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unctional-specification-document-fsd"/>
    <w:p>
      <w:pPr>
        <w:pStyle w:val="1"/>
      </w:pPr>
      <w:r>
        <w:t xml:space="preserve">Functional Specification Document (FSD)</w:t>
      </w:r>
    </w:p>
    <w:bookmarkStart w:id="9" w:name="Xed95ee025b8293fa79e9efc6204239d2fae9c0b"/>
    <w:p>
      <w:pPr>
        <w:pStyle w:val="2"/>
      </w:pPr>
      <w:r>
        <w:t xml:space="preserve">Code Intelligence MCP Server — KSA-190: Auto-Linking Logic on KB Ingest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Auto-Linking Logic on KB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+ TA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BRD-v1-KSA-190.docx</w:t>
            </w:r>
          </w:p>
        </w:tc>
      </w:tr>
    </w:tbl>
    <w:bookmarkEnd w:id="10"/>
    <w:bookmarkStart w:id="11" w:name="introduction"/>
    <w:p>
      <w:pPr>
        <w:pStyle w:val="2"/>
      </w:pPr>
      <w:r>
        <w:t xml:space="preserve">1. Introduction</w:t>
      </w:r>
    </w:p>
    <w:p>
      <w:pPr>
        <w:pStyle w:val="FirstParagraph"/>
      </w:pPr>
      <w:r>
        <w:t xml:space="preserve">This FSD specifies the functional behavior of the Auto-Linking feature for the Knowledge Base ingest pipeline.</w:t>
      </w:r>
    </w:p>
    <w:bookmarkEnd w:id="11"/>
    <w:bookmarkStart w:id="16" w:name="use-cases"/>
    <w:p>
      <w:pPr>
        <w:pStyle w:val="2"/>
      </w:pPr>
      <w:r>
        <w:t xml:space="preserve">3. Use Cases</w:t>
      </w:r>
    </w:p>
    <w:bookmarkStart w:id="12" w:name="uc-01-auto-link-on-single-entry-ingest"/>
    <w:p>
      <w:pPr>
        <w:pStyle w:val="3"/>
      </w:pPr>
      <w:r>
        <w:t xml:space="preserve">UC-01: Auto-Link on Single Entry Ingest</w:t>
      </w:r>
    </w:p>
    <w:bookmarkEnd w:id="12"/>
    <w:bookmarkStart w:id="13" w:name="uc-02-auto-link-on-file-ingest"/>
    <w:p>
      <w:pPr>
        <w:pStyle w:val="3"/>
      </w:pPr>
      <w:r>
        <w:t xml:space="preserve">UC-02: Auto-Link on File Ingest</w:t>
      </w:r>
    </w:p>
    <w:bookmarkEnd w:id="13"/>
    <w:bookmarkStart w:id="14" w:name="uc-03-batch-backfill"/>
    <w:p>
      <w:pPr>
        <w:pStyle w:val="3"/>
      </w:pPr>
      <w:r>
        <w:t xml:space="preserve">UC-03: Batch Backfill</w:t>
      </w:r>
    </w:p>
    <w:bookmarkEnd w:id="14"/>
    <w:bookmarkStart w:id="15" w:name="uc-04-configure-thresholds"/>
    <w:p>
      <w:pPr>
        <w:pStyle w:val="3"/>
      </w:pPr>
      <w:r>
        <w:t xml:space="preserve">UC-04: Configure Thresholds</w:t>
      </w:r>
    </w:p>
    <w:bookmarkEnd w:id="15"/>
    <w:bookmarkEnd w:id="16"/>
    <w:bookmarkStart w:id="17" w:name="business-rules-10-rules-br-01-to-br-10"/>
    <w:p>
      <w:pPr>
        <w:pStyle w:val="2"/>
      </w:pPr>
      <w:r>
        <w:t xml:space="preserve">4. Business Rules (10 rules: BR-01 to BR-10)</w:t>
      </w:r>
    </w:p>
    <w:bookmarkEnd w:id="17"/>
    <w:bookmarkStart w:id="18" w:name="Xad2f1b11833b32b791067079b003c53d71134a3"/>
    <w:p>
      <w:pPr>
        <w:pStyle w:val="2"/>
      </w:pPr>
      <w:r>
        <w:t xml:space="preserve">5. Data Specifications (AutoLinkConfig, AutoLinkResult, Edge Model)</w:t>
      </w:r>
    </w:p>
    <w:bookmarkEnd w:id="18"/>
    <w:bookmarkStart w:id="19" w:name="X6793982ec26bebea6d085de415e764d17b3dd76"/>
    <w:p>
      <w:pPr>
        <w:pStyle w:val="2"/>
      </w:pPr>
      <w:r>
        <w:t xml:space="preserve">6. API Contracts (Enhanced mem_ingest, new mem_graph auto_link action)</w:t>
      </w:r>
    </w:p>
    <w:bookmarkEnd w:id="19"/>
    <w:bookmarkStart w:id="20" w:name="integration-requirements"/>
    <w:p>
      <w:pPr>
        <w:pStyle w:val="2"/>
      </w:pPr>
      <w:r>
        <w:t xml:space="preserve">7. Integration Requirements</w:t>
      </w:r>
    </w:p>
    <w:bookmarkEnd w:id="20"/>
    <w:bookmarkStart w:id="21" w:name="X3af6963dce8645f7b754c018969bd8f81d60788"/>
    <w:p>
      <w:pPr>
        <w:pStyle w:val="2"/>
      </w:pPr>
      <w:r>
        <w:t xml:space="preserve">13. Pseudocode (AutoLinker.link, cosineSimilarity, edgeExists)</w:t>
      </w:r>
    </w:p>
    <w:bookmarkEnd w:id="21"/>
    <w:bookmarkStart w:id="22" w:name="X20a89bf9bde483f14eb7d66f378ae547ed14115"/>
    <w:p>
      <w:pPr>
        <w:pStyle w:val="2"/>
      </w:pPr>
      <w:r>
        <w:t xml:space="preserve">14. Acceptance Criteria (11 criteria across 4 use cases)</w:t>
      </w:r>
    </w:p>
    <w:p>
      <w:pPr>
        <w:pStyle w:val="FirstParagraph"/>
      </w:pPr>
      <w:r>
        <w:t xml:space="preserve">Full document: see FSD.md in documents/KSA-190/</w:t>
      </w:r>
    </w:p>
    <w:bookmarkEnd w:id="22"/>
    <w:bookmarkEnd w:id="2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2026-05-31T11:44:17Z</dcterms:created>
  <dcterms:modified xsi:type="dcterms:W3CDTF">2026-05-31T11:44:17Z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