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lease-notes"/>
    <w:p>
      <w:pPr>
        <w:pStyle w:val="1"/>
      </w:pPr>
      <w:r>
        <w:t xml:space="preserve">Release Notes</w:t>
      </w:r>
    </w:p>
    <w:bookmarkStart w:id="9" w:name="code-intelligence-mcp-server-v1.13.1"/>
    <w:p>
      <w:pPr>
        <w:pStyle w:val="2"/>
      </w:pPr>
      <w:r>
        <w:t xml:space="preserve">Code Intelligence MCP Server — v1.13.1</w:t>
      </w:r>
    </w:p>
    <w:p>
      <w:r>
        <w:pict>
          <v:rect style="width:0;height:1.5pt" o:hralign="center" o:hrstd="t" o:hr="t"/>
        </w:pict>
      </w:r>
    </w:p>
    <w:bookmarkEnd w:id="9"/>
    <w:bookmarkStart w:id="10" w:name="release-information"/>
    <w:p>
      <w:pPr>
        <w:pStyle w:val="2"/>
      </w:pPr>
      <w:r>
        <w:t xml:space="preserve">Release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Feature (minor)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whats-new"/>
    <w:p>
      <w:pPr>
        <w:pStyle w:val="2"/>
      </w:pPr>
      <w:r>
        <w:t xml:space="preserve">What’s New</w:t>
      </w:r>
    </w:p>
    <w:bookmarkStart w:id="11" w:name="auto-linking-on-kb-ingest"/>
    <w:p>
      <w:pPr>
        <w:pStyle w:val="3"/>
      </w:pPr>
      <w:r>
        <w:t xml:space="preserve">Auto-Linking on KB Ingest</w:t>
      </w:r>
    </w:p>
    <w:p>
      <w:pPr>
        <w:pStyle w:val="FirstParagraph"/>
      </w:pPr>
      <w:r>
        <w:t xml:space="preserve">Knowledge Base entries are now automatically linked to related existing entries when ingested.</w:t>
      </w:r>
    </w:p>
    <w:p>
      <w:pPr>
        <w:pStyle w:val="BodyText"/>
      </w:pPr>
      <w:r>
        <w:rPr>
          <w:b/>
          <w:bCs/>
        </w:rPr>
        <w:t xml:space="preserve">Four linking strategies: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Relation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Similarity</w:t>
            </w:r>
          </w:p>
        </w:tc>
        <w:tc>
          <w:tcPr/>
          <w:p>
            <w:pPr>
              <w:pStyle w:val="Compact"/>
            </w:pPr>
            <w:r>
              <w:t xml:space="preserve">SIMILAR_TO</w:t>
            </w:r>
          </w:p>
        </w:tc>
        <w:tc>
          <w:tcPr/>
          <w:p>
            <w:pPr>
              <w:pStyle w:val="Compact"/>
            </w:pPr>
            <w:r>
              <w:t xml:space="preserve">Cosine similarity &gt;=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Entities</w:t>
            </w:r>
          </w:p>
        </w:tc>
        <w:tc>
          <w:tcPr/>
          <w:p>
            <w:pPr>
              <w:pStyle w:val="Compact"/>
            </w:pPr>
            <w:r>
              <w:t xml:space="preserve">SHARES_ENTITY</w:t>
            </w:r>
          </w:p>
        </w:tc>
        <w:tc>
          <w:tcPr/>
          <w:p>
            <w:pPr>
              <w:pStyle w:val="Compact"/>
            </w:pPr>
            <w:r>
              <w:t xml:space="preserve">Jaccard coefficient &gt;=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Tags</w:t>
            </w:r>
          </w:p>
        </w:tc>
        <w:tc>
          <w:tcPr/>
          <w:p>
            <w:pPr>
              <w:pStyle w:val="Compact"/>
            </w:pPr>
            <w:r>
              <w:t xml:space="preserve">SHARES_TAG</w:t>
            </w:r>
          </w:p>
        </w:tc>
        <w:tc>
          <w:tcPr/>
          <w:p>
            <w:pPr>
              <w:pStyle w:val="Compact"/>
            </w:pPr>
            <w:r>
              <w:t xml:space="preserve">&gt;= 2 tags in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 Topic Overlap</w:t>
            </w:r>
          </w:p>
        </w:tc>
        <w:tc>
          <w:tcPr/>
          <w:p>
            <w:pPr>
              <w:pStyle w:val="Compact"/>
            </w:pPr>
            <w:r>
              <w:t xml:space="preserve">TOPIC_OVERLAP</w:t>
            </w:r>
          </w:p>
        </w:tc>
        <w:tc>
          <w:tcPr/>
          <w:p>
            <w:pPr>
              <w:pStyle w:val="Compact"/>
            </w:pPr>
            <w:r>
              <w:t xml:space="preserve">Fallback when &lt; 2 edges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Automatic edge creation during mem_ingest and mem_ingest_file</w:t>
      </w:r>
      <w:r>
        <w:t xml:space="preserve"> </w:t>
      </w:r>
      <w:r>
        <w:t xml:space="preserve">- Configurable thresholds and max edges per strategy</w:t>
      </w:r>
      <w:r>
        <w:t xml:space="preserve"> </w:t>
      </w:r>
      <w:r>
        <w:t xml:space="preserve">- Direction-agnostic deduplication</w:t>
      </w:r>
      <w:r>
        <w:t xml:space="preserve"> </w:t>
      </w:r>
      <w:r>
        <w:t xml:space="preserve">- Backfill support via mem_graph action=auto_link</w:t>
      </w:r>
      <w:r>
        <w:t xml:space="preserve"> </w:t>
      </w:r>
      <w:r>
        <w:t xml:space="preserve">- Ingest response includes auto-link count</w:t>
      </w:r>
      <w:r>
        <w:t xml:space="preserve"> </w:t>
      </w:r>
      <w:r>
        <w:t xml:space="preserve">- Master switch: autoLink.enabled</w:t>
      </w:r>
    </w:p>
    <w:bookmarkEnd w:id="11"/>
    <w:bookmarkStart w:id="12" w:name="backfill-command"/>
    <w:p>
      <w:pPr>
        <w:pStyle w:val="3"/>
      </w:pPr>
      <w:r>
        <w:t xml:space="preserve">Backfill Command</w:t>
      </w:r>
    </w:p>
    <w:p>
      <w:pPr>
        <w:pStyle w:val="FirstParagraph"/>
      </w:pPr>
      <w:r>
        <w:t xml:space="preserve">New mem_graph action auto_link:</w:t>
      </w:r>
      <w:r>
        <w:t xml:space="preserve"> </w:t>
      </w:r>
      <w:r>
        <w:t xml:space="preserve">- Without entry_id: processes all orphan entries (0 edges), max 50 per call</w:t>
      </w:r>
      <w:r>
        <w:t xml:space="preserve"> </w:t>
      </w:r>
      <w:r>
        <w:t xml:space="preserve">- With entry_id: auto-links a specific entry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breaking-changes"/>
    <w:p>
      <w:pPr>
        <w:pStyle w:val="2"/>
      </w:pPr>
      <w:r>
        <w:t xml:space="preserve">Breaking Changes</w:t>
      </w:r>
    </w:p>
    <w:p>
      <w:pPr>
        <w:pStyle w:val="FirstParagraph"/>
      </w:pPr>
      <w:r>
        <w:t xml:space="preserve">None. Purely additive feature.</w:t>
      </w:r>
    </w:p>
    <w:p>
      <w:r>
        <w:pict>
          <v:rect style="width:0;height:1.5pt" o:hralign="center" o:hrstd="t" o:hr="t"/>
        </w:pict>
      </w:r>
    </w:p>
    <w:bookmarkEnd w:id="14"/>
    <w:bookmarkStart w:id="15" w:name="test-results"/>
    <w:p>
      <w:pPr>
        <w:pStyle w:val="2"/>
      </w:pPr>
      <w:r>
        <w:t xml:space="preserve">Test Results</w:t>
      </w:r>
    </w:p>
    <w:p>
      <w:pPr>
        <w:pStyle w:val="Compact"/>
        <w:numPr>
          <w:ilvl w:val="0"/>
          <w:numId w:val="1001"/>
        </w:numPr>
      </w:pPr>
      <w:r>
        <w:t xml:space="preserve">39/39 automated tests pass</w:t>
      </w:r>
    </w:p>
    <w:p>
      <w:pPr>
        <w:pStyle w:val="Compact"/>
        <w:numPr>
          <w:ilvl w:val="0"/>
          <w:numId w:val="1001"/>
        </w:numPr>
      </w:pPr>
      <w:r>
        <w:t xml:space="preserve">2/2 manual SIT scenarios verified</w:t>
      </w:r>
    </w:p>
    <w:p>
      <w:pPr>
        <w:pStyle w:val="Compact"/>
        <w:numPr>
          <w:ilvl w:val="0"/>
          <w:numId w:val="1001"/>
        </w:numPr>
      </w:pPr>
      <w:r>
        <w:t xml:space="preserve">100% pass rate</w:t>
      </w:r>
    </w:p>
    <w:p>
      <w:r>
        <w:pict>
          <v:rect style="width:0;height:1.5pt" o:hralign="center" o:hrstd="t" o:hr="t"/>
        </w:pict>
      </w:r>
    </w:p>
    <w:bookmarkEnd w:id="15"/>
    <w:bookmarkStart w:id="16" w:name="upgrade-instructions"/>
    <w:p>
      <w:pPr>
        <w:pStyle w:val="2"/>
      </w:pPr>
      <w:r>
        <w:t xml:space="preserve">Upgrade Instructions</w:t>
      </w:r>
    </w:p>
    <w:p>
      <w:pPr>
        <w:pStyle w:val="Compact"/>
        <w:numPr>
          <w:ilvl w:val="0"/>
          <w:numId w:val="1002"/>
        </w:numPr>
      </w:pPr>
      <w:r>
        <w:t xml:space="preserve">npm run build in mcp-code-intelligence-nodejs/</w:t>
      </w:r>
    </w:p>
    <w:p>
      <w:pPr>
        <w:pStyle w:val="Compact"/>
        <w:numPr>
          <w:ilvl w:val="0"/>
          <w:numId w:val="1002"/>
        </w:numPr>
      </w:pPr>
      <w:r>
        <w:t xml:space="preserve">vsce package to create VSIX</w:t>
      </w:r>
    </w:p>
    <w:p>
      <w:pPr>
        <w:pStyle w:val="Compact"/>
        <w:numPr>
          <w:ilvl w:val="0"/>
          <w:numId w:val="1002"/>
        </w:numPr>
      </w:pPr>
      <w:r>
        <w:t xml:space="preserve">kiro –install-extension code-intelligence-1.13.1.vsix</w:t>
      </w:r>
    </w:p>
    <w:p>
      <w:pPr>
        <w:pStyle w:val="FirstParagraph"/>
      </w:pPr>
      <w:r>
        <w:t xml:space="preserve">No database migration needed.</w:t>
      </w:r>
    </w:p>
    <w:bookmarkEnd w:id="16"/>
    <w:bookmarkEnd w:id="1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2026-06-01T14:03:48Z</dcterms:created>
  <dcterms:modified xsi:type="dcterms:W3CDTF">2026-06-01T14:03:48Z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