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est-execution-report"/>
    <w:p>
      <w:pPr>
        <w:pStyle w:val="1"/>
      </w:pPr>
      <w:r>
        <w:t xml:space="preserve">Test Execution Report</w:t>
      </w:r>
    </w:p>
    <w:bookmarkStart w:id="9" w:name="ksa-190-auto-linking-logic-on-kb-ingest"/>
    <w:p>
      <w:pPr>
        <w:pStyle w:val="2"/>
      </w:pPr>
      <w:r>
        <w:t xml:space="preserve">KSA-190: Auto-Linking Logic on KB Ingest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t xml:space="preserve">Vitest 4.1.7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STC</w:t>
            </w:r>
          </w:p>
        </w:tc>
        <w:tc>
          <w:tcPr/>
          <w:p>
            <w:pPr>
              <w:pStyle w:val="Compact"/>
            </w:pPr>
            <w:r>
              <w:t xml:space="preserve">STC-v1-KSA-190.docx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2"/>
      </w:pPr>
      <w:r>
        <w:t xml:space="preserve">1. Executive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 (STC)</w:t>
            </w:r>
          </w:p>
        </w:tc>
        <w:tc>
          <w:tcPr/>
          <w:p>
            <w:pPr>
              <w:pStyle w:val="Compact"/>
            </w:pPr>
            <w:r>
              <w:t xml:space="preserve">39 automated + 2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Executed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Passed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Skipped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</w:pPr>
            <w:r>
              <w:t xml:space="preserve">1.03s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Tests (SIT)</w:t>
            </w:r>
          </w:p>
        </w:tc>
        <w:tc>
          <w:tcPr/>
          <w:p>
            <w:pPr>
              <w:pStyle w:val="Compact"/>
            </w:pPr>
            <w:r>
              <w:t xml:space="preserve">2 — verified via user confirmation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 ALL PASS — Ready for deployment.</w:t>
      </w:r>
    </w:p>
    <w:p>
      <w:r>
        <w:pict>
          <v:rect style="width:0;height:1.5pt" o:hralign="center" o:hrstd="t" o:hr="t"/>
        </w:pict>
      </w:r>
    </w:p>
    <w:bookmarkEnd w:id="11"/>
    <w:bookmarkStart w:id="12" w:name="test-environment"/>
    <w:p>
      <w:pPr>
        <w:pStyle w:val="2"/>
      </w:pPr>
      <w:r>
        <w:t xml:space="preserve">2. Test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&gt;= 20.0.0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4.1.7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fast-check (PBT)</w:t>
            </w:r>
          </w:p>
        </w:tc>
        <w:tc>
          <w:tcPr/>
          <w:p>
            <w:pPr>
              <w:pStyle w:val="Compact"/>
            </w:pPr>
            <w:r>
              <w:t xml:space="preserve">4.8.0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better-sqlite3</w:t>
            </w:r>
          </w:p>
        </w:tc>
        <w:tc>
          <w:tcPr/>
          <w:p>
            <w:pPr>
              <w:pStyle w:val="Compact"/>
            </w:pPr>
            <w:r>
              <w:t xml:space="preserve">12.10.0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 (in-memory for tests)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test-results-by-level"/>
    <w:p>
      <w:pPr>
        <w:pStyle w:val="2"/>
      </w:pPr>
      <w:r>
        <w:t xml:space="preserve">3. Test Results by Level</w:t>
      </w:r>
    </w:p>
    <w:bookmarkStart w:id="13" w:name="property-based-tests-pbt-88-pass"/>
    <w:p>
      <w:pPr>
        <w:pStyle w:val="3"/>
      </w:pPr>
      <w:r>
        <w:t xml:space="preserve">3.1 Property-Based Tests (PBT) — 8/8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PBT-01a</w:t>
            </w:r>
          </w:p>
        </w:tc>
        <w:tc>
          <w:tcPr/>
          <w:p>
            <w:pPr>
              <w:pStyle w:val="Compact"/>
            </w:pPr>
            <w:r>
              <w:t xml:space="preserve">cosineSimilarity(v, v) === 1.0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PBT-01b</w:t>
            </w:r>
          </w:p>
        </w:tc>
        <w:tc>
          <w:tcPr/>
          <w:p>
            <w:pPr>
              <w:pStyle w:val="Compact"/>
            </w:pPr>
            <w:r>
              <w:t xml:space="preserve">cosineSimilarity(v, -v) === -1.0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PBT-01c</w:t>
            </w:r>
          </w:p>
        </w:tc>
        <w:tc>
          <w:tcPr/>
          <w:p>
            <w:pPr>
              <w:pStyle w:val="Compact"/>
            </w:pPr>
            <w:r>
              <w:t xml:space="preserve">0 &lt;= cosineSimilarity(v, w) &lt;= 1.0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PBT-01d</w:t>
            </w:r>
          </w:p>
        </w:tc>
        <w:tc>
          <w:tcPr/>
          <w:p>
            <w:pPr>
              <w:pStyle w:val="Compact"/>
            </w:pPr>
            <w:r>
              <w:t xml:space="preserve">cosineSimilarity is symmetric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PBT-02a</w:t>
            </w:r>
          </w:p>
        </w:tc>
        <w:tc>
          <w:tcPr/>
          <w:p>
            <w:pPr>
              <w:pStyle w:val="Compact"/>
            </w:pPr>
            <w:r>
              <w:t xml:space="preserve">jaccard(A, A) === 1.0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PBT-02b</w:t>
            </w:r>
          </w:p>
        </w:tc>
        <w:tc>
          <w:tcPr/>
          <w:p>
            <w:pPr>
              <w:pStyle w:val="Compact"/>
            </w:pPr>
            <w:r>
              <w:t xml:space="preserve">jaccard(A, empty) === 0.0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PBT-02c</w:t>
            </w:r>
          </w:p>
        </w:tc>
        <w:tc>
          <w:tcPr/>
          <w:p>
            <w:pPr>
              <w:pStyle w:val="Compact"/>
            </w:pPr>
            <w:r>
              <w:t xml:space="preserve">0 &lt;= jaccard(A, B) &lt;= 1.0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PBT-02d</w:t>
            </w:r>
          </w:p>
        </w:tc>
        <w:tc>
          <w:tcPr/>
          <w:p>
            <w:pPr>
              <w:pStyle w:val="Compact"/>
            </w:pPr>
            <w:r>
              <w:t xml:space="preserve">jaccard is symmetric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3"/>
    <w:bookmarkStart w:id="14" w:name="unit-tests-ut-1818-pass"/>
    <w:p>
      <w:pPr>
        <w:pStyle w:val="3"/>
      </w:pPr>
      <w:r>
        <w:t xml:space="preserve">3.2 Unit Tests (UT) — 18/18 PASS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787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UT-01</w:t>
            </w:r>
          </w:p>
        </w:tc>
        <w:tc>
          <w:tcPr/>
          <w:p>
            <w:pPr>
              <w:pStyle w:val="Compact"/>
            </w:pPr>
            <w:r>
              <w:t xml:space="preserve">SemanticStrategy: returns candidates above threshold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UT-02</w:t>
            </w:r>
          </w:p>
        </w:tc>
        <w:tc>
          <w:tcPr/>
          <w:p>
            <w:pPr>
              <w:pStyle w:val="Compact"/>
            </w:pPr>
            <w:r>
              <w:t xml:space="preserve">SemanticStrategy: returns empty when no vector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UT-03</w:t>
            </w:r>
          </w:p>
        </w:tc>
        <w:tc>
          <w:tcPr/>
          <w:p>
            <w:pPr>
              <w:pStyle w:val="Compact"/>
            </w:pPr>
            <w:r>
              <w:t xml:space="preserve">SemanticStrategy: respects maxEdges limit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UT-04</w:t>
            </w:r>
          </w:p>
        </w:tc>
        <w:tc>
          <w:tcPr/>
          <w:p>
            <w:pPr>
              <w:pStyle w:val="Compact"/>
            </w:pPr>
            <w:r>
              <w:t xml:space="preserve">EntityStrategy: detects shared entities Jaccard &gt;= 0.3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UT-05</w:t>
            </w:r>
          </w:p>
        </w:tc>
        <w:tc>
          <w:tcPr/>
          <w:p>
            <w:pPr>
              <w:pStyle w:val="Compact"/>
            </w:pPr>
            <w:r>
              <w:t xml:space="preserve">EntityStrategy: excludes low Jaccard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UT-06</w:t>
            </w:r>
          </w:p>
        </w:tc>
        <w:tc>
          <w:tcPr/>
          <w:p>
            <w:pPr>
              <w:pStyle w:val="Compact"/>
            </w:pPr>
            <w:r>
              <w:t xml:space="preserve">EntityStrategy: returns empty when no entities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UT-07</w:t>
            </w:r>
          </w:p>
        </w:tc>
        <w:tc>
          <w:tcPr/>
          <w:p>
            <w:pPr>
              <w:pStyle w:val="Compact"/>
            </w:pPr>
            <w:r>
              <w:t xml:space="preserve">TagStrategy: detects &gt;= 2 shared tags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UT-08</w:t>
            </w:r>
          </w:p>
        </w:tc>
        <w:tc>
          <w:tcPr/>
          <w:p>
            <w:pPr>
              <w:pStyle w:val="Compact"/>
            </w:pPr>
            <w:r>
              <w:t xml:space="preserve">TagStrategy: excludes single tag overlap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UT-09</w:t>
            </w:r>
          </w:p>
        </w:tc>
        <w:tc>
          <w:tcPr/>
          <w:p>
            <w:pPr>
              <w:pStyle w:val="Compact"/>
            </w:pPr>
            <w:r>
              <w:t xml:space="preserve">TagStrategy: handles empty tags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UT-10</w:t>
            </w:r>
          </w:p>
        </w:tc>
        <w:tc>
          <w:tcPr/>
          <w:p>
            <w:pPr>
              <w:pStyle w:val="Compact"/>
            </w:pPr>
            <w:r>
              <w:t xml:space="preserve">FtsStrategy: extracts words and finds matches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UT-11</w:t>
            </w:r>
          </w:p>
        </w:tc>
        <w:tc>
          <w:tcPr/>
          <w:p>
            <w:pPr>
              <w:pStyle w:val="Compact"/>
            </w:pPr>
            <w:r>
              <w:t xml:space="preserve">FtsStrategy: returns empty on short summary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UT-12</w:t>
            </w:r>
          </w:p>
        </w:tc>
        <w:tc>
          <w:tcPr/>
          <w:p>
            <w:pPr>
              <w:pStyle w:val="Compact"/>
            </w:pPr>
            <w:r>
              <w:t xml:space="preserve">AutoLinker: disabled config returns 0 edges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UT-13</w:t>
            </w:r>
          </w:p>
        </w:tc>
        <w:tc>
          <w:tcPr/>
          <w:p>
            <w:pPr>
              <w:pStyle w:val="Compact"/>
            </w:pPr>
            <w:r>
              <w:t xml:space="preserve">AutoLinker: individual strategy disabled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UT-14</w:t>
            </w:r>
          </w:p>
        </w:tc>
        <w:tc>
          <w:tcPr/>
          <w:p>
            <w:pPr>
              <w:pStyle w:val="Compact"/>
            </w:pPr>
            <w:r>
              <w:t xml:space="preserve">AutoLinker: totalMaxEdges caps output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UT-15</w:t>
            </w:r>
          </w:p>
        </w:tc>
        <w:tc>
          <w:tcPr/>
          <w:p>
            <w:pPr>
              <w:pStyle w:val="Compact"/>
            </w:pPr>
            <w:r>
              <w:t xml:space="preserve">AutoLinker: dedup removes same target+relation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UT-16</w:t>
            </w:r>
          </w:p>
        </w:tc>
        <w:tc>
          <w:tcPr/>
          <w:p>
            <w:pPr>
              <w:pStyle w:val="Compact"/>
            </w:pPr>
            <w:r>
              <w:t xml:space="preserve">AutoLinker: direction-agnostic dedup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UT-17</w:t>
            </w:r>
          </w:p>
        </w:tc>
        <w:tc>
          <w:tcPr/>
          <w:p>
            <w:pPr>
              <w:pStyle w:val="Compact"/>
            </w:pPr>
            <w:r>
              <w:t xml:space="preserve">AutoLinker: multiple relations allowed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UT-18</w:t>
            </w:r>
          </w:p>
        </w:tc>
        <w:tc>
          <w:tcPr/>
          <w:p>
            <w:pPr>
              <w:pStyle w:val="Compact"/>
            </w:pPr>
            <w:r>
              <w:t xml:space="preserve">AutoLinker: backfill processes orphans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4"/>
    <w:bookmarkStart w:id="15" w:name="integration-tests-it-88-pass"/>
    <w:p>
      <w:pPr>
        <w:pStyle w:val="3"/>
      </w:pPr>
      <w:r>
        <w:t xml:space="preserve">3.3 Integration Tests (IT) — 8/8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IT-01</w:t>
            </w:r>
          </w:p>
        </w:tc>
        <w:tc>
          <w:tcPr/>
          <w:p>
            <w:pPr>
              <w:pStyle w:val="Compact"/>
            </w:pPr>
            <w:r>
              <w:t xml:space="preserve">Full semantic linking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IT-02</w:t>
            </w:r>
          </w:p>
        </w:tc>
        <w:tc>
          <w:tcPr/>
          <w:p>
            <w:pPr>
              <w:pStyle w:val="Compact"/>
            </w:pPr>
            <w:r>
              <w:t xml:space="preserve">Semantic unavailable graceful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IT-03</w:t>
            </w:r>
          </w:p>
        </w:tc>
        <w:tc>
          <w:tcPr/>
          <w:p>
            <w:pPr>
              <w:pStyle w:val="Compact"/>
            </w:pPr>
            <w:r>
              <w:t xml:space="preserve">Entity linking end-to-end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IT-04</w:t>
            </w:r>
          </w:p>
        </w:tc>
        <w:tc>
          <w:tcPr/>
          <w:p>
            <w:pPr>
              <w:pStyle w:val="Compact"/>
            </w:pPr>
            <w:r>
              <w:t xml:space="preserve">Tag linking end-to-end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IT-05</w:t>
            </w:r>
          </w:p>
        </w:tc>
        <w:tc>
          <w:tcPr/>
          <w:p>
            <w:pPr>
              <w:pStyle w:val="Compact"/>
            </w:pPr>
            <w:r>
              <w:t xml:space="preserve">FTS fallback triggers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IT-06</w:t>
            </w:r>
          </w:p>
        </w:tc>
        <w:tc>
          <w:tcPr/>
          <w:p>
            <w:pPr>
              <w:pStyle w:val="Compact"/>
            </w:pPr>
            <w:r>
              <w:t xml:space="preserve">Config change at runtime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IT-07</w:t>
            </w:r>
          </w:p>
        </w:tc>
        <w:tc>
          <w:tcPr/>
          <w:p>
            <w:pPr>
              <w:pStyle w:val="Compact"/>
            </w:pPr>
            <w:r>
              <w:t xml:space="preserve">No duplicate edges on re-ingest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IT-08</w:t>
            </w:r>
          </w:p>
        </w:tc>
        <w:tc>
          <w:tcPr/>
          <w:p>
            <w:pPr>
              <w:pStyle w:val="Compact"/>
            </w:pPr>
            <w:r>
              <w:t xml:space="preserve">Backfill batch mode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5"/>
    <w:bookmarkStart w:id="16" w:name="e2e-api-tests-55-pass"/>
    <w:p>
      <w:pPr>
        <w:pStyle w:val="3"/>
      </w:pPr>
      <w:r>
        <w:t xml:space="preserve">3.4 E2E-API Tests — 5/5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E2E-01</w:t>
            </w:r>
          </w:p>
        </w:tc>
        <w:tc>
          <w:tcPr/>
          <w:p>
            <w:pPr>
              <w:pStyle w:val="Compact"/>
            </w:pPr>
            <w:r>
              <w:t xml:space="preserve">mem_ingest with auto-linking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E2E-02</w:t>
            </w:r>
          </w:p>
        </w:tc>
        <w:tc>
          <w:tcPr/>
          <w:p>
            <w:pPr>
              <w:pStyle w:val="Compact"/>
            </w:pPr>
            <w:r>
              <w:t xml:space="preserve">mem_ingest response format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E2E-03</w:t>
            </w:r>
          </w:p>
        </w:tc>
        <w:tc>
          <w:tcPr/>
          <w:p>
            <w:pPr>
              <w:pStyle w:val="Compact"/>
            </w:pPr>
            <w:r>
              <w:t xml:space="preserve">mem_graph auto_link backfill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E2E-04</w:t>
            </w:r>
          </w:p>
        </w:tc>
        <w:tc>
          <w:tcPr/>
          <w:p>
            <w:pPr>
              <w:pStyle w:val="Compact"/>
            </w:pPr>
            <w:r>
              <w:t xml:space="preserve">mem_graph auto_link specific entry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E2E-05</w:t>
            </w:r>
          </w:p>
        </w:tc>
        <w:tc>
          <w:tcPr/>
          <w:p>
            <w:pPr>
              <w:pStyle w:val="Compact"/>
            </w:pPr>
            <w:r>
              <w:t xml:space="preserve">Auto-linking disabled response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conclusion"/>
    <w:p>
      <w:pPr>
        <w:pStyle w:val="2"/>
      </w:pPr>
      <w:r>
        <w:t xml:space="preserve">6. Conclusion</w:t>
      </w:r>
    </w:p>
    <w:p>
      <w:pPr>
        <w:pStyle w:val="FirstParagraph"/>
      </w:pPr>
      <w:r>
        <w:t xml:space="preserve">All 39 automated test cases pass with 100% success rate. The 2 manual SIT scenarios were verified by the user through live extension usage.</w:t>
      </w:r>
    </w:p>
    <w:p>
      <w:pPr>
        <w:pStyle w:val="BodyText"/>
      </w:pPr>
      <w:r>
        <w:rPr>
          <w:b/>
          <w:bCs/>
        </w:rPr>
        <w:t xml:space="preserve">Recommendation: Proceed to Phase 7 (Deployment).</w:t>
      </w:r>
    </w:p>
    <w:bookmarkEnd w:id="18"/>
    <w:bookmarkEnd w:id="1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2026-06-01T14:03:20Z</dcterms:created>
  <dcterms:modified xsi:type="dcterms:W3CDTF">2026-06-01T14:03:20Z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