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unctional-specification-document-fsd"/>
    <w:p>
      <w:pPr>
        <w:pStyle w:val="1"/>
      </w:pPr>
      <w:r>
        <w:t xml:space="preserve">Functional Specification Document (FSD)</w:t>
      </w:r>
    </w:p>
    <w:bookmarkStart w:id="9" w:name="X91dc2b0f40ec17a818966eecb1620d41672cc4d"/>
    <w:p>
      <w:pPr>
        <w:pStyle w:val="2"/>
      </w:pPr>
      <w:r>
        <w:t xml:space="preserve">Kiro SDLC Agent — KSA-3: Injector — Copy Resources to Workspace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Injector — Copy Resources to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documents/KSA-3/BRD.md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introduction"/>
    <w:p>
      <w:pPr>
        <w:pStyle w:val="2"/>
      </w:pPr>
      <w:r>
        <w:t xml:space="preserve">1. Introduction</w:t>
      </w:r>
    </w:p>
    <w:bookmarkStart w:id="11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Injector module within the Kiro SDLC Agent VS Code extension.</w:t>
      </w:r>
    </w:p>
    <w:bookmarkEnd w:id="11"/>
    <w:bookmarkStart w:id="12" w:name="scope"/>
    <w:p>
      <w:pPr>
        <w:pStyle w:val="3"/>
      </w:pPr>
      <w:r>
        <w:t xml:space="preserve">1.2 Scope</w:t>
      </w:r>
    </w:p>
    <w:p>
      <w:pPr>
        <w:pStyle w:val="Compact"/>
        <w:numPr>
          <w:ilvl w:val="0"/>
          <w:numId w:val="1001"/>
        </w:numPr>
      </w:pPr>
      <w:r>
        <w:t xml:space="preserve">injectAll() — Copy all core components + one indexer language</w:t>
      </w:r>
    </w:p>
    <w:p>
      <w:pPr>
        <w:pStyle w:val="Compact"/>
        <w:numPr>
          <w:ilvl w:val="0"/>
          <w:numId w:val="1001"/>
        </w:numPr>
      </w:pPr>
      <w:r>
        <w:t xml:space="preserve">injectSelective() — QuickPick UI for user to choose components</w:t>
      </w:r>
    </w:p>
    <w:p>
      <w:pPr>
        <w:pStyle w:val="Compact"/>
        <w:numPr>
          <w:ilvl w:val="0"/>
          <w:numId w:val="1001"/>
        </w:numPr>
      </w:pPr>
      <w:r>
        <w:t xml:space="preserve">copyDirRecursive() / copyFiltered() — Low-level copy utilities</w:t>
      </w:r>
    </w:p>
    <w:p>
      <w:pPr>
        <w:pStyle w:val="Compact"/>
        <w:numPr>
          <w:ilvl w:val="0"/>
          <w:numId w:val="1001"/>
        </w:numPr>
      </w:pPr>
      <w:r>
        <w:t xml:space="preserve">checkStatus() — Report which components exist</w:t>
      </w:r>
    </w:p>
    <w:bookmarkEnd w:id="12"/>
    <w:bookmarkEnd w:id="13"/>
    <w:bookmarkStart w:id="19" w:name="functional-requirements"/>
    <w:p>
      <w:pPr>
        <w:pStyle w:val="2"/>
      </w:pPr>
      <w:r>
        <w:t xml:space="preserve">3. Functional Requirements</w:t>
      </w:r>
    </w:p>
    <w:bookmarkStart w:id="14" w:name="inject-all-resources-uc-1"/>
    <w:p>
      <w:pPr>
        <w:pStyle w:val="3"/>
      </w:pPr>
      <w:r>
        <w:t xml:space="preserve">3.1 Inject All Resources (UC-1)</w:t>
      </w:r>
    </w:p>
    <w:p>
      <w:pPr>
        <w:pStyle w:val="FirstParagraph"/>
      </w:pPr>
      <w:r>
        <w:t xml:space="preserve">Business Rules: BR-1 to BR-4</w:t>
      </w:r>
    </w:p>
    <w:bookmarkEnd w:id="14"/>
    <w:bookmarkStart w:id="15" w:name="inject-selective-components-uc-2"/>
    <w:p>
      <w:pPr>
        <w:pStyle w:val="3"/>
      </w:pPr>
      <w:r>
        <w:t xml:space="preserve">3.2 Inject Selective Components (UC-2)</w:t>
      </w:r>
    </w:p>
    <w:p>
      <w:pPr>
        <w:pStyle w:val="FirstParagraph"/>
      </w:pPr>
      <w:r>
        <w:t xml:space="preserve">Business Rules: BR-5 to BR-7</w:t>
      </w:r>
    </w:p>
    <w:bookmarkEnd w:id="15"/>
    <w:bookmarkStart w:id="16" w:name="recursive-directory-copy-uc-3"/>
    <w:p>
      <w:pPr>
        <w:pStyle w:val="3"/>
      </w:pPr>
      <w:r>
        <w:t xml:space="preserve">3.3 Recursive Directory Copy (UC-3)</w:t>
      </w:r>
    </w:p>
    <w:p>
      <w:pPr>
        <w:pStyle w:val="FirstParagraph"/>
      </w:pPr>
      <w:r>
        <w:t xml:space="preserve">Exclusion list: node_modules,</w:t>
      </w:r>
      <w:r>
        <w:t xml:space="preserve"> </w:t>
      </w:r>
      <w:r>
        <w:rPr>
          <w:b/>
          <w:bCs/>
        </w:rPr>
        <w:t xml:space="preserve">pycache</w:t>
      </w:r>
      <w:r>
        <w:t xml:space="preserve">, .git, out, dist</w:t>
      </w:r>
      <w:r>
        <w:t xml:space="preserve"> </w:t>
      </w:r>
      <w:r>
        <w:t xml:space="preserve">Business Rules: BR-8 to BR-11</w:t>
      </w:r>
    </w:p>
    <w:bookmarkEnd w:id="16"/>
    <w:bookmarkStart w:id="17" w:name="filtered-copy-for-indexer-uc-4"/>
    <w:p>
      <w:pPr>
        <w:pStyle w:val="3"/>
      </w:pPr>
      <w:r>
        <w:t xml:space="preserve">3.4 Filtered Copy for Indexer (UC-4)</w:t>
      </w:r>
    </w:p>
    <w:p>
      <w:pPr>
        <w:pStyle w:val="FirstParagraph"/>
      </w:pPr>
      <w:r>
        <w:t xml:space="preserve">Business Rules: BR-12 to BR-15</w:t>
      </w:r>
    </w:p>
    <w:bookmarkEnd w:id="17"/>
    <w:bookmarkStart w:id="18" w:name="check-component-status-uc-5"/>
    <w:p>
      <w:pPr>
        <w:pStyle w:val="3"/>
      </w:pPr>
      <w:r>
        <w:t xml:space="preserve">3.5 Check Component Status (UC-5)</w:t>
      </w:r>
    </w:p>
    <w:p>
      <w:pPr>
        <w:pStyle w:val="FirstParagraph"/>
      </w:pPr>
      <w:r>
        <w:t xml:space="preserve">Business Rules: BR-16, BR-17</w:t>
      </w:r>
    </w:p>
    <w:bookmarkEnd w:id="18"/>
    <w:bookmarkEnd w:id="19"/>
    <w:bookmarkStart w:id="20" w:name="testing-17-test-cases"/>
    <w:p>
      <w:pPr>
        <w:pStyle w:val="2"/>
      </w:pPr>
      <w:r>
        <w:t xml:space="preserve">10. Testing (17 Test Cases)</w:t>
      </w:r>
    </w:p>
    <w:p>
      <w:pPr>
        <w:pStyle w:val="FirstParagraph"/>
      </w:pPr>
      <w:r>
        <w:t xml:space="preserve">TC-1 to TC-17 covering all scenarios.</w:t>
      </w:r>
    </w:p>
    <w:bookmarkEnd w:id="20"/>
    <w:bookmarkEnd w:id="2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2026-05-09T14:23:07Z</dcterms:created>
  <dcterms:modified xsi:type="dcterms:W3CDTF">2026-05-09T14:23:07Z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