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release-notes-rln"/>
    <w:p>
      <w:pPr>
        <w:pStyle w:val="1"/>
      </w:pPr>
      <w:r>
        <w:t xml:space="preserve">Release Notes (RLN)</w:t>
      </w:r>
    </w:p>
    <w:bookmarkStart w:id="9" w:name="Xd67f8b5cffe0a2f1c3c60eb43451781feb5cade"/>
    <w:p>
      <w:pPr>
        <w:pStyle w:val="2"/>
      </w:pPr>
      <w:r>
        <w:t xml:space="preserve">kiro-ts — KSA-236: tool_use_id mismatch causes 400 on ReAct tool continuation</w:t>
      </w:r>
    </w:p>
    <w:p>
      <w:r>
        <w:pict>
          <v:rect style="width:0;height:1.5pt" o:hralign="center" o:hrstd="t" o:hr="t"/>
        </w:pict>
      </w:r>
    </w:p>
    <w:bookmarkEnd w:id="9"/>
    <w:bookmarkStart w:id="10" w:name="release-information"/>
    <w:p>
      <w:pPr>
        <w:pStyle w:val="2"/>
      </w:pPr>
      <w:r>
        <w:t xml:space="preserve">Release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Version</w:t>
            </w:r>
          </w:p>
        </w:tc>
        <w:tc>
          <w:tcPr/>
          <w:p>
            <w:pPr>
              <w:pStyle w:val="Compact"/>
            </w:pPr>
            <w:r>
              <w:t xml:space="preserve">PATCH (bugfix)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Date</w:t>
            </w:r>
          </w:p>
        </w:tc>
        <w:tc>
          <w:tcPr/>
          <w:p>
            <w:pPr>
              <w:pStyle w:val="Compact"/>
            </w:pPr>
            <w:r>
              <w:t xml:space="preserve">2025-07-14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KSA-236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DEV → SIT → UAT → PROD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DevOps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2025-07-14</w:t>
            </w:r>
          </w:p>
        </w:tc>
        <w:tc>
          <w:tcPr/>
          <w:p>
            <w:pPr>
              <w:pStyle w:val="Compact"/>
            </w:pPr>
            <w:r>
              <w:t xml:space="preserve">DevOps Agent</w:t>
            </w:r>
          </w:p>
        </w:tc>
        <w:tc>
          <w:tcPr/>
          <w:p>
            <w:pPr>
              <w:pStyle w:val="Compact"/>
            </w:pPr>
            <w:r>
              <w:t xml:space="preserve">Initiate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4" w:name="whats-new"/>
    <w:p>
      <w:pPr>
        <w:pStyle w:val="2"/>
      </w:pPr>
      <w:r>
        <w:t xml:space="preserve">1. What’s New</w:t>
      </w:r>
    </w:p>
    <w:bookmarkStart w:id="12" w:name="feature-summary"/>
    <w:p>
      <w:pPr>
        <w:pStyle w:val="3"/>
      </w:pPr>
      <w:r>
        <w:t xml:space="preserve">1.1 Feature Summary</w:t>
      </w:r>
    </w:p>
    <w:p>
      <w:pPr>
        <w:pStyle w:val="FirstParagraph"/>
      </w:pPr>
      <w:r>
        <w:t xml:space="preserve">The ReAct tool-calling loop in Kiro Chat Panel now works correctly. Previously, when the AI assistant needed to use tools (read files, search code, etc.), the operation would fail with a 400 error after the first tool call. This patch fixes the underlying identifier mismatch that caused all tool continuations to break.</w:t>
      </w:r>
    </w:p>
    <w:p>
      <w:pPr>
        <w:pStyle w:val="BodyText"/>
      </w:pPr>
      <w:r>
        <w:rPr>
          <w:b/>
          <w:bCs/>
        </w:rPr>
        <w:t xml:space="preserve">User impact:</w:t>
      </w:r>
      <w:r>
        <w:t xml:space="preserve"> </w:t>
      </w:r>
      <w:r>
        <w:t xml:space="preserve">Developers using Kiro Chat Panel can now use multi-step tool-assisted conversations without interruption. The AI can chain multiple tool calls (read file → analyze → write file) in a single conversation turn.</w:t>
      </w:r>
    </w:p>
    <w:bookmarkEnd w:id="12"/>
    <w:bookmarkStart w:id="13" w:name="user-facing-changes"/>
    <w:p>
      <w:pPr>
        <w:pStyle w:val="3"/>
      </w:pPr>
      <w:r>
        <w:t xml:space="preserve">1.2 User-Facing Changes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980"/>
        <w:gridCol w:w="3217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Tool calling restored</w:t>
            </w:r>
          </w:p>
        </w:tc>
        <w:tc>
          <w:tcPr/>
          <w:p>
            <w:pPr>
              <w:pStyle w:val="Compact"/>
            </w:pPr>
            <w:r>
              <w:t xml:space="preserve">ReAct tool loop now completes without 400 errors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Better error messages</w:t>
            </w:r>
          </w:p>
        </w:tc>
        <w:tc>
          <w:tcPr/>
          <w:p>
            <w:pPr>
              <w:pStyle w:val="Compact"/>
            </w:pPr>
            <w:r>
              <w:t xml:space="preserve">Tool continuation failures now show descriptive diagnostics instead of generic 400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9" w:name="technical-changes"/>
    <w:p>
      <w:pPr>
        <w:pStyle w:val="2"/>
      </w:pPr>
      <w:r>
        <w:t xml:space="preserve">2. Technical Changes</w:t>
      </w:r>
    </w:p>
    <w:bookmarkStart w:id="15" w:name="api-changes"/>
    <w:p>
      <w:pPr>
        <w:pStyle w:val="3"/>
      </w:pPr>
      <w:r>
        <w:t xml:space="preserve">2.1 API Changes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2140"/>
        <w:gridCol w:w="1712"/>
        <w:gridCol w:w="2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/chat/completions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Tool continuation no longer returns 400 on valid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Improved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/chat/completions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Mismatch errors now return structured error body with</w:t>
            </w:r>
            <w:r>
              <w:t xml:space="preserve"> </w:t>
            </w:r>
            <w:r>
              <w:rPr>
                <w:rStyle w:val="VerbatimChar"/>
              </w:rPr>
              <w:t xml:space="preserve">available_ids</w:t>
            </w:r>
          </w:p>
        </w:tc>
      </w:tr>
    </w:tbl>
    <w:bookmarkEnd w:id="15"/>
    <w:bookmarkStart w:id="16" w:name="database-changes"/>
    <w:p>
      <w:pPr>
        <w:pStyle w:val="3"/>
      </w:pPr>
      <w:r>
        <w:t xml:space="preserve">2.2 Database Changes</w:t>
      </w:r>
    </w:p>
    <w:p>
      <w:pPr>
        <w:pStyle w:val="FirstParagraph"/>
      </w:pPr>
      <w:r>
        <w:t xml:space="preserve">No database changes. This fix is entirely in-memory.</w:t>
      </w:r>
    </w:p>
    <w:bookmarkEnd w:id="16"/>
    <w:bookmarkStart w:id="17" w:name="configuration-changes"/>
    <w:p>
      <w:pPr>
        <w:pStyle w:val="3"/>
      </w:pPr>
      <w:r>
        <w:t xml:space="preserve">2.3 Configuration Changes</w:t>
      </w:r>
    </w:p>
    <w:p>
      <w:pPr>
        <w:pStyle w:val="FirstParagraph"/>
      </w:pPr>
      <w:r>
        <w:t xml:space="preserve">No configuration changes required.</w:t>
      </w:r>
    </w:p>
    <w:bookmarkEnd w:id="17"/>
    <w:bookmarkStart w:id="18" w:name="infrastructure-changes"/>
    <w:p>
      <w:pPr>
        <w:pStyle w:val="3"/>
      </w:pPr>
      <w:r>
        <w:t xml:space="preserve">2.4 Infrastructure Changes</w:t>
      </w:r>
    </w:p>
    <w:p>
      <w:pPr>
        <w:pStyle w:val="FirstParagraph"/>
      </w:pPr>
      <w:r>
        <w:t xml:space="preserve">No infrastructure changes. Standard container redeploy.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bug-fixes"/>
    <w:p>
      <w:pPr>
        <w:pStyle w:val="2"/>
      </w:pPr>
      <w:r>
        <w:t xml:space="preserve">3. Bug Fixes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2795"/>
        <w:gridCol w:w="2096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KSA-236</w:t>
            </w:r>
          </w:p>
        </w:tc>
        <w:tc>
          <w:tcPr/>
          <w:p>
            <w:pPr>
              <w:pStyle w:val="Compact"/>
            </w:pPr>
            <w:r>
              <w:t xml:space="preserve">tool_use_id mismatch between SSE stream and conversation history causes 400 on tool continuation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</w:tbl>
    <w:p>
      <w:pPr>
        <w:pStyle w:val="BodyText"/>
      </w:pPr>
      <w:r>
        <w:rPr>
          <w:b/>
          <w:bCs/>
        </w:rPr>
        <w:t xml:space="preserve">Root Cause:</w:t>
      </w:r>
      <w:r>
        <w:t xml:space="preserve"> </w:t>
      </w:r>
      <w:r>
        <w:t xml:space="preserve">The Anthropic converter (</w:t>
      </w:r>
      <w:r>
        <w:rPr>
          <w:rStyle w:val="VerbatimChar"/>
        </w:rPr>
        <w:t xml:space="preserve">converter.ts</w:t>
      </w:r>
      <w:r>
        <w:t xml:space="preserve">) was generating NEW</w:t>
      </w:r>
      <w:r>
        <w:t xml:space="preserve"> </w:t>
      </w:r>
      <w:r>
        <w:rPr>
          <w:rStyle w:val="VerbatimChar"/>
        </w:rPr>
        <w:t xml:space="preserve">tool_use_id</w:t>
      </w:r>
      <w:r>
        <w:t xml:space="preserve"> </w:t>
      </w:r>
      <w:r>
        <w:t xml:space="preserve">values when creating SSE events instead of passing through the original ID from the Kiro Q API response. This caused the extension to send back a</w:t>
      </w:r>
      <w:r>
        <w:t xml:space="preserve"> </w:t>
      </w:r>
      <w:r>
        <w:rPr>
          <w:rStyle w:val="VerbatimChar"/>
        </w:rPr>
        <w:t xml:space="preserve">toolUseId</w:t>
      </w:r>
      <w:r>
        <w:t xml:space="preserve"> </w:t>
      </w:r>
      <w:r>
        <w:t xml:space="preserve">that didn’t match anything in kiro-ts conversation history.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Direct passthrough of</w:t>
      </w:r>
      <w:r>
        <w:t xml:space="preserve"> </w:t>
      </w:r>
      <w:r>
        <w:rPr>
          <w:rStyle w:val="VerbatimChar"/>
        </w:rPr>
        <w:t xml:space="preserve">block.id</w:t>
      </w:r>
      <w:r>
        <w:t xml:space="preserve"> </w:t>
      </w:r>
      <w:r>
        <w:t xml:space="preserve">from API response to both SSE stream and history storage.</w:t>
      </w:r>
    </w:p>
    <w:p>
      <w:r>
        <w:pict>
          <v:rect style="width:0;height:1.5pt" o:hralign="center" o:hrstd="t" o:hr="t"/>
        </w:pict>
      </w:r>
    </w:p>
    <w:bookmarkEnd w:id="20"/>
    <w:bookmarkStart w:id="21" w:name="known-issues-limitations"/>
    <w:p>
      <w:pPr>
        <w:pStyle w:val="2"/>
      </w:pPr>
      <w:r>
        <w:t xml:space="preserve">4. Known Issues &amp; Limitations</w:t>
      </w:r>
    </w:p>
    <w:p>
      <w:pPr>
        <w:pStyle w:val="FirstParagraph"/>
      </w:pPr>
      <w:r>
        <w:t xml:space="preserve">No known issues at the time of release.</w:t>
      </w:r>
    </w:p>
    <w:p>
      <w:r>
        <w:pict>
          <v:rect style="width:0;height:1.5pt" o:hralign="center" o:hrstd="t" o:hr="t"/>
        </w:pict>
      </w:r>
    </w:p>
    <w:bookmarkEnd w:id="21"/>
    <w:bookmarkStart w:id="24" w:name="dependencies"/>
    <w:p>
      <w:pPr>
        <w:pStyle w:val="2"/>
      </w:pPr>
      <w:r>
        <w:t xml:space="preserve">5. Dependencies</w:t>
      </w:r>
    </w:p>
    <w:bookmarkStart w:id="22" w:name="pre-requisite-releases"/>
    <w:p>
      <w:pPr>
        <w:pStyle w:val="3"/>
      </w:pPr>
      <w:r>
        <w:t xml:space="preserve">5.1 Pre-requisite Releases</w:t>
      </w:r>
    </w:p>
    <w:p>
      <w:pPr>
        <w:pStyle w:val="FirstParagraph"/>
      </w:pPr>
      <w:r>
        <w:t xml:space="preserve">No pre-requisite releases. This is a standalone patch.</w:t>
      </w:r>
    </w:p>
    <w:bookmarkEnd w:id="22"/>
    <w:bookmarkStart w:id="23" w:name="external-system-changes"/>
    <w:p>
      <w:pPr>
        <w:pStyle w:val="3"/>
      </w:pPr>
      <w:r>
        <w:t xml:space="preserve">5.2 External System Changes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Change Required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Kiro Q API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 Extension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migration-notes"/>
    <w:p>
      <w:pPr>
        <w:pStyle w:val="2"/>
      </w:pPr>
      <w:r>
        <w:t xml:space="preserve">6. Migration Notes</w:t>
      </w:r>
    </w:p>
    <w:bookmarkStart w:id="25" w:name="data-migration"/>
    <w:p>
      <w:pPr>
        <w:pStyle w:val="3"/>
      </w:pPr>
      <w:r>
        <w:t xml:space="preserve">6.1 Data Migration</w:t>
      </w:r>
    </w:p>
    <w:p>
      <w:pPr>
        <w:pStyle w:val="FirstParagraph"/>
      </w:pPr>
      <w:r>
        <w:t xml:space="preserve">No data migration required. In-memory conversation history is ephemeral and cleared on service restart.</w:t>
      </w:r>
    </w:p>
    <w:bookmarkEnd w:id="25"/>
    <w:bookmarkStart w:id="26" w:name="breaking-changes"/>
    <w:p>
      <w:pPr>
        <w:pStyle w:val="3"/>
      </w:pPr>
      <w:r>
        <w:t xml:space="preserve">6.2 Breaking Changes</w:t>
      </w:r>
    </w:p>
    <w:p>
      <w:pPr>
        <w:pStyle w:val="FirstParagraph"/>
      </w:pPr>
      <w:r>
        <w:t xml:space="preserve">No breaking changes in this release. Fully backward compatible.</w:t>
      </w:r>
    </w:p>
    <w:p>
      <w:pPr>
        <w:pStyle w:val="Compact"/>
        <w:numPr>
          <w:ilvl w:val="0"/>
          <w:numId w:val="1001"/>
        </w:numPr>
      </w:pPr>
      <w:r>
        <w:t xml:space="preserve">SSE stream format unchanged</w:t>
      </w:r>
    </w:p>
    <w:p>
      <w:pPr>
        <w:pStyle w:val="Compact"/>
        <w:numPr>
          <w:ilvl w:val="0"/>
          <w:numId w:val="1001"/>
        </w:numPr>
      </w:pPr>
      <w:r>
        <w:t xml:space="preserve">API request/response schema unchanged</w:t>
      </w:r>
    </w:p>
    <w:p>
      <w:pPr>
        <w:pStyle w:val="Compact"/>
        <w:numPr>
          <w:ilvl w:val="0"/>
          <w:numId w:val="1001"/>
        </w:numPr>
      </w:pPr>
      <w:r>
        <w:t xml:space="preserve">No new environment variables required</w:t>
      </w:r>
    </w:p>
    <w:p>
      <w:pPr>
        <w:pStyle w:val="Compact"/>
        <w:numPr>
          <w:ilvl w:val="0"/>
          <w:numId w:val="1001"/>
        </w:numPr>
      </w:pPr>
      <w:r>
        <w:t xml:space="preserve">No new dependencies added</w:t>
      </w:r>
    </w:p>
    <w:bookmarkEnd w:id="26"/>
    <w:bookmarkStart w:id="27" w:name="backward-compatibility"/>
    <w:p>
      <w:pPr>
        <w:pStyle w:val="3"/>
      </w:pPr>
      <w:r>
        <w:t xml:space="preserve">6.3 Backward Compatibility</w:t>
      </w:r>
    </w:p>
    <w:p>
      <w:pPr>
        <w:pStyle w:val="FirstParagraph"/>
      </w:pPr>
      <w:r>
        <w:t xml:space="preserve">Fully backward compatible. The fix only changes internal ID handling logic. External API contract remains identical.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testing-summary"/>
    <w:p>
      <w:pPr>
        <w:pStyle w:val="2"/>
      </w:pPr>
      <w:r>
        <w:t xml:space="preserve">7. Testing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Level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Pass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bookmarkStart w:id="29" w:name="key-test-cases"/>
    <w:p>
      <w:pPr>
        <w:pStyle w:val="3"/>
      </w:pPr>
      <w:r>
        <w:t xml:space="preserve">Key Test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58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What It Verifies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TC-1: preserves tool_use_id in SSE stream</w:t>
            </w:r>
          </w:p>
        </w:tc>
        <w:tc>
          <w:tcPr/>
          <w:p>
            <w:pPr>
              <w:pStyle w:val="Compact"/>
            </w:pPr>
            <w:r>
              <w:t xml:space="preserve">Converter passthrough 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TC-5: preserves multiple tool_use_ids independently</w:t>
            </w:r>
          </w:p>
        </w:tc>
        <w:tc>
          <w:tcPr/>
          <w:p>
            <w:pPr>
              <w:pStyle w:val="Compact"/>
            </w:pPr>
            <w:r>
              <w:t xml:space="preserve">Multi-tool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TC-10: no call to ID generation (regression guard)</w:t>
            </w:r>
          </w:p>
        </w:tc>
        <w:tc>
          <w:tcPr/>
          <w:p>
            <w:pPr>
              <w:pStyle w:val="Compact"/>
            </w:pPr>
            <w:r>
              <w:t xml:space="preserve">Bug doesn’t recur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Integration: full ReAct loop</w:t>
            </w:r>
          </w:p>
        </w:tc>
        <w:tc>
          <w:tcPr/>
          <w:p>
            <w:pPr>
              <w:pStyle w:val="Compact"/>
            </w:pPr>
            <w:r>
              <w:t xml:space="preserve">End-to-end tool calling works</w:t>
            </w:r>
          </w:p>
        </w:tc>
      </w:tr>
    </w:tbl>
    <w:bookmarkEnd w:id="29"/>
    <w:bookmarkStart w:id="30" w:name="defect-summary"/>
    <w:p>
      <w:pPr>
        <w:pStyle w:val="3"/>
      </w:pPr>
      <w:r>
        <w:t xml:space="preserve">Defect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Found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4" w:name="deployment-instructions"/>
    <w:p>
      <w:pPr>
        <w:pStyle w:val="2"/>
      </w:pPr>
      <w:r>
        <w:t xml:space="preserve">8. Deployment Instructions</w:t>
      </w:r>
    </w:p>
    <w:p>
      <w:pPr>
        <w:pStyle w:val="FirstParagraph"/>
      </w:pPr>
      <w:r>
        <w:t xml:space="preserve">See:</w:t>
      </w:r>
      <w:r>
        <w:t xml:space="preserve"> </w:t>
      </w:r>
      <w:hyperlink r:id="rId32">
        <w:r>
          <w:rPr>
            <w:rStyle w:val="Hyperlink"/>
          </w:rPr>
          <w:t xml:space="preserve">Deployment Guide (DPG)</w:t>
        </w:r>
      </w:hyperlink>
    </w:p>
    <w:bookmarkStart w:id="33" w:name="quick-reference"/>
    <w:p>
      <w:pPr>
        <w:pStyle w:val="3"/>
      </w:pPr>
      <w:r>
        <w:t xml:space="preserve">Quick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Estimated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Build &amp; test</w:t>
            </w:r>
          </w:p>
        </w:tc>
        <w:tc>
          <w:tcPr/>
          <w:p>
            <w:pPr>
              <w:pStyle w:val="Compact"/>
            </w:pPr>
            <w:r>
              <w:t xml:space="preserve">2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Docker build &amp; push</w:t>
            </w:r>
          </w:p>
        </w:tc>
        <w:tc>
          <w:tcPr/>
          <w:p>
            <w:pPr>
              <w:pStyle w:val="Compact"/>
            </w:pPr>
            <w:r>
              <w:t xml:space="preserve">3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Deploy container</w:t>
            </w:r>
          </w:p>
        </w:tc>
        <w:tc>
          <w:tcPr/>
          <w:p>
            <w:pPr>
              <w:pStyle w:val="Compact"/>
            </w:pPr>
            <w:r>
              <w:t xml:space="preserve">1 minute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2 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~8 minutes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rollback-plan"/>
    <w:p>
      <w:pPr>
        <w:pStyle w:val="2"/>
      </w:pPr>
      <w:r>
        <w:t xml:space="preserve">9. Rollback Plan</w:t>
      </w:r>
    </w:p>
    <w:p>
      <w:pPr>
        <w:pStyle w:val="FirstParagraph"/>
      </w:pPr>
      <w:r>
        <w:t xml:space="preserve">See:</w:t>
      </w:r>
      <w:r>
        <w:t xml:space="preserve"> </w:t>
      </w:r>
      <w:hyperlink r:id="rId32">
        <w:r>
          <w:rPr>
            <w:rStyle w:val="Hyperlink"/>
          </w:rPr>
          <w:t xml:space="preserve">Deployment Guide — Section 8</w:t>
        </w:r>
      </w:hyperlink>
      <w:r>
        <w:t xml:space="preserve"> </w:t>
      </w:r>
      <w:r>
        <w:t xml:space="preserve">for detailed rollback steps.</w:t>
      </w:r>
    </w:p>
    <w:p>
      <w:pPr>
        <w:pStyle w:val="BodyText"/>
      </w:pPr>
      <w:r>
        <w:rPr>
          <w:b/>
          <w:bCs/>
        </w:rPr>
        <w:t xml:space="preserve">Rollback Decision Criteria:</w:t>
      </w:r>
      <w:r>
        <w:t xml:space="preserve"> </w:t>
      </w:r>
      <w:r>
        <w:t xml:space="preserve">- Health check fails after deployment</w:t>
      </w:r>
      <w:r>
        <w:t xml:space="preserve"> </w:t>
      </w:r>
      <w:r>
        <w:t xml:space="preserve">- Error rate &gt; 5%</w:t>
      </w:r>
      <w:r>
        <w:t xml:space="preserve"> </w:t>
      </w:r>
      <w:r>
        <w:t xml:space="preserve">- Tool calling smoke test fails</w:t>
      </w:r>
      <w:r>
        <w:t xml:space="preserve"> </w:t>
      </w:r>
      <w:r>
        <w:t xml:space="preserve">- Performance degradation &gt; 50%</w:t>
      </w:r>
    </w:p>
    <w:p>
      <w:pPr>
        <w:pStyle w:val="BodyText"/>
      </w:pPr>
      <w:r>
        <w:rPr>
          <w:b/>
          <w:bCs/>
        </w:rPr>
        <w:t xml:space="preserve">Estimated Rollback Time:</w:t>
      </w:r>
      <w:r>
        <w:t xml:space="preserve"> </w:t>
      </w:r>
      <w:r>
        <w:t xml:space="preserve">~1 minute (container swap, no DB)</w:t>
      </w:r>
    </w:p>
    <w:p>
      <w:r>
        <w:pict>
          <v:rect style="width:0;height:1.5pt" o:hralign="center" o:hrstd="t" o:hr="t"/>
        </w:pict>
      </w:r>
    </w:p>
    <w:bookmarkEnd w:id="35"/>
    <w:bookmarkStart w:id="36" w:name="contacts"/>
    <w:p>
      <w:pPr>
        <w:pStyle w:val="2"/>
      </w:pPr>
      <w:r>
        <w:t xml:space="preserve">10. Contacts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Reporter</w:t>
            </w:r>
          </w:p>
        </w:tc>
        <w:tc>
          <w:tcPr/>
          <w:p>
            <w:pPr>
              <w:pStyle w:val="Compact"/>
            </w:pPr>
            <w:r>
              <w:t xml:space="preserve">Duc Nguyen Minh</w:t>
            </w:r>
          </w:p>
        </w:tc>
        <w:tc>
          <w:tcPr/>
          <w:p>
            <w:pPr>
              <w:pStyle w:val="Compact"/>
            </w:pPr>
            <w:r>
              <w:t xml:space="preserve">Jira</w:t>
            </w:r>
          </w:p>
        </w:tc>
        <w:tc>
          <w:tcPr/>
          <w:p>
            <w:pPr>
              <w:pStyle w:val="Compact"/>
            </w:pPr>
            <w:r>
              <w:t xml:space="preserve">Bug report +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Team</w:t>
            </w:r>
          </w:p>
        </w:tc>
        <w:tc>
          <w:tcPr/>
          <w:p>
            <w:pPr>
              <w:pStyle w:val="Compact"/>
            </w:pPr>
            <w:r>
              <w:t xml:space="preserve">kiro-ts Team</w:t>
            </w:r>
          </w:p>
        </w:tc>
        <w:tc>
          <w:tcPr/>
          <w:p>
            <w:pPr>
              <w:pStyle w:val="Compact"/>
            </w:pPr>
            <w:r>
              <w:t xml:space="preserve">Team channel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DevOps Agent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Deployment execution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approval"/>
    <w:p>
      <w:pPr>
        <w:pStyle w:val="2"/>
      </w:pPr>
      <w:r>
        <w:t xml:space="preserve">11. Approval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Manager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Approved</w:t>
            </w:r>
          </w:p>
        </w:tc>
      </w:tr>
    </w:tbl>
    <w:bookmarkEnd w:id="37"/>
    <w:bookmarkEnd w:id="38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DPG-v1-KSA-236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DPG-v1-KSA-236.docx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2026-06-05T05:14:58Z</dcterms:created>
  <dcterms:modified xsi:type="dcterms:W3CDTF">2026-06-05T05:14:58Z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