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6fec714619071e5b42bc23261d1cc837ac4bb87"/>
    <w:p>
      <w:pPr>
        <w:pStyle w:val="Heading2"/>
      </w:pPr>
      <w:r>
        <w:t xml:space="preserve">MCP Code Intelligence — KSA-158: [AI Context] get_ai_context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get_ai_context - intent-aware + token budgeting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BRD-v1-KSA-158.docx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introduction"/>
    <w:p>
      <w:pPr>
        <w:pStyle w:val="Heading2"/>
      </w:pPr>
      <w:r>
        <w:t xml:space="preserve">1. Introduction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</w:t>
      </w:r>
      <w:r>
        <w:t xml:space="preserve"> </w:t>
      </w:r>
      <w:r>
        <w:rPr>
          <w:rStyle w:val="VerbatimChar"/>
        </w:rPr>
        <w:t xml:space="preserve">get_ai_context</w:t>
      </w:r>
      <w:r>
        <w:t xml:space="preserve"> </w:t>
      </w:r>
      <w:r>
        <w:t xml:space="preserve">MCP tool — the primary context retrieval interface for AI agents. It assembles relevant code context based on the agent’s intent (explain/modify/debug/test) and respects a token budget to fit within context windows.</w:t>
      </w:r>
    </w:p>
    <w:bookmarkEnd w:id="22"/>
    <w:bookmarkStart w:id="23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MCP tool interface definition</w:t>
      </w:r>
    </w:p>
    <w:p>
      <w:pPr>
        <w:numPr>
          <w:ilvl w:val="0"/>
          <w:numId w:val="1001"/>
        </w:numPr>
        <w:pStyle w:val="Compact"/>
      </w:pPr>
      <w:r>
        <w:t xml:space="preserve">Intent-based context assembly logic</w:t>
      </w:r>
    </w:p>
    <w:p>
      <w:pPr>
        <w:numPr>
          <w:ilvl w:val="0"/>
          <w:numId w:val="1001"/>
        </w:numPr>
        <w:pStyle w:val="Compact"/>
      </w:pPr>
      <w:r>
        <w:t xml:space="preserve">Token budgeting algorithm</w:t>
      </w:r>
    </w:p>
    <w:p>
      <w:pPr>
        <w:numPr>
          <w:ilvl w:val="0"/>
          <w:numId w:val="1001"/>
        </w:numPr>
        <w:pStyle w:val="Compact"/>
      </w:pPr>
      <w:r>
        <w:t xml:space="preserve">Section prioritization per intent</w:t>
      </w:r>
    </w:p>
    <w:p>
      <w:pPr>
        <w:numPr>
          <w:ilvl w:val="0"/>
          <w:numId w:val="1001"/>
        </w:numPr>
        <w:pStyle w:val="Compact"/>
      </w:pPr>
      <w:r>
        <w:t xml:space="preserve">Integration with call graph, symbol search, and memory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9" w:name="functional-requirements"/>
    <w:p>
      <w:pPr>
        <w:pStyle w:val="Heading2"/>
      </w:pPr>
      <w:r>
        <w:t xml:space="preserve">2. Functional Requirements</w:t>
      </w:r>
    </w:p>
    <w:bookmarkStart w:id="26" w:name="feature-mcp-tool-interface"/>
    <w:p>
      <w:pPr>
        <w:pStyle w:val="Heading3"/>
      </w:pPr>
      <w:r>
        <w:t xml:space="preserve">2.1 Feature: MCP Tool Interface</w:t>
      </w:r>
    </w:p>
    <w:bookmarkStart w:id="25" w:name="tool-registration"/>
    <w:p>
      <w:pPr>
        <w:pStyle w:val="Heading4"/>
      </w:pPr>
      <w:r>
        <w:t xml:space="preserve">2.1.1 Tool Registration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"get_ai_context"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intent-aware code context for a symbol. Returns source, callers, callees, tests, imports based on intent (explain/modify/debug/test). Respects token budget."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"symbol"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 name, qualified name, or file:symbol format"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"explain"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the agent intends to do with this context"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"token_budget"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"Maximum tokens in response (approximate, ±10%)"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"Include full source code of the symbol"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"caller_depth"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"Depth for caller/callee traversal"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feature-intent-based-context-assembly"/>
    <w:p>
      <w:pPr>
        <w:pStyle w:val="Heading3"/>
      </w:pPr>
      <w:r>
        <w:t xml:space="preserve">2.2 Feature: Intent-Based Context Assembly</w:t>
      </w:r>
    </w:p>
    <w:bookmarkStart w:id="27" w:name="context-sections-by-intent"/>
    <w:p>
      <w:pPr>
        <w:pStyle w:val="Heading4"/>
      </w:pPr>
      <w:r>
        <w:t xml:space="preserve">2.2.1 Context Sections by Intent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70"/>
        <w:gridCol w:w="1370"/>
        <w:gridCol w:w="1218"/>
        <w:gridCol w:w="1066"/>
        <w:gridCol w:w="913"/>
        <w:gridCol w:w="1980"/>
      </w:tblGrid>
      <w:tr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explain</w:t>
            </w:r>
          </w:p>
        </w:tc>
        <w:tc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P1 (always)</w:t>
            </w:r>
          </w:p>
        </w:tc>
        <w:tc>
          <w:p>
            <w:pPr>
              <w:pStyle w:val="Compact"/>
              <w:jc w:val="left"/>
            </w:pPr>
            <w:r>
              <w:t xml:space="preserve">P1 (always)</w:t>
            </w:r>
          </w:p>
        </w:tc>
        <w:tc>
          <w:p>
            <w:pPr>
              <w:pStyle w:val="Compact"/>
              <w:jc w:val="left"/>
            </w:pPr>
            <w:r>
              <w:t xml:space="preserve">P1 (always)</w:t>
            </w:r>
          </w:p>
        </w:tc>
        <w:tc>
          <w:p>
            <w:pPr>
              <w:pStyle w:val="Compact"/>
              <w:jc w:val="left"/>
            </w:pPr>
            <w:r>
              <w:t xml:space="preserve">P1 (always)</w:t>
            </w:r>
          </w:p>
        </w:tc>
        <w:tc>
          <w:p>
            <w:pPr>
              <w:pStyle w:val="Compact"/>
              <w:jc w:val="left"/>
            </w:pPr>
            <w:r>
              <w:t xml:space="preserve">Full source code of target symbol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doc_comment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JSDoc/docstring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siblings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Other symbols in same file (signatures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imports</w:t>
            </w:r>
          </w:p>
        </w:tc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Import statements of the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callers</w:t>
            </w:r>
          </w:p>
        </w:tc>
        <w:tc>
          <w:p>
            <w:pPr>
              <w:pStyle w:val="Compact"/>
              <w:jc w:val="left"/>
            </w:pPr>
            <w:r>
              <w:t xml:space="preserve">P5 (summary)</w:t>
            </w:r>
          </w:p>
        </w:tc>
        <w:tc>
          <w:p>
            <w:pPr>
              <w:pStyle w:val="Compact"/>
              <w:jc w:val="left"/>
            </w:pPr>
            <w:r>
              <w:t xml:space="preserve">P2 (full)</w:t>
            </w:r>
          </w:p>
        </w:tc>
        <w:tc>
          <w:p>
            <w:pPr>
              <w:pStyle w:val="Compact"/>
              <w:jc w:val="left"/>
            </w:pPr>
            <w:r>
              <w:t xml:space="preserve">P2 (full)</w:t>
            </w:r>
          </w:p>
        </w:tc>
        <w:tc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t xml:space="preserve">Who calls this symbol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callees</w:t>
            </w:r>
          </w:p>
        </w:tc>
        <w:tc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What this symbol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Related test files/cases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type_defs</w:t>
            </w:r>
          </w:p>
        </w:tc>
        <w:tc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Type definitions used by symbol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error_patterns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try/catch, throw in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recent_changes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Git commits touching this symbol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test_patterns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Testing patterns used in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mocks_needed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Dependencies needing mocks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Priority Legend:</w:t>
      </w:r>
      <w:r>
        <w:t xml:space="preserve"> </w:t>
      </w:r>
      <w:r>
        <w:t xml:space="preserve">P1 = highest (always included), P7 = lowest (cut first when budget tight)</w:t>
      </w:r>
    </w:p>
    <w:bookmarkEnd w:id="27"/>
    <w:bookmarkStart w:id="28" w:name="use-case-explain-intent"/>
    <w:p>
      <w:pPr>
        <w:pStyle w:val="Heading4"/>
      </w:pPr>
      <w:r>
        <w:t xml:space="preserve">2.2.2 Use Case: Explain Intent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 — Get Context for Explaining Code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Token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Resolve symbol → get source code</w:t>
            </w:r>
          </w:p>
        </w:tc>
        <w:tc>
          <w:p>
            <w:pPr>
              <w:pStyle w:val="Compact"/>
              <w:jc w:val="left"/>
            </w:pPr>
            <w:r>
              <w:t xml:space="preserve">~source_lines × 10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Get doc_comment</w:t>
            </w:r>
          </w:p>
        </w:tc>
        <w:tc>
          <w:p>
            <w:pPr>
              <w:pStyle w:val="Compact"/>
              <w:jc w:val="left"/>
            </w:pPr>
            <w:r>
              <w:t xml:space="preserve">~50-200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Get sibling signatures (same file)</w:t>
            </w:r>
          </w:p>
        </w:tc>
        <w:tc>
          <w:p>
            <w:pPr>
              <w:pStyle w:val="Compact"/>
              <w:jc w:val="left"/>
            </w:pPr>
            <w:r>
              <w:t xml:space="preserve">~20 tokens per sibling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Get import statements</w:t>
            </w:r>
          </w:p>
        </w:tc>
        <w:tc>
          <w:p>
            <w:pPr>
              <w:pStyle w:val="Compact"/>
              <w:jc w:val="left"/>
            </w:pPr>
            <w:r>
              <w:t xml:space="preserve">~10 tokens per import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Get caller summary (names only)</w:t>
            </w:r>
          </w:p>
        </w:tc>
        <w:tc>
          <w:p>
            <w:pPr>
              <w:pStyle w:val="Compact"/>
              <w:jc w:val="left"/>
            </w:pPr>
            <w:r>
              <w:t xml:space="preserve">~10 tokens per caller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Get callee summary</w:t>
            </w:r>
          </w:p>
        </w:tc>
        <w:tc>
          <w:p>
            <w:pPr>
              <w:pStyle w:val="Compact"/>
              <w:jc w:val="left"/>
            </w:pPr>
            <w:r>
              <w:t xml:space="preserve">~10 tokens per callee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Get type definitions used</w:t>
            </w:r>
          </w:p>
        </w:tc>
        <w:tc>
          <w:p>
            <w:pPr>
              <w:pStyle w:val="Compact"/>
              <w:jc w:val="left"/>
            </w:pPr>
            <w:r>
              <w:t xml:space="preserve">~50 tokens per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Trim to budget</w:t>
            </w:r>
          </w:p>
        </w:tc>
        <w:tc>
          <w:p>
            <w:pPr>
              <w:pStyle w:val="Compact"/>
              <w:jc w:val="left"/>
            </w:pPr>
            <w:r>
              <w:t xml:space="preserve">Remove lowest priority sections</w:t>
            </w:r>
          </w:p>
        </w:tc>
      </w:tr>
    </w:tbl>
    <w:bookmarkEnd w:id="28"/>
    <w:bookmarkStart w:id="29" w:name="use-case-modify-intent"/>
    <w:p>
      <w:pPr>
        <w:pStyle w:val="Heading4"/>
      </w:pPr>
      <w:r>
        <w:t xml:space="preserve">2.2.3 Use Case: Modify Intent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 — Get Context for Modifying Code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Token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Resolve symbol → get source code</w:t>
            </w:r>
          </w:p>
        </w:tc>
        <w:tc>
          <w:p>
            <w:pPr>
              <w:pStyle w:val="Compact"/>
              <w:jc w:val="left"/>
            </w:pPr>
            <w:r>
              <w:t xml:space="preserve">~source_lines ×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Get callers with call-site snippets</w:t>
            </w:r>
          </w:p>
        </w:tc>
        <w:tc>
          <w:p>
            <w:pPr>
              <w:pStyle w:val="Compact"/>
              <w:jc w:val="left"/>
            </w:pPr>
            <w:r>
              <w:t xml:space="preserve">~50 tokens per caller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Get callees (what it depends on)</w:t>
            </w:r>
          </w:p>
        </w:tc>
        <w:tc>
          <w:p>
            <w:pPr>
              <w:pStyle w:val="Compact"/>
              <w:jc w:val="left"/>
            </w:pPr>
            <w:r>
              <w:t xml:space="preserve">~30 tokens per callee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Find related tests</w:t>
            </w:r>
          </w:p>
        </w:tc>
        <w:tc>
          <w:p>
            <w:pPr>
              <w:pStyle w:val="Compact"/>
              <w:jc w:val="left"/>
            </w:pPr>
            <w:r>
              <w:t xml:space="preserve">~100 tokens per test 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Get import statements</w:t>
            </w:r>
          </w:p>
        </w:tc>
        <w:tc>
          <w:p>
            <w:pPr>
              <w:pStyle w:val="Compact"/>
              <w:jc w:val="left"/>
            </w:pPr>
            <w:r>
              <w:t xml:space="preserve">~10 per import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Get type definitions</w:t>
            </w:r>
          </w:p>
        </w:tc>
        <w:tc>
          <w:p>
            <w:pPr>
              <w:pStyle w:val="Compact"/>
              <w:jc w:val="left"/>
            </w:pPr>
            <w:r>
              <w:t xml:space="preserve">~50 per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Get sibling signatures</w:t>
            </w:r>
          </w:p>
        </w:tc>
        <w:tc>
          <w:p>
            <w:pPr>
              <w:pStyle w:val="Compact"/>
              <w:jc w:val="left"/>
            </w:pPr>
            <w:r>
              <w:t xml:space="preserve">~20 per sibling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Trim to budget</w:t>
            </w:r>
          </w:p>
        </w:tc>
        <w:tc>
          <w:p>
            <w:pPr>
              <w:pStyle w:val="Compact"/>
              <w:jc w:val="left"/>
            </w:pPr>
            <w:r>
              <w:t xml:space="preserve">Remove P5+ sections first</w:t>
            </w:r>
          </w:p>
        </w:tc>
      </w:tr>
    </w:tbl>
    <w:bookmarkEnd w:id="29"/>
    <w:bookmarkStart w:id="30" w:name="use-case-debug-intent"/>
    <w:p>
      <w:pPr>
        <w:pStyle w:val="Heading4"/>
      </w:pPr>
      <w:r>
        <w:t xml:space="preserve">2.2.4 Use Case: Debug Intent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 — Get Context for Debugging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Token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Resolve symbol → get source code</w:t>
            </w:r>
          </w:p>
        </w:tc>
        <w:tc>
          <w:p>
            <w:pPr>
              <w:pStyle w:val="Compact"/>
              <w:jc w:val="left"/>
            </w:pPr>
            <w:r>
              <w:t xml:space="preserve">~source_lines ×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Get callers (likely stack trace)</w:t>
            </w:r>
          </w:p>
        </w:tc>
        <w:tc>
          <w:p>
            <w:pPr>
              <w:pStyle w:val="Compact"/>
              <w:jc w:val="left"/>
            </w:pPr>
            <w:r>
              <w:t xml:space="preserve">~50 per caller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Extract error patterns (try/catch/throw)</w:t>
            </w:r>
          </w:p>
        </w:tc>
        <w:tc>
          <w:p>
            <w:pPr>
              <w:pStyle w:val="Compact"/>
              <w:jc w:val="left"/>
            </w:pPr>
            <w:r>
              <w:t xml:space="preserve">~30 per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Get recent git changes</w:t>
            </w:r>
          </w:p>
        </w:tc>
        <w:tc>
          <w:p>
            <w:pPr>
              <w:pStyle w:val="Compact"/>
              <w:jc w:val="left"/>
            </w:pPr>
            <w:r>
              <w:t xml:space="preserve">~100 per commit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Get imports</w:t>
            </w:r>
          </w:p>
        </w:tc>
        <w:tc>
          <w:p>
            <w:pPr>
              <w:pStyle w:val="Compact"/>
              <w:jc w:val="left"/>
            </w:pPr>
            <w:r>
              <w:t xml:space="preserve">~10 per import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Get siblings</w:t>
            </w:r>
          </w:p>
        </w:tc>
        <w:tc>
          <w:p>
            <w:pPr>
              <w:pStyle w:val="Compact"/>
              <w:jc w:val="left"/>
            </w:pPr>
            <w:r>
              <w:t xml:space="preserve">~20 per sibling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Query KB for related errors</w:t>
            </w:r>
          </w:p>
        </w:tc>
        <w:tc>
          <w:p>
            <w:pPr>
              <w:pStyle w:val="Compact"/>
              <w:jc w:val="left"/>
            </w:pPr>
            <w:r>
              <w:t xml:space="preserve">~50 per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Trim to budget</w:t>
            </w:r>
          </w:p>
        </w:tc>
        <w:tc>
          <w:p/>
        </w:tc>
      </w:tr>
    </w:tbl>
    <w:bookmarkEnd w:id="30"/>
    <w:bookmarkStart w:id="31" w:name="use-case-test-intent"/>
    <w:p>
      <w:pPr>
        <w:pStyle w:val="Heading4"/>
      </w:pPr>
      <w:r>
        <w:t xml:space="preserve">2.2.5 Use Case: Test Intent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UC-04 — Get Context for Writing Tests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Token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Resolve symbol → get source code</w:t>
            </w:r>
          </w:p>
        </w:tc>
        <w:tc>
          <w:p>
            <w:pPr>
              <w:pStyle w:val="Compact"/>
              <w:jc w:val="left"/>
            </w:pPr>
            <w:r>
              <w:t xml:space="preserve">~source_lines ×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Find existing tests for this symbol</w:t>
            </w:r>
          </w:p>
        </w:tc>
        <w:tc>
          <w:p>
            <w:pPr>
              <w:pStyle w:val="Compact"/>
              <w:jc w:val="left"/>
            </w:pPr>
            <w:r>
              <w:t xml:space="preserve">~200 per test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Identify test patterns in project</w:t>
            </w:r>
          </w:p>
        </w:tc>
        <w:tc>
          <w:p>
            <w:pPr>
              <w:pStyle w:val="Compact"/>
              <w:jc w:val="left"/>
            </w:pPr>
            <w:r>
              <w:t xml:space="preserve">~100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Get callees (dependencies to mock)</w:t>
            </w:r>
          </w:p>
        </w:tc>
        <w:tc>
          <w:p>
            <w:pPr>
              <w:pStyle w:val="Compact"/>
              <w:jc w:val="left"/>
            </w:pPr>
            <w:r>
              <w:t xml:space="preserve">~30 per callee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Get type definitions (for assertions)</w:t>
            </w:r>
          </w:p>
        </w:tc>
        <w:tc>
          <w:p>
            <w:pPr>
              <w:pStyle w:val="Compact"/>
              <w:jc w:val="left"/>
            </w:pPr>
            <w:r>
              <w:t xml:space="preserve">~50 per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Identify mocks needed</w:t>
            </w:r>
          </w:p>
        </w:tc>
        <w:tc>
          <w:p>
            <w:pPr>
              <w:pStyle w:val="Compact"/>
              <w:jc w:val="left"/>
            </w:pPr>
            <w:r>
              <w:t xml:space="preserve">~30 per mock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Get siblings (for context)</w:t>
            </w:r>
          </w:p>
        </w:tc>
        <w:tc>
          <w:p>
            <w:pPr>
              <w:pStyle w:val="Compact"/>
              <w:jc w:val="left"/>
            </w:pPr>
            <w:r>
              <w:t xml:space="preserve">~20 per sibling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Trim to budget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feature-token-budgeting-algorithm"/>
    <w:p>
      <w:pPr>
        <w:pStyle w:val="Heading3"/>
      </w:pPr>
      <w:r>
        <w:t xml:space="preserve">2.3 Feature: Token Budgeting Algorithm</w:t>
      </w:r>
    </w:p>
    <w:bookmarkStart w:id="33" w:name="algorithm"/>
    <w:p>
      <w:pPr>
        <w:pStyle w:val="Heading4"/>
      </w:pPr>
      <w:r>
        <w:t xml:space="preserve">2.3.1 Algorithm</w:t>
      </w:r>
    </w:p>
    <w:p>
      <w:pPr>
        <w:pStyle w:val="SourceCode"/>
      </w:pPr>
      <w:r>
        <w:rPr>
          <w:rStyle w:val="VerbatimChar"/>
        </w:rPr>
        <w:t xml:space="preserve">function assemblContext(symbol, intent, budget):</w:t>
      </w:r>
      <w:r>
        <w:br/>
      </w:r>
      <w:r>
        <w:rPr>
          <w:rStyle w:val="VerbatimChar"/>
        </w:rPr>
        <w:t xml:space="preserve">    sections = getSectionsForIntent(intent)  // ordered by priority</w:t>
      </w:r>
      <w:r>
        <w:br/>
      </w:r>
      <w:r>
        <w:rPr>
          <w:rStyle w:val="VerbatimChar"/>
        </w:rPr>
        <w:t xml:space="preserve">    result = {}</w:t>
      </w:r>
      <w:r>
        <w:br/>
      </w:r>
      <w:r>
        <w:rPr>
          <w:rStyle w:val="VerbatimChar"/>
        </w:rPr>
        <w:t xml:space="preserve">    tokensUsed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section in sections:</w:t>
      </w:r>
      <w:r>
        <w:br/>
      </w:r>
      <w:r>
        <w:rPr>
          <w:rStyle w:val="VerbatimChar"/>
        </w:rPr>
        <w:t xml:space="preserve">        content = fetchSection(section, symbol)</w:t>
      </w:r>
      <w:r>
        <w:br/>
      </w:r>
      <w:r>
        <w:rPr>
          <w:rStyle w:val="VerbatimChar"/>
        </w:rPr>
        <w:t xml:space="preserve">        sectionTokens = estimateTokens(content)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tokensUsed + sectionTokens &lt;= budget:</w:t>
      </w:r>
      <w:r>
        <w:br/>
      </w:r>
      <w:r>
        <w:rPr>
          <w:rStyle w:val="VerbatimChar"/>
        </w:rPr>
        <w:t xml:space="preserve">            result[section.name] = content</w:t>
      </w:r>
      <w:r>
        <w:br/>
      </w:r>
      <w:r>
        <w:rPr>
          <w:rStyle w:val="VerbatimChar"/>
        </w:rPr>
        <w:t xml:space="preserve">            tokensUsed += sectionTokens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// Try to fit partial content</w:t>
      </w:r>
      <w:r>
        <w:br/>
      </w:r>
      <w:r>
        <w:rPr>
          <w:rStyle w:val="VerbatimChar"/>
        </w:rPr>
        <w:t xml:space="preserve">            remaining = budget - tokensUsed</w:t>
      </w:r>
      <w:r>
        <w:br/>
      </w:r>
      <w:r>
        <w:rPr>
          <w:rStyle w:val="VerbatimChar"/>
        </w:rPr>
        <w:t xml:space="preserve">            if remaining &gt; 100:  // minimum useful content</w:t>
      </w:r>
      <w:r>
        <w:br/>
      </w:r>
      <w:r>
        <w:rPr>
          <w:rStyle w:val="VerbatimChar"/>
        </w:rPr>
        <w:t xml:space="preserve">                truncated = truncateToTokens(content, remaining)</w:t>
      </w:r>
      <w:r>
        <w:br/>
      </w:r>
      <w:r>
        <w:rPr>
          <w:rStyle w:val="VerbatimChar"/>
        </w:rPr>
        <w:t xml:space="preserve">                result[section.name] = truncated</w:t>
      </w:r>
      <w:r>
        <w:br/>
      </w:r>
      <w:r>
        <w:rPr>
          <w:rStyle w:val="VerbatimChar"/>
        </w:rPr>
        <w:t xml:space="preserve">                result[section.name + "_truncated"] = true</w:t>
      </w:r>
      <w:r>
        <w:br/>
      </w:r>
      <w:r>
        <w:rPr>
          <w:rStyle w:val="VerbatimChar"/>
        </w:rPr>
        <w:t xml:space="preserve">                tokensUsed += remaining</w:t>
      </w:r>
      <w:r>
        <w:br/>
      </w:r>
      <w:r>
        <w:rPr>
          <w:rStyle w:val="VerbatimChar"/>
        </w:rPr>
        <w:t xml:space="preserve">            break  // budget exhausted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context: result,</w:t>
      </w:r>
      <w:r>
        <w:br/>
      </w:r>
      <w:r>
        <w:rPr>
          <w:rStyle w:val="VerbatimChar"/>
        </w:rPr>
        <w:t xml:space="preserve">        metadata: {</w:t>
      </w:r>
      <w:r>
        <w:br/>
      </w:r>
      <w:r>
        <w:rPr>
          <w:rStyle w:val="VerbatimChar"/>
        </w:rPr>
        <w:t xml:space="preserve">            budget_used: tokensUsed,</w:t>
      </w:r>
      <w:r>
        <w:br/>
      </w:r>
      <w:r>
        <w:rPr>
          <w:rStyle w:val="VerbatimChar"/>
        </w:rPr>
        <w:t xml:space="preserve">            budget_total: budget,</w:t>
      </w:r>
      <w:r>
        <w:br/>
      </w:r>
      <w:r>
        <w:rPr>
          <w:rStyle w:val="VerbatimChar"/>
        </w:rPr>
        <w:t xml:space="preserve">            sections_included: keys(result),</w:t>
      </w:r>
      <w:r>
        <w:br/>
      </w:r>
      <w:r>
        <w:rPr>
          <w:rStyle w:val="VerbatimChar"/>
        </w:rPr>
        <w:t xml:space="preserve">            sections_omitted: remaining sections not included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</w:p>
    <w:bookmarkEnd w:id="33"/>
    <w:bookmarkStart w:id="34" w:name="token-estimation"/>
    <w:p>
      <w:pPr>
        <w:pStyle w:val="Heading4"/>
      </w:pPr>
      <w:r>
        <w:t xml:space="preserve">2.3.2 Token Estimation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Content Type</w:t>
            </w:r>
          </w:p>
        </w:tc>
        <w:tc>
          <w:p>
            <w:pPr>
              <w:pStyle w:val="Compact"/>
              <w:jc w:val="left"/>
            </w:pPr>
            <w:r>
              <w:t xml:space="preserve">Estimation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code</w:t>
            </w:r>
          </w:p>
        </w:tc>
        <w:tc>
          <w:p>
            <w:pPr>
              <w:pStyle w:val="Compact"/>
              <w:jc w:val="left"/>
            </w:pPr>
            <w:r>
              <w:t xml:space="preserve">chars /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Signatures</w:t>
            </w:r>
          </w:p>
        </w:tc>
        <w:tc>
          <w:p>
            <w:pPr>
              <w:pStyle w:val="Compact"/>
              <w:jc w:val="left"/>
            </w:pPr>
            <w:r>
              <w:t xml:space="preserve">chars /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JSON/structured</w:t>
            </w:r>
          </w:p>
        </w:tc>
        <w:tc>
          <w:p>
            <w:pPr>
              <w:pStyle w:val="Compact"/>
              <w:jc w:val="left"/>
            </w:pPr>
            <w:r>
              <w:t xml:space="preserve">chars / 3.5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Natural language</w:t>
            </w:r>
          </w:p>
        </w:tc>
        <w:tc>
          <w:p>
            <w:pPr>
              <w:pStyle w:val="Compact"/>
              <w:jc w:val="left"/>
            </w:pPr>
            <w:r>
              <w:t xml:space="preserve">chars / 4.5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Minimum section</w:t>
            </w:r>
          </w:p>
        </w:tc>
        <w:tc>
          <w:p>
            <w:pPr>
              <w:pStyle w:val="Compact"/>
              <w:jc w:val="left"/>
            </w:pPr>
            <w:r>
              <w:t xml:space="preserve">50 tokens</w:t>
            </w:r>
          </w:p>
        </w:tc>
      </w:tr>
    </w:tbl>
    <w:bookmarkEnd w:id="34"/>
    <w:bookmarkStart w:id="35" w:name="business-rules"/>
    <w:p>
      <w:pPr>
        <w:pStyle w:val="Heading4"/>
      </w:pPr>
      <w:r>
        <w:t xml:space="preserve">2.3.3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77"/>
        <w:gridCol w:w="2066"/>
        <w:gridCol w:w="4476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Source always included</w:t>
            </w:r>
          </w:p>
        </w:tc>
        <w:tc>
          <w:p>
            <w:pPr>
              <w:pStyle w:val="Compact"/>
              <w:jc w:val="left"/>
            </w:pPr>
            <w:r>
              <w:t xml:space="preserve">Even if budget is tiny, include source (truncated if needed)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Budget tolerance ±10%</w:t>
            </w:r>
          </w:p>
        </w:tc>
        <w:tc>
          <w:p>
            <w:pPr>
              <w:pStyle w:val="Compact"/>
              <w:jc w:val="left"/>
            </w:pPr>
            <w:r>
              <w:t xml:space="preserve">Actual may be 90-110% of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Minimum budget 500</w:t>
            </w:r>
          </w:p>
        </w:tc>
        <w:tc>
          <w:p>
            <w:pPr>
              <w:pStyle w:val="Compact"/>
              <w:jc w:val="left"/>
            </w:pPr>
            <w:r>
              <w:t xml:space="preserve">Below 500 tokens, only source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Section granularity</w:t>
            </w:r>
          </w:p>
        </w:tc>
        <w:tc>
          <w:p>
            <w:pPr>
              <w:pStyle w:val="Compact"/>
              <w:jc w:val="left"/>
            </w:pPr>
            <w:r>
              <w:t xml:space="preserve">Sections are atomic — include fully or truncate, never skip partially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Metadata excluded from budget</w:t>
            </w:r>
          </w:p>
        </w:tc>
        <w:tc>
          <w:p>
            <w:pPr>
              <w:pStyle w:val="Compact"/>
              <w:jc w:val="left"/>
            </w:pPr>
            <w:r>
              <w:t xml:space="preserve">metadata object doesn’t count toward token budget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8" w:name="feature-response-format"/>
    <w:p>
      <w:pPr>
        <w:pStyle w:val="Heading3"/>
      </w:pPr>
      <w:r>
        <w:t xml:space="preserve">2.4 Feature: Response Format</w:t>
      </w:r>
    </w:p>
    <w:bookmarkStart w:id="37" w:name="full-response-structure"/>
    <w:p>
      <w:pPr>
        <w:pStyle w:val="Heading4"/>
      </w:pPr>
      <w:r>
        <w:t xml:space="preserve">2.4.1 Full Response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"parseConfig"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"src/config.ts"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async function parseConfig(path: string): Promise&lt;Config&gt;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...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"callers"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"src/app.ts"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"call_site_line"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"snippet"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const config = await parseConfig(configPath);"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"callees"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"readFile"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"src/fs.ts"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"validateSchema"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"src/validator.ts"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"tests/config.test.ts"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"test_names"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"parseConfig handles valid YAML"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"parseConfig throws on invalid"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"import { readFile } from 'fs/promises'"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"import { Schema } from './types'"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"type_definitions"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"interface Config { port: number; host: string; db: DatabaseConfig; }"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"budget_used"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"budget_total"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"sections_included"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"source"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"callers"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"callees"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"type_definitions"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"sections_omitted"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"siblings"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"recent_changes"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non-functional-requirements"/>
    <w:p>
      <w:pPr>
        <w:pStyle w:val="Heading2"/>
      </w:pPr>
      <w:r>
        <w:t xml:space="preserve">3.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 time (explain, budget ≤4K)</w:t>
            </w:r>
          </w:p>
        </w:tc>
        <w:tc>
          <w:p>
            <w:pPr>
              <w:pStyle w:val="Compact"/>
              <w:jc w:val="left"/>
            </w:pPr>
            <w:r>
              <w:t xml:space="preserve">&lt;200ms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 time (modify, budget ≤8K)</w:t>
            </w:r>
          </w:p>
        </w:tc>
        <w:tc>
          <w:p>
            <w:pPr>
              <w:pStyle w:val="Compact"/>
              <w:jc w:val="left"/>
            </w:pPr>
            <w:r>
              <w:t xml:space="preserve">&lt;500ms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 time (debug, with git)</w:t>
            </w:r>
          </w:p>
        </w:tc>
        <w:tc>
          <w:p>
            <w:pPr>
              <w:pStyle w:val="Compact"/>
              <w:jc w:val="left"/>
            </w:pPr>
            <w:r>
              <w:t xml:space="preserve">&lt;1000ms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accuracy</w:t>
            </w:r>
          </w:p>
        </w:tc>
        <w:tc>
          <w:p>
            <w:pPr>
              <w:pStyle w:val="Compact"/>
              <w:jc w:val="left"/>
            </w:pPr>
            <w:r>
              <w:t xml:space="preserve">±10% of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Always returns source (minimum)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error-handling"/>
    <w:p>
      <w:pPr>
        <w:pStyle w:val="Heading2"/>
      </w:pPr>
      <w:r>
        <w:t xml:space="preserve">4.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not found</w:t>
            </w:r>
          </w:p>
        </w:tc>
        <w:tc>
          <w:p>
            <w:pPr>
              <w:pStyle w:val="Compact"/>
              <w:jc w:val="left"/>
            </w:pPr>
            <w:r>
              <w:t xml:space="preserve">Error + fuzzy suggestions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graph data available</w:t>
            </w:r>
          </w:p>
        </w:tc>
        <w:tc>
          <w:p>
            <w:pPr>
              <w:pStyle w:val="Compact"/>
              <w:jc w:val="left"/>
            </w:pPr>
            <w:r>
              <w:t xml:space="preserve">Return source only + note</w:t>
            </w:r>
            <w:r>
              <w:t xml:space="preserve"> </w:t>
            </w:r>
            <w:r>
              <w:t xml:space="preserve">“</w:t>
            </w:r>
            <w:r>
              <w:t xml:space="preserve">Graph not indexed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not available (debug intent)</w:t>
            </w:r>
          </w:p>
        </w:tc>
        <w:tc>
          <w:p>
            <w:pPr>
              <w:pStyle w:val="Compact"/>
              <w:jc w:val="left"/>
            </w:pPr>
            <w:r>
              <w:t xml:space="preserve">Skip recent_changes section, proceed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not available</w:t>
            </w:r>
          </w:p>
        </w:tc>
        <w:tc>
          <w:p>
            <w:pPr>
              <w:pStyle w:val="Compact"/>
              <w:jc w:val="left"/>
            </w:pPr>
            <w:r>
              <w:t xml:space="preserve">Skip error_patterns from KB, proceed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 too small (&lt;500)</w:t>
            </w:r>
          </w:p>
        </w:tc>
        <w:tc>
          <w:p>
            <w:pPr>
              <w:pStyle w:val="Compact"/>
              <w:jc w:val="left"/>
            </w:pPr>
            <w:r>
              <w:t xml:space="preserve">Return source only + warning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integration-points"/>
    <w:p>
      <w:pPr>
        <w:pStyle w:val="Heading2"/>
      </w:pPr>
      <w:r>
        <w:t xml:space="preserve">5. Integration Points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code_callers (KSA-154)</w:t>
            </w:r>
          </w:p>
        </w:tc>
        <w:tc>
          <w:p>
            <w:pPr>
              <w:pStyle w:val="Compact"/>
              <w:jc w:val="left"/>
            </w:pPr>
            <w:r>
              <w:t xml:space="preserve">Get caller chain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code_callees (KSA-154)</w:t>
            </w:r>
          </w:p>
        </w:tc>
        <w:tc>
          <w:p>
            <w:pPr>
              <w:pStyle w:val="Compact"/>
              <w:jc w:val="left"/>
            </w:pPr>
            <w:r>
              <w:t xml:space="preserve">Get callee list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code_search (existing)</w:t>
            </w:r>
          </w:p>
        </w:tc>
        <w:tc>
          <w:p>
            <w:pPr>
              <w:pStyle w:val="Compact"/>
              <w:jc w:val="left"/>
            </w:pPr>
            <w:r>
              <w:t xml:space="preserve">Resolve symbol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code_context (existing)</w:t>
            </w:r>
          </w:p>
        </w:tc>
        <w:tc>
          <w:p>
            <w:pPr>
              <w:pStyle w:val="Compact"/>
              <w:jc w:val="left"/>
            </w:pPr>
            <w:r>
              <w:t xml:space="preserve">Get source code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mem_search (existing)</w:t>
            </w:r>
          </w:p>
        </w:tc>
        <w:tc>
          <w:p>
            <w:pPr>
              <w:pStyle w:val="Compact"/>
              <w:jc w:val="left"/>
            </w:pPr>
            <w:r>
              <w:t xml:space="preserve">Error patterns from KB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CLI</w:t>
            </w:r>
          </w:p>
        </w:tc>
        <w:tc>
          <w:p>
            <w:pPr>
              <w:pStyle w:val="Compact"/>
              <w:jc w:val="left"/>
            </w:pPr>
            <w:r>
              <w:t xml:space="preserve">Recent changes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Symbols table</w:t>
            </w:r>
          </w:p>
        </w:tc>
        <w:tc>
          <w:p>
            <w:pPr>
              <w:pStyle w:val="Compact"/>
              <w:jc w:val="left"/>
            </w:pPr>
            <w:r>
              <w:t xml:space="preserve">Type definitions, siblings</w:t>
            </w:r>
          </w:p>
        </w:tc>
        <w:tc>
          <w:p>
            <w:pPr>
              <w:pStyle w:val="Compact"/>
              <w:jc w:val="left"/>
            </w:pPr>
            <w:r>
              <w:t xml:space="preserve">SQL query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open-issues"/>
    <w:p>
      <w:pPr>
        <w:pStyle w:val="Heading2"/>
      </w:pPr>
      <w:r>
        <w:t xml:space="preserve">6. Open Issues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80"/>
        <w:gridCol w:w="2053"/>
        <w:gridCol w:w="498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Decision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test discovery use file naming convention or import analysis?</w:t>
            </w:r>
          </w:p>
        </w:tc>
        <w:tc>
          <w:p>
            <w:pPr>
              <w:pStyle w:val="Compact"/>
              <w:jc w:val="left"/>
            </w:pPr>
            <w:r>
              <w:t xml:space="preserve">Both (convention first, imports as fallback)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How to handle monorepo with multiple test frameworks?</w:t>
            </w:r>
          </w:p>
        </w:tc>
        <w:tc>
          <w:p>
            <w:pPr>
              <w:pStyle w:val="Compact"/>
              <w:jc w:val="left"/>
            </w:pPr>
            <w:r>
              <w:t xml:space="preserve">Detect from package.json/config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Should recent_changes use git log or git blame?</w:t>
            </w:r>
          </w:p>
        </w:tc>
        <w:tc>
          <w:p>
            <w:pPr>
              <w:pStyle w:val="Compact"/>
              <w:jc w:val="left"/>
            </w:pPr>
            <w:r>
              <w:t xml:space="preserve">git log for debug, git blame for modify</w:t>
            </w:r>
          </w:p>
        </w:tc>
      </w:tr>
    </w:tbl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2026-05-24T23:17:01Z</dcterms:created>
  <dcterms:modified xsi:type="dcterms:W3CDTF">2026-05-24T23:17:01Z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