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dc55bacbd0821309fa61ba5f24c936070e74cfd"/>
    <w:p>
      <w:pPr>
        <w:pStyle w:val="Heading2"/>
      </w:pPr>
      <w:r>
        <w:t xml:space="preserve">MCP Code Intelligence — KSA-166: [Security] SSRF + IDOR + Missing Auth Detection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[Security] SSRF + IDOR + Missing Auth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BRD-v1-KSA-166.docx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use-cases"/>
    <w:p>
      <w:pPr>
        <w:pStyle w:val="Heading2"/>
      </w:pPr>
      <w:r>
        <w:t xml:space="preserve">1. Use Cases</w:t>
      </w:r>
    </w:p>
    <w:bookmarkStart w:id="22" w:name="uc-166-01-detect-ssrf-vulnerabilities"/>
    <w:p>
      <w:pPr>
        <w:pStyle w:val="Heading3"/>
      </w:pPr>
      <w:r>
        <w:t xml:space="preserve">UC-166-01: Detect SSRF Vulnerabilities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Security Engineer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detect_ssrf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security_scan</w:t>
      </w:r>
      <w:r>
        <w:t xml:space="preserve"> </w:t>
      </w:r>
      <w:r>
        <w:t xml:space="preserve">with category=</w:t>
      </w:r>
      <w:r>
        <w:t xml:space="preserve">“</w:t>
      </w:r>
      <w:r>
        <w:t xml:space="preserve">ssrf</w:t>
      </w:r>
      <w:r>
        <w:t xml:space="preserve">”</w:t>
      </w:r>
      <w:r>
        <w:t xml:space="preserve">)</w:t>
      </w:r>
      <w:r>
        <w:t xml:space="preserve"> </w:t>
      </w:r>
      <w:r>
        <w:t xml:space="preserve">2. System identifies HTTP handlers (from KSA-162 entry points)</w:t>
      </w:r>
      <w:r>
        <w:t xml:space="preserve"> </w:t>
      </w:r>
      <w:r>
        <w:t xml:space="preserve">3. For each handler: extract request parameters (URL, hostname fields)</w:t>
      </w:r>
      <w:r>
        <w:t xml:space="preserve"> </w:t>
      </w:r>
      <w:r>
        <w:t xml:space="preserve">4. Run taint trace (KSA-164) from parameter to outbound HTTP calls</w:t>
      </w:r>
      <w:r>
        <w:t xml:space="preserve"> </w:t>
      </w:r>
      <w:r>
        <w:t xml:space="preserve">5. Check if taint path passes through URL validation/allowlist</w:t>
      </w:r>
      <w:r>
        <w:t xml:space="preserve"> </w:t>
      </w:r>
      <w:r>
        <w:t xml:space="preserve">6. If no validation found → report SSRF finding with trust-tier</w:t>
      </w:r>
      <w:r>
        <w:t xml:space="preserve"> </w:t>
      </w:r>
      <w:r>
        <w:t xml:space="preserve">7. Return findings with CWE-918, severity, remediation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- 3a. No URL-like parameters found → skip handler</w:t>
      </w:r>
      <w:r>
        <w:t xml:space="preserve"> </w:t>
      </w:r>
      <w:r>
        <w:t xml:space="preserve">- 5a. URL validated against allowlist → mark as safe, skip</w:t>
      </w:r>
      <w:r>
        <w:t xml:space="preserve"> </w:t>
      </w:r>
      <w:r>
        <w:t xml:space="preserve">- 5b. Only path component used (not full URL) → mark as safe</w:t>
      </w:r>
    </w:p>
    <w:bookmarkEnd w:id="22"/>
    <w:bookmarkStart w:id="23" w:name="uc-166-02-detect-idor-vulnerabilities"/>
    <w:p>
      <w:pPr>
        <w:pStyle w:val="Heading3"/>
      </w:pPr>
      <w:r>
        <w:t xml:space="preserve">UC-166-02: Detect IDOR Vulnerabilities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Security Engineer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detect_idor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security_scan</w:t>
      </w:r>
      <w:r>
        <w:t xml:space="preserve"> </w:t>
      </w:r>
      <w:r>
        <w:t xml:space="preserve">with category=</w:t>
      </w:r>
      <w:r>
        <w:t xml:space="preserve">“</w:t>
      </w:r>
      <w:r>
        <w:t xml:space="preserve">idor</w:t>
      </w:r>
      <w:r>
        <w:t xml:space="preserve">”</w:t>
      </w:r>
      <w:r>
        <w:t xml:space="preserve">)</w:t>
      </w:r>
      <w:r>
        <w:t xml:space="preserve"> </w:t>
      </w:r>
      <w:r>
        <w:t xml:space="preserve">2. System identifies handlers with path/query parameters (e.g.,</w:t>
      </w:r>
      <w:r>
        <w:t xml:space="preserve"> </w:t>
      </w:r>
      <w:r>
        <w:rPr>
          <w:rStyle w:val="VerbatimChar"/>
        </w:rPr>
        <w:t xml:space="preserve">/users/:id</w:t>
      </w:r>
      <w:r>
        <w:t xml:space="preserve">)</w:t>
      </w:r>
      <w:r>
        <w:t xml:space="preserve"> </w:t>
      </w:r>
      <w:r>
        <w:t xml:space="preserve">3. For each handler: trace parameter to database/storage lookup</w:t>
      </w:r>
      <w:r>
        <w:t xml:space="preserve"> </w:t>
      </w:r>
      <w:r>
        <w:t xml:space="preserve">4. Check if authorization check exists between parameter and lookup</w:t>
      </w:r>
      <w:r>
        <w:t xml:space="preserve"> </w:t>
      </w:r>
      <w:r>
        <w:t xml:space="preserve">5. If no authz check → report IDOR finding</w:t>
      </w:r>
      <w:r>
        <w:t xml:space="preserve"> </w:t>
      </w:r>
      <w:r>
        <w:t xml:space="preserve">6. Return findings with CWE-639, severity, missing check type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- 3a. Parameter not used in DB lookup → skip (not IDOR-relevant)</w:t>
      </w:r>
      <w:r>
        <w:t xml:space="preserve"> </w:t>
      </w:r>
      <w:r>
        <w:t xml:space="preserve">- 4a. Ownership check found (obj.owner == user) → safe</w:t>
      </w:r>
      <w:r>
        <w:t xml:space="preserve"> </w:t>
      </w:r>
      <w:r>
        <w:t xml:space="preserve">- 4b. Role-based check found (</w:t>
      </w:r>
      <w:r>
        <w:t xml:space="preserve">@admin_required</w:t>
      </w:r>
      <w:r>
        <w:t xml:space="preserve">) → safe</w:t>
      </w:r>
      <w:r>
        <w:t xml:space="preserve"> </w:t>
      </w:r>
      <w:r>
        <w:t xml:space="preserve">- 4c. Handler is explicitly public (health, docs) → skip</w:t>
      </w:r>
    </w:p>
    <w:bookmarkEnd w:id="23"/>
    <w:bookmarkStart w:id="24" w:name="X6f266a5289584f7d77d17e5d6a14bcd97ad679d"/>
    <w:p>
      <w:pPr>
        <w:pStyle w:val="Heading3"/>
      </w:pPr>
      <w:r>
        <w:t xml:space="preserve">UC-166-03: Detect Missing Auth on REST Handlers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Security Engineer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detect_missing_auth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security_scan</w:t>
      </w:r>
      <w:r>
        <w:t xml:space="preserve"> </w:t>
      </w:r>
      <w:r>
        <w:t xml:space="preserve">with category=</w:t>
      </w:r>
      <w:r>
        <w:t xml:space="preserve">“</w:t>
      </w:r>
      <w:r>
        <w:t xml:space="preserve">auth</w:t>
      </w:r>
      <w:r>
        <w:t xml:space="preserve">”</w:t>
      </w:r>
      <w:r>
        <w:t xml:space="preserve">)</w:t>
      </w:r>
      <w:r>
        <w:t xml:space="preserve"> </w:t>
      </w:r>
      <w:r>
        <w:t xml:space="preserve">2. System groups handlers by controller/router</w:t>
      </w:r>
      <w:r>
        <w:t xml:space="preserve"> </w:t>
      </w:r>
      <w:r>
        <w:t xml:space="preserve">3. For each group: count handlers with auth middleware vs without</w:t>
      </w:r>
      <w:r>
        <w:t xml:space="preserve"> </w:t>
      </w:r>
      <w:r>
        <w:t xml:space="preserve">4. If &gt;= 70% have auth but some don’t → flag unprotected handlers</w:t>
      </w:r>
      <w:r>
        <w:t xml:space="preserve"> </w:t>
      </w:r>
      <w:r>
        <w:t xml:space="preserve">5. Return findings with CWE-862, which auth mechanism siblings use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- 3a. All handlers have auth → no findings (fully protected)</w:t>
      </w:r>
      <w:r>
        <w:t xml:space="preserve"> </w:t>
      </w:r>
      <w:r>
        <w:t xml:space="preserve">- 3b. No handlers have auth → no findings (intentionally public API)</w:t>
      </w:r>
      <w:r>
        <w:t xml:space="preserve"> </w:t>
      </w:r>
      <w:r>
        <w:t xml:space="preserve">- 4a. Handler is known-public (login, register, health) → exclude from count</w:t>
      </w:r>
    </w:p>
    <w:bookmarkEnd w:id="24"/>
    <w:bookmarkStart w:id="25" w:name="uc-166-04-combined-security-scan"/>
    <w:p>
      <w:pPr>
        <w:pStyle w:val="Heading3"/>
      </w:pPr>
      <w:r>
        <w:t xml:space="preserve">UC-166-04: Combined Security Scan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Tech Lead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security_scan</w:t>
      </w:r>
      <w:r>
        <w:t xml:space="preserve"> </w:t>
      </w:r>
      <w:r>
        <w:t xml:space="preserve">with categories=[</w:t>
      </w:r>
      <w:r>
        <w:t xml:space="preserve">“</w:t>
      </w:r>
      <w:r>
        <w:t xml:space="preserve">ssrf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idor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auth</w:t>
      </w:r>
      <w:r>
        <w:t xml:space="preserve">”</w:t>
      </w:r>
      <w:r>
        <w:t xml:space="preserve">]</w:t>
      </w:r>
      <w:r>
        <w:t xml:space="preserve"> </w:t>
      </w:r>
      <w:r>
        <w:t xml:space="preserve">2. System runs all three detectors in sequence</w:t>
      </w:r>
      <w:r>
        <w:t xml:space="preserve"> </w:t>
      </w:r>
      <w:r>
        <w:t xml:space="preserve">3. Aggregate findings, deduplicate (same handler, multiple issues)</w:t>
      </w:r>
      <w:r>
        <w:t xml:space="preserve"> </w:t>
      </w:r>
      <w:r>
        <w:t xml:space="preserve">4. Apply trust-tier classification to all findings</w:t>
      </w:r>
      <w:r>
        <w:t xml:space="preserve"> </w:t>
      </w:r>
      <w:r>
        <w:t xml:space="preserve">5. Return combined report with summary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usiness-rules"/>
    <w:p>
      <w:pPr>
        <w:pStyle w:val="Heading2"/>
      </w:pPr>
      <w:r>
        <w:t xml:space="preserve">2.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08"/>
        <w:gridCol w:w="2262"/>
        <w:gridCol w:w="4148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BR-166-01</w:t>
            </w:r>
          </w:p>
        </w:tc>
        <w:tc>
          <w:p>
            <w:pPr>
              <w:pStyle w:val="Compact"/>
              <w:jc w:val="left"/>
            </w:pPr>
            <w:r>
              <w:t xml:space="preserve">SSRF: URL from request + outbound fetch without allowlist = finding</w:t>
            </w:r>
          </w:p>
        </w:tc>
        <w:tc>
          <w:p>
            <w:pPr>
              <w:pStyle w:val="Compact"/>
              <w:jc w:val="left"/>
            </w:pPr>
            <w:r>
              <w:t xml:space="preserve">Core SSRF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BR-166-02</w:t>
            </w:r>
          </w:p>
        </w:tc>
        <w:tc>
          <w:p>
            <w:pPr>
              <w:pStyle w:val="Compact"/>
              <w:jc w:val="left"/>
            </w:pPr>
            <w:r>
              <w:t xml:space="preserve">SSRF: Only path component from request (not full URL) = safe</w:t>
            </w:r>
          </w:p>
        </w:tc>
        <w:tc>
          <w:p>
            <w:pPr>
              <w:pStyle w:val="Compact"/>
              <w:jc w:val="left"/>
            </w:pPr>
            <w:r>
              <w:t xml:space="preserve">Path-only can’t reach internal hosts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BR-166-03</w:t>
            </w:r>
          </w:p>
        </w:tc>
        <w:tc>
          <w:p>
            <w:pPr>
              <w:pStyle w:val="Compact"/>
              <w:jc w:val="left"/>
            </w:pPr>
            <w:r>
              <w:t xml:space="preserve">IDOR: DB lookup with request param without authz = finding</w:t>
            </w:r>
          </w:p>
        </w:tc>
        <w:tc>
          <w:p>
            <w:pPr>
              <w:pStyle w:val="Compact"/>
              <w:jc w:val="left"/>
            </w:pPr>
            <w:r>
              <w:t xml:space="preserve">Core IDOR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BR-166-04</w:t>
            </w:r>
          </w:p>
        </w:tc>
        <w:tc>
          <w:p>
            <w:pPr>
              <w:pStyle w:val="Compact"/>
              <w:jc w:val="left"/>
            </w:pPr>
            <w:r>
              <w:t xml:space="preserve">IDOR: Admin-only endpoints are excluded</w:t>
            </w:r>
          </w:p>
        </w:tc>
        <w:tc>
          <w:p>
            <w:pPr>
              <w:pStyle w:val="Compact"/>
              <w:jc w:val="left"/>
            </w:pPr>
            <w:r>
              <w:t xml:space="preserve">Admins have full access by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BR-166-05</w:t>
            </w:r>
          </w:p>
        </w:tc>
        <w:tc>
          <w:p>
            <w:pPr>
              <w:pStyle w:val="Compact"/>
              <w:jc w:val="left"/>
            </w:pPr>
            <w:r>
              <w:t xml:space="preserve">Missing Auth: threshold = 70% of siblings have auth</w:t>
            </w:r>
          </w:p>
        </w:tc>
        <w:tc>
          <w:p>
            <w:pPr>
              <w:pStyle w:val="Compact"/>
              <w:jc w:val="left"/>
            </w:pPr>
            <w:r>
              <w:t xml:space="preserve">Below 70% suggests intentionally mixed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BR-166-06</w:t>
            </w:r>
          </w:p>
        </w:tc>
        <w:tc>
          <w:p>
            <w:pPr>
              <w:pStyle w:val="Compact"/>
              <w:jc w:val="left"/>
            </w:pPr>
            <w:r>
              <w:t xml:space="preserve">Missing Auth: login/register/health/docs endpoints excluded</w:t>
            </w:r>
          </w:p>
        </w:tc>
        <w:tc>
          <w:p>
            <w:pPr>
              <w:pStyle w:val="Compact"/>
              <w:jc w:val="left"/>
            </w:pPr>
            <w:r>
              <w:t xml:space="preserve">Known-public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BR-166-07</w:t>
            </w:r>
          </w:p>
        </w:tc>
        <w:tc>
          <w:p>
            <w:pPr>
              <w:pStyle w:val="Compact"/>
              <w:jc w:val="left"/>
            </w:pPr>
            <w:r>
              <w:t xml:space="preserve">Trust-Tier T1 (Critical): direct user input → dangerous op</w:t>
            </w:r>
          </w:p>
        </w:tc>
        <w:tc>
          <w:p>
            <w:pPr>
              <w:pStyle w:val="Compact"/>
              <w:jc w:val="left"/>
            </w:pPr>
            <w:r>
              <w:t xml:space="preserve">Highest 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BR-166-08</w:t>
            </w:r>
          </w:p>
        </w:tc>
        <w:tc>
          <w:p>
            <w:pPr>
              <w:pStyle w:val="Compact"/>
              <w:jc w:val="left"/>
            </w:pPr>
            <w:r>
              <w:t xml:space="preserve">Trust-Tier T2 (High): indirect path with some validation</w:t>
            </w:r>
          </w:p>
        </w:tc>
        <w:tc>
          <w:p>
            <w:pPr>
              <w:pStyle w:val="Compact"/>
              <w:jc w:val="left"/>
            </w:pPr>
            <w:r>
              <w:t xml:space="preserve">Medium 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BR-166-09</w:t>
            </w:r>
          </w:p>
        </w:tc>
        <w:tc>
          <w:p>
            <w:pPr>
              <w:pStyle w:val="Compact"/>
              <w:jc w:val="left"/>
            </w:pPr>
            <w:r>
              <w:t xml:space="preserve">Trust-Tier T3 (Medium): multi-step indirect path</w:t>
            </w:r>
          </w:p>
        </w:tc>
        <w:tc>
          <w:p>
            <w:pPr>
              <w:pStyle w:val="Compact"/>
              <w:jc w:val="left"/>
            </w:pPr>
            <w:r>
              <w:t xml:space="preserve">Lower 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BR-166-10</w:t>
            </w:r>
          </w:p>
        </w:tc>
        <w:tc>
          <w:p>
            <w:pPr>
              <w:pStyle w:val="Compact"/>
              <w:jc w:val="left"/>
            </w:pPr>
            <w:r>
              <w:t xml:space="preserve">Suppression markers honored (nosec, NOLINT)</w:t>
            </w:r>
          </w:p>
        </w:tc>
        <w:tc>
          <w:p>
            <w:pPr>
              <w:pStyle w:val="Compact"/>
              <w:jc w:val="left"/>
            </w:pPr>
            <w:r>
              <w:t xml:space="preserve">Developer override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data-specifications"/>
    <w:p>
      <w:pPr>
        <w:pStyle w:val="Heading2"/>
      </w:pPr>
      <w:r>
        <w:t xml:space="preserve">3. Data Specifications</w:t>
      </w:r>
    </w:p>
    <w:bookmarkStart w:id="28" w:name="ssrf-sink-registry"/>
    <w:p>
      <w:pPr>
        <w:pStyle w:val="Heading3"/>
      </w:pPr>
      <w:r>
        <w:t xml:space="preserve">3.1 SSRF Sink Registry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5590"/>
      </w:tblGrid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Outbound HTTP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requests.get/post/put/delete, urllib.urlopen, httpx.get/post, aiohttp.ClientSession.get/post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TypeScript/JS</w:t>
            </w:r>
          </w:p>
        </w:tc>
        <w:tc>
          <w:p>
            <w:pPr>
              <w:pStyle w:val="Compact"/>
              <w:jc w:val="left"/>
            </w:pPr>
            <w:r>
              <w:t xml:space="preserve">fetch, axios.get/post, http.request, got, node-fetch, undici.request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Kotlin/Java</w:t>
            </w:r>
          </w:p>
        </w:tc>
        <w:tc>
          <w:p>
            <w:pPr>
              <w:pStyle w:val="Compact"/>
              <w:jc w:val="left"/>
            </w:pPr>
            <w:r>
              <w:t xml:space="preserve">HttpClient.send, RestTemplate.exchange/getForObject, OkHttpClient.newCall, WebClient.get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t xml:space="preserve">http.Get, http.Post, http.NewRequest, resty.R().Get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p>
            <w:pPr>
              <w:pStyle w:val="Compact"/>
              <w:jc w:val="left"/>
            </w:pPr>
            <w:r>
              <w:t xml:space="preserve">reqwest::get, reqwest::Client::get, hyper::Client::get</w:t>
            </w:r>
          </w:p>
        </w:tc>
      </w:tr>
    </w:tbl>
    <w:bookmarkEnd w:id="28"/>
    <w:bookmarkStart w:id="29" w:name="authorization-check-patterns"/>
    <w:p>
      <w:pPr>
        <w:pStyle w:val="Heading3"/>
      </w:pPr>
      <w:r>
        <w:t xml:space="preserve">3.2 Authorization Check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476"/>
        <w:gridCol w:w="3443"/>
      </w:tblGrid>
      <w:tr>
        <w:tc>
          <w:p>
            <w:pPr>
              <w:pStyle w:val="Compact"/>
              <w:jc w:val="left"/>
            </w:pPr>
            <w:r>
              <w:t xml:space="preserve">Pattern Type</w:t>
            </w:r>
          </w:p>
        </w:tc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Decorator/Annotation</w:t>
            </w:r>
          </w:p>
        </w:tc>
        <w:tc>
          <w:p>
            <w:pPr>
              <w:pStyle w:val="Compact"/>
              <w:jc w:val="left"/>
            </w:pPr>
            <w:r>
              <w:t xml:space="preserve">@login_required</w:t>
            </w:r>
            <w:r>
              <w:t xml:space="preserve">,</w:t>
            </w:r>
            <w:r>
              <w:t xml:space="preserve"> </w:t>
            </w:r>
            <w:r>
              <w:t xml:space="preserve">@require_role</w:t>
            </w:r>
            <w:r>
              <w:t xml:space="preserve">,</w:t>
            </w:r>
            <w:r>
              <w:t xml:space="preserve"> </w:t>
            </w:r>
            <w:r>
              <w:t xml:space="preserve">@PreAuthorize</w:t>
            </w:r>
            <w:r>
              <w:t xml:space="preserve">,</w:t>
            </w:r>
            <w:r>
              <w:t xml:space="preserve"> </w:t>
            </w:r>
            <w:r>
              <w:t xml:space="preserve">@Secured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p>
            <w:pPr>
              <w:pStyle w:val="Compact"/>
              <w:jc w:val="left"/>
            </w:pPr>
            <w:r>
              <w:t xml:space="preserve">authMiddleware, authenticate(), Depends(get_current_user)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Ownership Check</w:t>
            </w:r>
          </w:p>
        </w:tc>
        <w:tc>
          <w:p>
            <w:pPr>
              <w:pStyle w:val="Compact"/>
              <w:jc w:val="left"/>
            </w:pPr>
            <w:r>
              <w:t xml:space="preserve">if obj.owner_id == current_user.id, if resource.user ==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Policy Check</w:t>
            </w:r>
          </w:p>
        </w:tc>
        <w:tc>
          <w:p>
            <w:pPr>
              <w:pStyle w:val="Compact"/>
              <w:jc w:val="left"/>
            </w:pPr>
            <w:r>
              <w:t xml:space="preserve">authorize(user, :read, resource), can?(user, action)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p>
            <w:pPr>
              <w:pStyle w:val="Compact"/>
              <w:jc w:val="left"/>
            </w:pPr>
            <w:r>
              <w:t xml:space="preserve">AuthGuard, RoleGuard, PermissionGuard</w:t>
            </w:r>
          </w:p>
        </w:tc>
      </w:tr>
    </w:tbl>
    <w:bookmarkEnd w:id="29"/>
    <w:bookmarkStart w:id="30" w:name="finding-output-schema"/>
    <w:p>
      <w:pPr>
        <w:pStyle w:val="Heading3"/>
      </w:pPr>
      <w:r>
        <w:t xml:space="preserve">3.3 Finding Output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"SSRF-001"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"ssrf"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"cwe"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"CWE-918"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"trust_tier"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"handler"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"src/api/proxy.py"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"proxy_request"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"request.args.get('url')"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"requests.get(target_url)"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"missing_control"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 allowlist 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"remediation"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 URL against allowlist before making outbound 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"suppressed"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"ssrf"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"missing_auth"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api-specifications"/>
    <w:p>
      <w:pPr>
        <w:pStyle w:val="Heading2"/>
      </w:pPr>
      <w:r>
        <w:t xml:space="preserve">4. API Specifications</w:t>
      </w:r>
    </w:p>
    <w:bookmarkStart w:id="32" w:name="mcp-tool-security_scan"/>
    <w:p>
      <w:pPr>
        <w:pStyle w:val="Heading3"/>
      </w:pPr>
      <w:r>
        <w:t xml:space="preserve">4.1 MCP Tool:</w:t>
      </w:r>
      <w:r>
        <w:t xml:space="preserve"> </w:t>
      </w:r>
      <w:r>
        <w:rPr>
          <w:rStyle w:val="VerbatimChar"/>
        </w:rPr>
        <w:t xml:space="preserve">security_scan</w:t>
      </w:r>
    </w:p>
    <w:p>
      <w:pPr>
        <w:pStyle w:val="FirstParagraph"/>
      </w:pPr>
      <w:r>
        <w:rPr>
          <w:bCs/>
          <w:b/>
        </w:rPr>
        <w:t xml:space="preserve">Input: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Filter: [</w:t>
            </w:r>
            <w:r>
              <w:t xml:space="preserve">“</w:t>
            </w:r>
            <w:r>
              <w:t xml:space="preserve">ssrf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idor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auth</w:t>
            </w:r>
            <w:r>
              <w:t xml:space="preserve">”</w:t>
            </w:r>
            <w:r>
              <w:t xml:space="preserve">] (default: 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Scope to specific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min_confidence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Minimum confidence (default: 50)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include_suppressed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Include suppressed findings (default: false)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Finding list + summary (see schema above)</w:t>
      </w:r>
    </w:p>
    <w:bookmarkEnd w:id="32"/>
    <w:bookmarkStart w:id="33" w:name="mcp-tool-detect_ssrf"/>
    <w:p>
      <w:pPr>
        <w:pStyle w:val="Heading3"/>
      </w:pPr>
      <w:r>
        <w:t xml:space="preserve">4.2 MCP Tool:</w:t>
      </w:r>
      <w:r>
        <w:t xml:space="preserve"> </w:t>
      </w:r>
      <w:r>
        <w:rPr>
          <w:rStyle w:val="VerbatimChar"/>
        </w:rPr>
        <w:t xml:space="preserve">detect_ssrf</w:t>
      </w:r>
    </w:p>
    <w:p>
      <w:pPr>
        <w:pStyle w:val="FirstParagraph"/>
      </w:pPr>
      <w:r>
        <w:rPr>
          <w:bCs/>
          <w:b/>
        </w:rPr>
        <w:t xml:space="preserve">Input: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Scope to specific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include_indirect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Include T3 indirect paths (default: true)</w:t>
            </w:r>
          </w:p>
        </w:tc>
      </w:tr>
    </w:tbl>
    <w:bookmarkEnd w:id="33"/>
    <w:bookmarkStart w:id="34" w:name="mcp-tool-detect_idor"/>
    <w:p>
      <w:pPr>
        <w:pStyle w:val="Heading3"/>
      </w:pPr>
      <w:r>
        <w:t xml:space="preserve">4.3 MCP Tool:</w:t>
      </w:r>
      <w:r>
        <w:t xml:space="preserve"> </w:t>
      </w:r>
      <w:r>
        <w:rPr>
          <w:rStyle w:val="VerbatimChar"/>
        </w:rPr>
        <w:t xml:space="preserve">detect_idor</w:t>
      </w:r>
    </w:p>
    <w:p>
      <w:pPr>
        <w:pStyle w:val="FirstParagraph"/>
      </w:pPr>
      <w:r>
        <w:rPr>
          <w:bCs/>
          <w:b/>
        </w:rPr>
        <w:t xml:space="preserve">Input: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Scope to specific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auth_patterns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Additional auth patterns to recognize</w:t>
            </w:r>
          </w:p>
        </w:tc>
      </w:tr>
    </w:tbl>
    <w:bookmarkEnd w:id="34"/>
    <w:bookmarkStart w:id="35" w:name="mcp-tool-detect_missing_auth"/>
    <w:p>
      <w:pPr>
        <w:pStyle w:val="Heading3"/>
      </w:pPr>
      <w:r>
        <w:t xml:space="preserve">4.4 MCP Tool:</w:t>
      </w:r>
      <w:r>
        <w:t xml:space="preserve"> </w:t>
      </w:r>
      <w:r>
        <w:rPr>
          <w:rStyle w:val="VerbatimChar"/>
        </w:rPr>
        <w:t xml:space="preserve">detect_missing_auth</w:t>
      </w:r>
    </w:p>
    <w:p>
      <w:pPr>
        <w:pStyle w:val="FirstParagraph"/>
      </w:pPr>
      <w:r>
        <w:rPr>
          <w:bCs/>
          <w:b/>
        </w:rPr>
        <w:t xml:space="preserve">Input: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Sibling auth percentage threshold (default: 0.7)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exclude_paths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Additional paths to exclude (e.g.,</w:t>
            </w:r>
            <w:r>
              <w:t xml:space="preserve"> </w:t>
            </w:r>
            <w:r>
              <w:t xml:space="preserve">“</w:t>
            </w:r>
            <w:r>
              <w:t xml:space="preserve">/api/public/</w:t>
            </w:r>
            <w:r>
              <w:t xml:space="preserve">”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processing-logic"/>
    <w:p>
      <w:pPr>
        <w:pStyle w:val="Heading2"/>
      </w:pPr>
      <w:r>
        <w:t xml:space="preserve">5. Processing Logic</w:t>
      </w:r>
    </w:p>
    <w:bookmarkStart w:id="37" w:name="ssrf-detection-algorithm"/>
    <w:p>
      <w:pPr>
        <w:pStyle w:val="Heading3"/>
      </w:pPr>
      <w:r>
        <w:t xml:space="preserve">5.1 SSRF Detection Algorithm</w:t>
      </w:r>
    </w:p>
    <w:p>
      <w:pPr>
        <w:pStyle w:val="SourceCode"/>
      </w:pPr>
      <w:r>
        <w:rPr>
          <w:rStyle w:val="VerbatimChar"/>
        </w:rPr>
        <w:t xml:space="preserve">for each handler in entry_points:</w:t>
      </w:r>
      <w:r>
        <w:br/>
      </w:r>
      <w:r>
        <w:rPr>
          <w:rStyle w:val="VerbatimChar"/>
        </w:rPr>
        <w:t xml:space="preserve">  params = extract_url_params(handler)  # URL, hostname, endpoint params</w:t>
      </w:r>
      <w:r>
        <w:br/>
      </w:r>
      <w:r>
        <w:rPr>
          <w:rStyle w:val="VerbatimChar"/>
        </w:rPr>
        <w:t xml:space="preserve">  for param in params:</w:t>
      </w:r>
      <w:r>
        <w:br/>
      </w:r>
      <w:r>
        <w:rPr>
          <w:rStyle w:val="VerbatimChar"/>
        </w:rPr>
        <w:t xml:space="preserve">    taint_paths = taint_trace(source=param, sinks=SSRF_SINKS)</w:t>
      </w:r>
      <w:r>
        <w:br/>
      </w:r>
      <w:r>
        <w:rPr>
          <w:rStyle w:val="VerbatimChar"/>
        </w:rPr>
        <w:t xml:space="preserve">    for path in taint_paths:</w:t>
      </w:r>
      <w:r>
        <w:br/>
      </w:r>
      <w:r>
        <w:rPr>
          <w:rStyle w:val="VerbatimChar"/>
        </w:rPr>
        <w:t xml:space="preserve">      if not has_url_validation(path):</w:t>
      </w:r>
      <w:r>
        <w:br/>
      </w:r>
      <w:r>
        <w:rPr>
          <w:rStyle w:val="VerbatimChar"/>
        </w:rPr>
        <w:t xml:space="preserve">        tier = classify_trust_tier(path)</w:t>
      </w:r>
      <w:r>
        <w:br/>
      </w:r>
      <w:r>
        <w:rPr>
          <w:rStyle w:val="VerbatimChar"/>
        </w:rPr>
        <w:t xml:space="preserve">        report_finding(type="ssrf", cwe="CWE-918", tier=tier)</w:t>
      </w:r>
    </w:p>
    <w:bookmarkEnd w:id="37"/>
    <w:bookmarkStart w:id="38" w:name="idor-detection-algorithm"/>
    <w:p>
      <w:pPr>
        <w:pStyle w:val="Heading3"/>
      </w:pPr>
      <w:r>
        <w:t xml:space="preserve">5.2 IDOR Detection Algorithm</w:t>
      </w:r>
    </w:p>
    <w:p>
      <w:pPr>
        <w:pStyle w:val="SourceCode"/>
      </w:pPr>
      <w:r>
        <w:rPr>
          <w:rStyle w:val="VerbatimChar"/>
        </w:rPr>
        <w:t xml:space="preserve">for each handler in entry_points:</w:t>
      </w:r>
      <w:r>
        <w:br/>
      </w:r>
      <w:r>
        <w:rPr>
          <w:rStyle w:val="VerbatimChar"/>
        </w:rPr>
        <w:t xml:space="preserve">  id_params = extract_id_params(handler)  # path params, query params with "id" suffix</w:t>
      </w:r>
      <w:r>
        <w:br/>
      </w:r>
      <w:r>
        <w:rPr>
          <w:rStyle w:val="VerbatimChar"/>
        </w:rPr>
        <w:t xml:space="preserve">  for param in id_params:</w:t>
      </w:r>
      <w:r>
        <w:br/>
      </w:r>
      <w:r>
        <w:rPr>
          <w:rStyle w:val="VerbatimChar"/>
        </w:rPr>
        <w:t xml:space="preserve">    lookups = find_db_lookups_using(param)</w:t>
      </w:r>
      <w:r>
        <w:br/>
      </w:r>
      <w:r>
        <w:rPr>
          <w:rStyle w:val="VerbatimChar"/>
        </w:rPr>
        <w:t xml:space="preserve">    for lookup in lookups:</w:t>
      </w:r>
      <w:r>
        <w:br/>
      </w:r>
      <w:r>
        <w:rPr>
          <w:rStyle w:val="VerbatimChar"/>
        </w:rPr>
        <w:t xml:space="preserve">      if not has_authz_check_between(param, lookup):</w:t>
      </w:r>
      <w:r>
        <w:br/>
      </w:r>
      <w:r>
        <w:rPr>
          <w:rStyle w:val="VerbatimChar"/>
        </w:rPr>
        <w:t xml:space="preserve">        if not is_admin_only(handler) and not is_public(handler):</w:t>
      </w:r>
      <w:r>
        <w:br/>
      </w:r>
      <w:r>
        <w:rPr>
          <w:rStyle w:val="VerbatimChar"/>
        </w:rPr>
        <w:t xml:space="preserve">          report_finding(type="idor", cwe="CWE-639")</w:t>
      </w:r>
    </w:p>
    <w:bookmarkEnd w:id="38"/>
    <w:bookmarkStart w:id="39" w:name="missing-auth-detection-algorithm"/>
    <w:p>
      <w:pPr>
        <w:pStyle w:val="Heading3"/>
      </w:pPr>
      <w:r>
        <w:t xml:space="preserve">5.3 Missing Auth Detection Algorithm</w:t>
      </w:r>
    </w:p>
    <w:p>
      <w:pPr>
        <w:pStyle w:val="SourceCode"/>
      </w:pPr>
      <w:r>
        <w:rPr>
          <w:rStyle w:val="VerbatimChar"/>
        </w:rPr>
        <w:t xml:space="preserve">for each controller_group in group_handlers_by_router():</w:t>
      </w:r>
      <w:r>
        <w:br/>
      </w:r>
      <w:r>
        <w:rPr>
          <w:rStyle w:val="VerbatimChar"/>
        </w:rPr>
        <w:t xml:space="preserve">  handlers_with_auth = [h for h in group if has_auth_middleware(h)]</w:t>
      </w:r>
      <w:r>
        <w:br/>
      </w:r>
      <w:r>
        <w:rPr>
          <w:rStyle w:val="VerbatimChar"/>
        </w:rPr>
        <w:t xml:space="preserve">  handlers_without_auth = [h for h in group if not has_auth_middleware(h)]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len(handlers_with_auth) / len(group) &gt;= 0.7:</w:t>
      </w:r>
      <w:r>
        <w:br/>
      </w:r>
      <w:r>
        <w:rPr>
          <w:rStyle w:val="VerbatimChar"/>
        </w:rPr>
        <w:t xml:space="preserve">    for handler in handlers_without_auth:</w:t>
      </w:r>
      <w:r>
        <w:br/>
      </w:r>
      <w:r>
        <w:rPr>
          <w:rStyle w:val="VerbatimChar"/>
        </w:rPr>
        <w:t xml:space="preserve">      if not is_known_public(handler):</w:t>
      </w:r>
      <w:r>
        <w:br/>
      </w:r>
      <w:r>
        <w:rPr>
          <w:rStyle w:val="VerbatimChar"/>
        </w:rPr>
        <w:t xml:space="preserve">        report_finding(type="missing_auth", cwe="CWE-862",</w:t>
      </w:r>
      <w:r>
        <w:br/>
      </w:r>
      <w:r>
        <w:rPr>
          <w:rStyle w:val="VerbatimChar"/>
        </w:rPr>
        <w:t xml:space="preserve">                      sibling_auth=get_auth_type(handlers_with_auth[0]))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Single file scan</w:t>
            </w:r>
          </w:p>
        </w:tc>
        <w:tc>
          <w:p>
            <w:pPr>
              <w:pStyle w:val="Compact"/>
              <w:jc w:val="left"/>
            </w:pPr>
            <w:r>
              <w:t xml:space="preserve">&lt; 3s (all 3 detectors)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Full project scan</w:t>
            </w:r>
          </w:p>
        </w:tc>
        <w:tc>
          <w:p>
            <w:pPr>
              <w:pStyle w:val="Compact"/>
              <w:jc w:val="left"/>
            </w:pPr>
            <w:r>
              <w:t xml:space="preserve">&lt; 60s (100 files)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SSRF true positive</w:t>
            </w:r>
          </w:p>
        </w:tc>
        <w:tc>
          <w:p>
            <w:pPr>
              <w:pStyle w:val="Compact"/>
              <w:jc w:val="left"/>
            </w:pPr>
            <w:r>
              <w:t xml:space="preserve">&gt;= 75% for T1 findings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IDOR true positive</w:t>
            </w:r>
          </w:p>
        </w:tc>
        <w:tc>
          <w:p>
            <w:pPr>
              <w:pStyle w:val="Compact"/>
              <w:jc w:val="left"/>
            </w:pPr>
            <w:r>
              <w:t xml:space="preserve">&gt;= 65%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Missing auth precision</w:t>
            </w:r>
          </w:p>
        </w:tc>
        <w:tc>
          <w:p>
            <w:pPr>
              <w:pStyle w:val="Compact"/>
              <w:jc w:val="left"/>
            </w:pPr>
            <w:r>
              <w:t xml:space="preserve">&gt;=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Extensibility</w:t>
            </w:r>
          </w:p>
        </w:tc>
        <w:tc>
          <w:p>
            <w:pPr>
              <w:pStyle w:val="Compact"/>
              <w:jc w:val="left"/>
            </w:pPr>
            <w:r>
              <w:t xml:space="preserve">New auth patterns</w:t>
            </w:r>
          </w:p>
        </w:tc>
        <w:tc>
          <w:p>
            <w:pPr>
              <w:pStyle w:val="Compact"/>
              <w:jc w:val="left"/>
            </w:pPr>
            <w:r>
              <w:t xml:space="preserve">Via config, no code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error-handling"/>
    <w:p>
      <w:pPr>
        <w:pStyle w:val="Heading2"/>
      </w:pPr>
      <w:r>
        <w:t xml:space="preserve">7.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Taint trace timeout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Skip handler, report partial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framework auth pattern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Log for pattern registry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entry points found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Return empty results, suggest KSA-162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Circular taint path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Break cycle, report with lower confidence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50" w:name="appendix"/>
    <w:p>
      <w:pPr>
        <w:pStyle w:val="Heading2"/>
      </w:pPr>
      <w:r>
        <w:t xml:space="preserve">8. Appendix</w:t>
      </w:r>
    </w:p>
    <w:bookmarkStart w:id="49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SSRF Detection Sequence</w:t>
            </w:r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sequence-ssrf.png</w:t>
              </w:r>
            </w:hyperlink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sequence-ssrf.drawio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Detection State Machine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state-detection.png</w:t>
              </w:r>
            </w:hyperlink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state-detection.drawio</w:t>
              </w:r>
            </w:hyperlink>
          </w:p>
        </w:tc>
      </w:tr>
    </w:tbl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diagrams/sequence-ssrf.drawio" TargetMode="External" /><Relationship Type="http://schemas.openxmlformats.org/officeDocument/2006/relationships/hyperlink" Id="rId45" Target="diagrams/sequence-ssrf.png" TargetMode="External" /><Relationship Type="http://schemas.openxmlformats.org/officeDocument/2006/relationships/hyperlink" Id="rId48" Target="diagrams/state-detection.drawio" TargetMode="External" /><Relationship Type="http://schemas.openxmlformats.org/officeDocument/2006/relationships/hyperlink" Id="rId47" Target="diagrams/state-detection.png" TargetMode="External" /><Relationship Type="http://schemas.openxmlformats.org/officeDocument/2006/relationships/hyperlink" Id="rId44" Target="diagrams/system-context.drawio" TargetMode="External" /><Relationship Type="http://schemas.openxmlformats.org/officeDocument/2006/relationships/hyperlink" Id="rId43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diagrams/sequence-ssrf.drawio" TargetMode="External" /><Relationship Type="http://schemas.openxmlformats.org/officeDocument/2006/relationships/hyperlink" Id="rId45" Target="diagrams/sequence-ssrf.png" TargetMode="External" /><Relationship Type="http://schemas.openxmlformats.org/officeDocument/2006/relationships/hyperlink" Id="rId48" Target="diagrams/state-detection.drawio" TargetMode="External" /><Relationship Type="http://schemas.openxmlformats.org/officeDocument/2006/relationships/hyperlink" Id="rId47" Target="diagrams/state-detection.png" TargetMode="External" /><Relationship Type="http://schemas.openxmlformats.org/officeDocument/2006/relationships/hyperlink" Id="rId44" Target="diagrams/system-context.drawio" TargetMode="External" /><Relationship Type="http://schemas.openxmlformats.org/officeDocument/2006/relationships/hyperlink" Id="rId43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2026-05-25T02:09:03Z</dcterms:created>
  <dcterms:modified xsi:type="dcterms:W3CDTF">2026-05-25T02:09:03Z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