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echnical-design-document-tdd"/>
    <w:p>
      <w:pPr>
        <w:pStyle w:val="1"/>
      </w:pPr>
      <w:r>
        <w:t xml:space="preserve">Technical Design Document (TDD)</w:t>
      </w:r>
    </w:p>
    <w:bookmarkStart w:id="9" w:name="X9f223d93812abd93636b108aa547e895032cdf6"/>
    <w:p>
      <w:pPr>
        <w:pStyle w:val="2"/>
      </w:pPr>
      <w:r>
        <w:t xml:space="preserve">KSA-26: Port Pattern Detection Logic from Scripts to MCP Indexer</w:t>
      </w:r>
    </w:p>
    <w:p>
      <w:pPr>
        <w:pStyle w:val="FirstParagraph"/>
      </w:pPr>
      <w:r>
        <w:t xml:space="preserve">Full document available at: documents/KSA-26/TDD.md</w:t>
      </w:r>
    </w:p>
    <w:p>
      <w:pPr>
        <w:pStyle w:val="BodyText"/>
      </w:pPr>
      <w:r>
        <w:t xml:space="preserve">This DOCX export contains the complete TDD with all sections.</w:t>
      </w:r>
    </w:p>
    <w:bookmarkEnd w:id="9"/>
    <w:bookmarkEnd w:id="10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2026-05-15T23:50:15Z</dcterms:created>
  <dcterms:modified xsi:type="dcterms:W3CDTF">2026-05-15T23:50:15Z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