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d195573327276a6326b2330e691ebec40740faa"/>
    <w:p>
      <w:pPr>
        <w:pStyle w:val="Heading2"/>
      </w:pPr>
      <w:r>
        <w:t xml:space="preserve">MCP Code Intelligence — KSA-162: [Quality] Entry Point &amp; HTTP Handler Detection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[Quality] Entry Point &amp; HTTP Handler Detection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BRD-v1-KSA-162.docx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use-cases"/>
    <w:p>
      <w:pPr>
        <w:pStyle w:val="Heading2"/>
      </w:pPr>
      <w:r>
        <w:t xml:space="preserve">1. Use Cases</w:t>
      </w:r>
    </w:p>
    <w:bookmarkStart w:id="22" w:name="X82464206471a2a6d0fbb64c114131a3000d9e94"/>
    <w:p>
      <w:pPr>
        <w:pStyle w:val="Heading3"/>
      </w:pPr>
      <w:r>
        <w:t xml:space="preserve">UC-162-01: Detect HTTP Handlers During Indexing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(automatic during file indexing)</w:t>
      </w:r>
    </w:p>
    <w:p>
      <w:pPr>
        <w:pStyle w:val="BodyText"/>
      </w:pPr>
      <w:r>
        <w:rPr>
          <w:bCs/>
          <w:b/>
        </w:rPr>
        <w:t xml:space="preserve">Preconditions:</w:t>
      </w:r>
      <w:r>
        <w:t xml:space="preserve"> </w:t>
      </w:r>
      <w:r>
        <w:t xml:space="preserve">File parsed by tree-sitter, AST available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Indexer completes symbol extraction for a file</w:t>
      </w:r>
      <w:r>
        <w:t xml:space="preserve"> </w:t>
      </w:r>
      <w:r>
        <w:t xml:space="preserve">2. Entry point detector receives AST + file metadata</w:t>
      </w:r>
      <w:r>
        <w:t xml:space="preserve"> </w:t>
      </w:r>
      <w:r>
        <w:t xml:space="preserve">3. Detector checks file imports to identify framework (FastAPI, Express, Spring, etc.)</w:t>
      </w:r>
      <w:r>
        <w:t xml:space="preserve"> </w:t>
      </w:r>
      <w:r>
        <w:t xml:space="preserve">4. Detector scans for framework-specific patterns (decorators, annotations, router calls)</w:t>
      </w:r>
      <w:r>
        <w:t xml:space="preserve"> </w:t>
      </w:r>
      <w:r>
        <w:t xml:space="preserve">5. For each detected handler: extract HTTP method, route path, middleware</w:t>
      </w:r>
      <w:r>
        <w:t xml:space="preserve"> </w:t>
      </w:r>
      <w:r>
        <w:t xml:space="preserve">6. Resolve route prefix from controller/blueprint/router group</w:t>
      </w:r>
      <w:r>
        <w:t xml:space="preserve"> </w:t>
      </w:r>
      <w:r>
        <w:t xml:space="preserve">7. Store entry point in</w:t>
      </w:r>
      <w:r>
        <w:t xml:space="preserve"> </w:t>
      </w:r>
      <w:r>
        <w:rPr>
          <w:rStyle w:val="VerbatimChar"/>
        </w:rPr>
        <w:t xml:space="preserve">entry_points</w:t>
      </w:r>
      <w:r>
        <w:t xml:space="preserve"> </w:t>
      </w:r>
      <w:r>
        <w:t xml:space="preserve">table</w:t>
      </w:r>
      <w:r>
        <w:t xml:space="preserve"> </w:t>
      </w:r>
      <w:r>
        <w:t xml:space="preserve">8. Link to symbol via symbol_id FK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No framework imports detected → skip HTTP detection, check for main/CLI only</w:t>
      </w:r>
      <w:r>
        <w:t xml:space="preserve"> </w:t>
      </w:r>
      <w:r>
        <w:t xml:space="preserve">- 5a. Route path contains dynamic segments → normalize to pattern (</w:t>
      </w:r>
      <w:r>
        <w:rPr>
          <w:rStyle w:val="VerbatimChar"/>
        </w:rPr>
        <w:t xml:space="preserve">:id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{id}</w:t>
      </w:r>
      <w:r>
        <w:t xml:space="preserve">)</w:t>
      </w:r>
      <w:r>
        <w:t xml:space="preserve"> </w:t>
      </w:r>
      <w:r>
        <w:t xml:space="preserve">- 6a. No controller prefix → use route path as-is</w:t>
      </w:r>
    </w:p>
    <w:p>
      <w:pPr>
        <w:pStyle w:val="BodyText"/>
      </w:pPr>
      <w:r>
        <w:rPr>
          <w:bCs/>
          <w:b/>
        </w:rPr>
        <w:t xml:space="preserve">Exception Flows:</w:t>
      </w:r>
      <w:r>
        <w:t xml:space="preserve"> </w:t>
      </w:r>
      <w:r>
        <w:t xml:space="preserve">- E1. Decorator parsing fails → log warning, skip this handler</w:t>
      </w:r>
      <w:r>
        <w:t xml:space="preserve"> </w:t>
      </w:r>
      <w:r>
        <w:t xml:space="preserve">- E2. Route path unresolvable (dynamic variable) → store as</w:t>
      </w:r>
      <w:r>
        <w:t xml:space="preserve"> </w:t>
      </w:r>
      <w:r>
        <w:t xml:space="preserve">“</w:t>
      </w:r>
      <w:r>
        <w:t xml:space="preserve">[dynamic]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2"/>
    <w:bookmarkStart w:id="23" w:name="uc-162-02-detect-maincli-entry-points"/>
    <w:p>
      <w:pPr>
        <w:pStyle w:val="Heading3"/>
      </w:pPr>
      <w:r>
        <w:t xml:space="preserve">UC-162-02: Detect Main/CLI Entry Points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(automatic)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Detector scans for language-specific main patterns</w:t>
      </w:r>
      <w:r>
        <w:t xml:space="preserve"> </w:t>
      </w:r>
      <w:r>
        <w:t xml:space="preserve">2. For Python: check for</w:t>
      </w:r>
      <w:r>
        <w:t xml:space="preserve"> </w:t>
      </w:r>
      <w:r>
        <w:rPr>
          <w:rStyle w:val="VerbatimChar"/>
        </w:rPr>
        <w:t xml:space="preserve">if __name__ == "__main__":</w:t>
      </w:r>
      <w:r>
        <w:t xml:space="preserve"> </w:t>
      </w:r>
      <w:r>
        <w:t xml:space="preserve">block</w:t>
      </w:r>
      <w:r>
        <w:t xml:space="preserve"> </w:t>
      </w:r>
      <w:r>
        <w:t xml:space="preserve">3. For Java/Kotlin: check for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function signature</w:t>
      </w:r>
      <w:r>
        <w:t xml:space="preserve"> </w:t>
      </w:r>
      <w:r>
        <w:t xml:space="preserve">4. For Go: check for</w:t>
      </w:r>
      <w:r>
        <w:t xml:space="preserve"> </w:t>
      </w:r>
      <w:r>
        <w:rPr>
          <w:rStyle w:val="VerbatimChar"/>
        </w:rPr>
        <w:t xml:space="preserve">func main()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package main</w:t>
      </w:r>
      <w:r>
        <w:t xml:space="preserve"> </w:t>
      </w:r>
      <w:r>
        <w:t xml:space="preserve">5. For CLI: check for CLI framework decorators/registrations</w:t>
      </w:r>
      <w:r>
        <w:t xml:space="preserve"> </w:t>
      </w:r>
      <w:r>
        <w:t xml:space="preserve">6. Classify as MAIN or CLI</w:t>
      </w:r>
      <w:r>
        <w:t xml:space="preserve"> </w:t>
      </w:r>
      <w:r>
        <w:t xml:space="preserve">7. Store in entry_points table</w:t>
      </w:r>
    </w:p>
    <w:p>
      <w:r>
        <w:pict>
          <v:rect style="width:0;height:1.5pt" o:hralign="center" o:hrstd="t" o:hr="t"/>
        </w:pict>
      </w:r>
    </w:p>
    <w:bookmarkEnd w:id="23"/>
    <w:bookmarkStart w:id="24" w:name="X48e510ec7fe2e7a1de7c54b931f22f7c037ece4"/>
    <w:p>
      <w:pPr>
        <w:pStyle w:val="Heading3"/>
      </w:pPr>
      <w:r>
        <w:t xml:space="preserve">UC-162-03: Query Entry Points via MCP Tool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AI Agent / Developer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find_entry_points</w:t>
      </w:r>
      <w:r>
        <w:t xml:space="preserve"> </w:t>
      </w:r>
      <w:r>
        <w:t xml:space="preserve">with optional filters</w:t>
      </w:r>
      <w:r>
        <w:t xml:space="preserve"> </w:t>
      </w:r>
      <w:r>
        <w:t xml:space="preserve">2. System queries entry_points table with filters</w:t>
      </w:r>
      <w:r>
        <w:t xml:space="preserve"> </w:t>
      </w:r>
      <w:r>
        <w:t xml:space="preserve">3. System returns matching entry points with metadata</w:t>
      </w:r>
      <w:r>
        <w:t xml:space="preserve"> </w:t>
      </w:r>
      <w:r>
        <w:t xml:space="preserve">4. System includes summary statistics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- 1a. No filters → return all entry points (up to limit)</w:t>
      </w:r>
      <w:r>
        <w:t xml:space="preserve"> </w:t>
      </w:r>
      <w:r>
        <w:t xml:space="preserve">- 2a. path_pattern filter → apply regex match on route_path</w:t>
      </w:r>
    </w:p>
    <w:p>
      <w:r>
        <w:pict>
          <v:rect style="width:0;height:1.5pt" o:hralign="center" o:hrstd="t" o:hr="t"/>
        </w:pict>
      </w:r>
    </w:p>
    <w:bookmarkEnd w:id="24"/>
    <w:bookmarkStart w:id="25" w:name="uc-162-04-detect-event-handlers"/>
    <w:p>
      <w:pPr>
        <w:pStyle w:val="Heading3"/>
      </w:pPr>
      <w:r>
        <w:t xml:space="preserve">UC-162-04: Detect Event Handlers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(automatic)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Detector scans for event-related patterns</w:t>
      </w:r>
      <w:r>
        <w:t xml:space="preserve"> </w:t>
      </w:r>
      <w:r>
        <w:t xml:space="preserve">2. Check for:</w:t>
      </w:r>
      <w:r>
        <w:t xml:space="preserve"> </w:t>
      </w:r>
      <w:r>
        <w:t xml:space="preserve">@EventListener</w:t>
      </w:r>
      <w:r>
        <w:t xml:space="preserve">, emitter.on(),</w:t>
      </w:r>
      <w:r>
        <w:t xml:space="preserve"> </w:t>
      </w:r>
      <w:r>
        <w:t xml:space="preserve">@Subscribe</w:t>
      </w:r>
      <w:r>
        <w:t xml:space="preserve">,</w:t>
      </w:r>
      <w:r>
        <w:t xml:space="preserve"> </w:t>
      </w:r>
      <w:r>
        <w:t xml:space="preserve">@RabbitListener</w:t>
      </w:r>
      <w:r>
        <w:t xml:space="preserve">,</w:t>
      </w:r>
      <w:r>
        <w:t xml:space="preserve"> </w:t>
      </w:r>
      <w:r>
        <w:t xml:space="preserve">@KafkaListener</w:t>
      </w:r>
      <w:r>
        <w:t xml:space="preserve"> </w:t>
      </w:r>
      <w:r>
        <w:t xml:space="preserve">3. Extract event name/topic</w:t>
      </w:r>
      <w:r>
        <w:t xml:space="preserve"> </w:t>
      </w:r>
      <w:r>
        <w:t xml:space="preserve">4. Classify as EVENT or SCHEDULED</w:t>
      </w:r>
      <w:r>
        <w:t xml:space="preserve"> </w:t>
      </w:r>
      <w:r>
        <w:t xml:space="preserve">5. Store in entry_points table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BR-162-01</w:t>
            </w:r>
          </w:p>
        </w:tc>
        <w:tc>
          <w:p>
            <w:pPr>
              <w:pStyle w:val="Compact"/>
              <w:jc w:val="left"/>
            </w:pPr>
            <w:r>
              <w:t xml:space="preserve">Framework detection based on import statements</w:t>
            </w:r>
          </w:p>
        </w:tc>
        <w:tc>
          <w:p>
            <w:pPr>
              <w:pStyle w:val="Compact"/>
              <w:jc w:val="left"/>
            </w:pPr>
            <w:r>
              <w:t xml:space="preserve">Reliable indicator of which framework is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BR-162-02</w:t>
            </w:r>
          </w:p>
        </w:tc>
        <w:tc>
          <w:p>
            <w:pPr>
              <w:pStyle w:val="Compact"/>
              <w:jc w:val="left"/>
            </w:pPr>
            <w:r>
              <w:t xml:space="preserve">Route prefix resolution: controller prefix + method path</w:t>
            </w:r>
          </w:p>
        </w:tc>
        <w:tc>
          <w:p>
            <w:pPr>
              <w:pStyle w:val="Compact"/>
              <w:jc w:val="left"/>
            </w:pPr>
            <w:r>
              <w:t xml:space="preserve">Full route needed for API mapping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BR-162-03</w:t>
            </w:r>
          </w:p>
        </w:tc>
        <w:tc>
          <w:p>
            <w:pPr>
              <w:pStyle w:val="Compact"/>
              <w:jc w:val="left"/>
            </w:pPr>
            <w:r>
              <w:t xml:space="preserve">Dynamic route params normalized to</w:t>
            </w:r>
            <w:r>
              <w:t xml:space="preserve"> </w:t>
            </w:r>
            <w:r>
              <w:rPr>
                <w:rStyle w:val="VerbatimChar"/>
              </w:rPr>
              <w:t xml:space="preserve">{param}</w:t>
            </w:r>
            <w:r>
              <w:t xml:space="preserve"> </w:t>
            </w:r>
            <w:r>
              <w:t xml:space="preserve">format</w:t>
            </w:r>
          </w:p>
        </w:tc>
        <w:tc>
          <w:p>
            <w:pPr>
              <w:pStyle w:val="Compact"/>
              <w:jc w:val="left"/>
            </w:pPr>
            <w:r>
              <w:t xml:space="preserve">Consistent representation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BR-162-04</w:t>
            </w:r>
          </w:p>
        </w:tc>
        <w:tc>
          <w:p>
            <w:pPr>
              <w:pStyle w:val="Compact"/>
              <w:jc w:val="left"/>
            </w:pPr>
            <w:r>
              <w:t xml:space="preserve">One function can be multiple entry points (e.g., handles GET and POST)</w:t>
            </w:r>
          </w:p>
        </w:tc>
        <w:tc>
          <w:p>
            <w:pPr>
              <w:pStyle w:val="Compact"/>
              <w:jc w:val="left"/>
            </w:pPr>
            <w:r>
              <w:t xml:space="preserve">Real-world pattern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BR-162-05</w:t>
            </w:r>
          </w:p>
        </w:tc>
        <w:tc>
          <w:p>
            <w:pPr>
              <w:pStyle w:val="Compact"/>
              <w:jc w:val="left"/>
            </w:pPr>
            <w:r>
              <w:t xml:space="preserve">Entry points from node_modules/vendor excluded by default</w:t>
            </w:r>
          </w:p>
        </w:tc>
        <w:tc>
          <w:p>
            <w:pPr>
              <w:pStyle w:val="Compact"/>
              <w:jc w:val="left"/>
            </w:pPr>
            <w:r>
              <w:t xml:space="preserve">Only user code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BR-162-06</w:t>
            </w:r>
          </w:p>
        </w:tc>
        <w:tc>
          <w:p>
            <w:pPr>
              <w:pStyle w:val="Compact"/>
              <w:jc w:val="left"/>
            </w:pPr>
            <w:r>
              <w:t xml:space="preserve">Confidence scoring: High (decorator match), Medium (pattern match), Low (heuristic)</w:t>
            </w:r>
          </w:p>
        </w:tc>
        <w:tc>
          <w:p>
            <w:pPr>
              <w:pStyle w:val="Compact"/>
              <w:jc w:val="left"/>
            </w:pPr>
            <w:r>
              <w:t xml:space="preserve">Reduce false positives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BR-162-07</w:t>
            </w:r>
          </w:p>
        </w:tc>
        <w:tc>
          <w:p>
            <w:pPr>
              <w:pStyle w:val="Compact"/>
              <w:jc w:val="left"/>
            </w:pPr>
            <w:r>
              <w:t xml:space="preserve">Middleware detection limited to same-file or same-class scope</w:t>
            </w:r>
          </w:p>
        </w:tc>
        <w:tc>
          <w:p>
            <w:pPr>
              <w:pStyle w:val="Compact"/>
              <w:jc w:val="left"/>
            </w:pPr>
            <w:r>
              <w:t xml:space="preserve">AST limitation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7" w:name="functional-specifications"/>
    <w:p>
      <w:pPr>
        <w:pStyle w:val="Heading2"/>
      </w:pPr>
      <w:r>
        <w:t xml:space="preserve">3. Functional Specifications</w:t>
      </w:r>
    </w:p>
    <w:bookmarkStart w:id="30" w:name="mcp-tool-find_entry_points"/>
    <w:p>
      <w:pPr>
        <w:pStyle w:val="Heading3"/>
      </w:pPr>
      <w:r>
        <w:t xml:space="preserve">3.1 MCP Tool:</w:t>
      </w:r>
      <w:r>
        <w:t xml:space="preserve"> </w:t>
      </w:r>
      <w:r>
        <w:rPr>
          <w:rStyle w:val="VerbatimChar"/>
        </w:rPr>
        <w:t xml:space="preserve">find_entry_points</w:t>
      </w:r>
    </w:p>
    <w:bookmarkStart w:id="28" w:name="input-schema"/>
    <w:p>
      <w:pPr>
        <w:pStyle w:val="Heading4"/>
      </w:pPr>
      <w:r>
        <w:t xml:space="preserve">3.1.1 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"find_entry_points"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"Find application entry points: HTTP handlers, main functions, CLI commands, event handlers"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"SCHEDULED"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"WEBSOCKET"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"GRAPHQL"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 by entry point type"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 by framework (fastapi, express, nestjs, spring, gin, etc.)"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"http_method"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"GET"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"PATCH"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"OPTIONS"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 by HTTP method"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"Regex pattern to match route paths"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 by source file"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"has_auth"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"Filter: true = only authenticated routes, false = only unauthenticated"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results"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output-schema"/>
    <w:p>
      <w:pPr>
        <w:pStyle w:val="Heading4"/>
      </w:pPr>
      <w:r>
        <w:t xml:space="preserve">3.1.2 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handler function name"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relative file path"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"entry_type"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HTTP/MAIN/CLI/EVENT/SCHEDULED"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detected framework"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"http_method"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GET/POST/etc (HTTP only)"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"route_path"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/api/users/{id} (HTTP only)"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"full_route"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resolved with prefix"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"middleware"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"string — middleware names"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"has_auth"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 — auth middleware detected"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"controller"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parent controller/class"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— High/Medium/Low"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"CLI"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"fastapi"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"spring"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"by_method"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"unauthenticated_count"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"integer — routes without auth"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9"/>
    <w:bookmarkEnd w:id="30"/>
    <w:bookmarkStart w:id="32" w:name="database-schema"/>
    <w:p>
      <w:pPr>
        <w:pStyle w:val="Heading3"/>
      </w:pPr>
      <w:r>
        <w:t xml:space="preserve">3.2 Database Schema</w:t>
      </w:r>
    </w:p>
    <w:bookmarkStart w:id="31" w:name="entry_points-table"/>
    <w:p>
      <w:pPr>
        <w:pStyle w:val="Heading4"/>
      </w:pPr>
      <w:r>
        <w:t xml:space="preserve">entry_points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entry_points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 symbol_id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symbols(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entry_type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HTTP, MAIN, CLI, EVENT, SCHEDULED, WEBSOCKET, GRAPHQL</w:t>
      </w:r>
      <w:r>
        <w:br/>
      </w:r>
      <w:r>
        <w:rPr>
          <w:rStyle w:val="NormalTok"/>
        </w:rPr>
        <w:t xml:space="preserve">  framework TEXT, </w:t>
      </w:r>
      <w:r>
        <w:rPr>
          <w:rStyle w:val="CommentTok"/>
        </w:rPr>
        <w:t xml:space="preserve">-- fastapi, express, nestjs, spring, gin, etc.</w:t>
      </w:r>
      <w:r>
        <w:br/>
      </w:r>
      <w:r>
        <w:rPr>
          <w:rStyle w:val="NormalTok"/>
        </w:rPr>
        <w:t xml:space="preserve">  http_method TEXT, </w:t>
      </w:r>
      <w:r>
        <w:rPr>
          <w:rStyle w:val="CommentTok"/>
        </w:rPr>
        <w:t xml:space="preserve">-- GET, POST, PUT, DELETE, PATCH (HTTP only)</w:t>
      </w:r>
      <w:r>
        <w:br/>
      </w:r>
      <w:r>
        <w:rPr>
          <w:rStyle w:val="NormalTok"/>
        </w:rPr>
        <w:t xml:space="preserve">  route_path TEXT, </w:t>
      </w:r>
      <w:r>
        <w:rPr>
          <w:rStyle w:val="CommentTok"/>
        </w:rPr>
        <w:t xml:space="preserve">-- /api/users/{id} (HTTP only)</w:t>
      </w:r>
      <w:r>
        <w:br/>
      </w:r>
      <w:r>
        <w:rPr>
          <w:rStyle w:val="NormalTok"/>
        </w:rPr>
        <w:t xml:space="preserve">  full_route TEXT, </w:t>
      </w:r>
      <w:r>
        <w:rPr>
          <w:rStyle w:val="CommentTok"/>
        </w:rPr>
        <w:t xml:space="preserve">-- resolved with controller prefix</w:t>
      </w:r>
      <w:r>
        <w:br/>
      </w:r>
      <w:r>
        <w:rPr>
          <w:rStyle w:val="NormalTok"/>
        </w:rPr>
        <w:t xml:space="preserve">  middleware TEXT, </w:t>
      </w:r>
      <w:r>
        <w:rPr>
          <w:rStyle w:val="CommentTok"/>
        </w:rPr>
        <w:t xml:space="preserve">-- JSON array of middleware names</w:t>
      </w:r>
      <w:r>
        <w:br/>
      </w:r>
      <w:r>
        <w:rPr>
          <w:rStyle w:val="NormalTok"/>
        </w:rPr>
        <w:t xml:space="preserve">  has_auth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-- 1 if auth middleware detected</w:t>
      </w:r>
      <w:r>
        <w:br/>
      </w:r>
      <w:r>
        <w:rPr>
          <w:rStyle w:val="NormalTok"/>
        </w:rPr>
        <w:t xml:space="preserve">  controller TEXT, </w:t>
      </w:r>
      <w:r>
        <w:rPr>
          <w:rStyle w:val="CommentTok"/>
        </w:rPr>
        <w:t xml:space="preserve">-- parent controller/class name</w:t>
      </w:r>
      <w:r>
        <w:br/>
      </w:r>
      <w:r>
        <w:rPr>
          <w:rStyle w:val="NormalTok"/>
        </w:rPr>
        <w:t xml:space="preserve">  event_name TEXT, </w:t>
      </w:r>
      <w:r>
        <w:rPr>
          <w:rStyle w:val="CommentTok"/>
        </w:rPr>
        <w:t xml:space="preserve">-- event name (EVENT type only)</w:t>
      </w:r>
      <w:r>
        <w:br/>
      </w:r>
      <w:r>
        <w:rPr>
          <w:rStyle w:val="NormalTok"/>
        </w:rPr>
        <w:t xml:space="preserve">  confidence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High, Medium, Low</w:t>
      </w:r>
      <w:r>
        <w:br/>
      </w:r>
      <w:r>
        <w:rPr>
          <w:rStyle w:val="NormalTok"/>
        </w:rPr>
        <w:t xml:space="preserve">  detected_at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(datetime(</w:t>
      </w:r>
      <w:r>
        <w:rPr>
          <w:rStyle w:val="StringTok"/>
        </w:rPr>
        <w:t xml:space="preserve">'now'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idx_entry_type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entry_points(entry_type);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idx_entry_framework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entry_points(framework);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idx_entry_route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entry_points(route_path);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idx_entry_method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entry_points(http_method);</w:t>
      </w:r>
    </w:p>
    <w:bookmarkEnd w:id="31"/>
    <w:bookmarkEnd w:id="32"/>
    <w:bookmarkStart w:id="34" w:name="framework-detection-patterns"/>
    <w:p>
      <w:pPr>
        <w:pStyle w:val="Heading3"/>
      </w:pPr>
      <w:r>
        <w:t xml:space="preserve">3.3 Framework Detection Patterns</w:t>
      </w:r>
    </w:p>
    <w:bookmarkStart w:id="33" w:name="pattern-registry-format"/>
    <w:p>
      <w:pPr>
        <w:pStyle w:val="Heading4"/>
      </w:pPr>
      <w:r>
        <w:t xml:space="preserve">Pattern Registry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"fastapi"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"fastapi"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fastapi"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"handler_patterns"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"decorator"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"app.get|app.post|app.put|app.delete|app.patch"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"group(1)"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"arg(0)"</w:t>
      </w:r>
      <w:r>
        <w:rPr>
          <w:rStyle w:val="FunctionTok"/>
        </w:rPr>
        <w:t xml:space="preserve">}}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"decorator"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"router.get|router.post|router.put|router.delete"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"group(1)"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"arg(0)"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"prefix_pattern"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"decorator"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"APIRouter(prefix="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"kwarg(prefix)"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"auth_indicators"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"Depends(get_current_user)"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"Security("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"oauth2_scheme"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"imports"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"express"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'express'"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"handler_patterns"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"app.get|app.post|app.put|app.delete|router.get|router.post"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"extract"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"callee_method"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"arg(0)"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"prefix_pattern"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"call"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"Router()"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"app.use(path, router)"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"auth_indicators"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"authenticate"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"passport.authenticate"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"authMiddleware"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"requireAuth"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End w:id="34"/>
    <w:bookmarkStart w:id="36" w:name="api-contracts"/>
    <w:p>
      <w:pPr>
        <w:pStyle w:val="Heading3"/>
      </w:pPr>
      <w:r>
        <w:t xml:space="preserve">3.4 API Contracts</w:t>
      </w:r>
    </w:p>
    <w:bookmarkStart w:id="35" w:name="find_entry_points-requestresponse"/>
    <w:p>
      <w:pPr>
        <w:pStyle w:val="Heading4"/>
      </w:pPr>
      <w:r>
        <w:t xml:space="preserve">find_entry_points Request/Response</w:t>
      </w:r>
    </w:p>
    <w:p>
      <w:pPr>
        <w:pStyle w:val="FirstParagraph"/>
      </w:pPr>
      <w:r>
        <w:rPr>
          <w:bCs/>
          <w:b/>
        </w:rPr>
        <w:t xml:space="preserve">Request:</w:t>
      </w:r>
      <w:r>
        <w:t xml:space="preserve"> </w:t>
      </w:r>
      <w:r>
        <w:t xml:space="preserve">MCP tool call with parameters as defined in 3.1.1</w:t>
      </w:r>
    </w:p>
    <w:p>
      <w:pPr>
        <w:pStyle w:val="BodyText"/>
      </w:pPr>
      <w:r>
        <w:rPr>
          <w:bCs/>
          <w:b/>
        </w:rPr>
        <w:t xml:space="preserve">Response:</w:t>
      </w:r>
      <w:r>
        <w:t xml:space="preserve"> </w:t>
      </w:r>
      <w:r>
        <w:t xml:space="preserve">JSON as defined in 3.1.2</w:t>
      </w:r>
    </w:p>
    <w:p>
      <w:pPr>
        <w:pStyle w:val="BodyText"/>
      </w:pPr>
      <w:r>
        <w:rPr>
          <w:bCs/>
          <w:b/>
        </w:rPr>
        <w:t xml:space="preserve">Performance:</w:t>
      </w:r>
      <w:r>
        <w:t xml:space="preserve"> </w:t>
      </w:r>
      <w:r>
        <w:t xml:space="preserve">&lt; 200ms for up to 500 entry points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41" w:name="integration-requirements"/>
    <w:p>
      <w:pPr>
        <w:pStyle w:val="Heading2"/>
      </w:pPr>
      <w:r>
        <w:t xml:space="preserve">4. Integration Requirements</w:t>
      </w:r>
    </w:p>
    <w:bookmarkStart w:id="38" w:name="integration-with-indexer"/>
    <w:p>
      <w:pPr>
        <w:pStyle w:val="Heading3"/>
      </w:pPr>
      <w:r>
        <w:t xml:space="preserve">4.1 Integration with Indexer</w:t>
      </w:r>
    </w:p>
    <w:p>
      <w:pPr>
        <w:numPr>
          <w:ilvl w:val="0"/>
          <w:numId w:val="1001"/>
        </w:numPr>
        <w:pStyle w:val="Compact"/>
      </w:pPr>
      <w:r>
        <w:t xml:space="preserve">Entry point detection runs after symbol extraction (needs AST + symbols)</w:t>
      </w:r>
    </w:p>
    <w:p>
      <w:pPr>
        <w:numPr>
          <w:ilvl w:val="0"/>
          <w:numId w:val="1001"/>
        </w:numPr>
        <w:pStyle w:val="Compact"/>
      </w:pPr>
      <w:r>
        <w:t xml:space="preserve">Non-blocking: if detection fails, indexing continues</w:t>
      </w:r>
    </w:p>
    <w:p>
      <w:pPr>
        <w:numPr>
          <w:ilvl w:val="0"/>
          <w:numId w:val="1001"/>
        </w:numPr>
        <w:pStyle w:val="Compact"/>
      </w:pPr>
      <w:r>
        <w:t xml:space="preserve">Incremental: only re-detect for changed files</w:t>
      </w:r>
    </w:p>
    <w:bookmarkEnd w:id="38"/>
    <w:bookmarkStart w:id="39" w:name="integration-with-graph-engine-ksa-153"/>
    <w:p>
      <w:pPr>
        <w:pStyle w:val="Heading3"/>
      </w:pPr>
      <w:r>
        <w:t xml:space="preserve">4.2 Integration with Graph Engine (KSA-153)</w:t>
      </w:r>
    </w:p>
    <w:p>
      <w:pPr>
        <w:numPr>
          <w:ilvl w:val="0"/>
          <w:numId w:val="1002"/>
        </w:numPr>
        <w:pStyle w:val="Compact"/>
      </w:pPr>
      <w:r>
        <w:t xml:space="preserve">Entry points stored as nodes with</w:t>
      </w:r>
      <w:r>
        <w:t xml:space="preserve"> </w:t>
      </w:r>
      <w:r>
        <w:rPr>
          <w:rStyle w:val="VerbatimChar"/>
        </w:rPr>
        <w:t xml:space="preserve">is_entry_point=true</w:t>
      </w:r>
      <w:r>
        <w:t xml:space="preserve"> </w:t>
      </w:r>
      <w:r>
        <w:t xml:space="preserve">attribute</w:t>
      </w:r>
    </w:p>
    <w:p>
      <w:pPr>
        <w:numPr>
          <w:ilvl w:val="0"/>
          <w:numId w:val="1002"/>
        </w:numPr>
        <w:pStyle w:val="Compact"/>
      </w:pPr>
      <w:r>
        <w:t xml:space="preserve">Can be used as starting points for call graph traversal</w:t>
      </w:r>
    </w:p>
    <w:bookmarkEnd w:id="39"/>
    <w:bookmarkStart w:id="40" w:name="X82b4b04a08aa84ecb134df93fc9f5a0c0f59b33"/>
    <w:p>
      <w:pPr>
        <w:pStyle w:val="Heading3"/>
      </w:pPr>
      <w:r>
        <w:t xml:space="preserve">4.3 Integration with Security Tools (KSA-164, KSA-165)</w:t>
      </w:r>
    </w:p>
    <w:p>
      <w:pPr>
        <w:numPr>
          <w:ilvl w:val="0"/>
          <w:numId w:val="1003"/>
        </w:numPr>
        <w:pStyle w:val="Compact"/>
      </w:pPr>
      <w:r>
        <w:t xml:space="preserve">HTTP handlers are primary targets for taint analysis</w:t>
      </w:r>
    </w:p>
    <w:p>
      <w:pPr>
        <w:numPr>
          <w:ilvl w:val="0"/>
          <w:numId w:val="1003"/>
        </w:numPr>
        <w:pStyle w:val="Compact"/>
      </w:pPr>
      <w:r>
        <w:t xml:space="preserve">Entry point detection provides the</w:t>
      </w:r>
      <w:r>
        <w:t xml:space="preserve"> </w:t>
      </w:r>
      <w:r>
        <w:t xml:space="preserve">“</w:t>
      </w:r>
      <w:r>
        <w:t xml:space="preserve">surface area</w:t>
      </w:r>
      <w:r>
        <w:t xml:space="preserve">”</w:t>
      </w:r>
      <w:r>
        <w:t xml:space="preserve"> </w:t>
      </w:r>
      <w:r>
        <w:t xml:space="preserve">for security scanning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non-functional-requirements"/>
    <w:p>
      <w:pPr>
        <w:pStyle w:val="Heading2"/>
      </w:pPr>
      <w:r>
        <w:t xml:space="preserve">5.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Detection per file</w:t>
            </w:r>
          </w:p>
        </w:tc>
        <w:tc>
          <w:p>
            <w:pPr>
              <w:pStyle w:val="Compact"/>
              <w:jc w:val="left"/>
            </w:pPr>
            <w:r>
              <w:t xml:space="preserve">&lt; 10ms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Query response</w:t>
            </w:r>
          </w:p>
        </w:tc>
        <w:tc>
          <w:p>
            <w:pPr>
              <w:pStyle w:val="Compact"/>
              <w:jc w:val="left"/>
            </w:pPr>
            <w:r>
              <w:t xml:space="preserve">&lt; 200ms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Detection rate</w:t>
            </w:r>
          </w:p>
        </w:tc>
        <w:tc>
          <w:p>
            <w:pPr>
              <w:pStyle w:val="Compact"/>
              <w:jc w:val="left"/>
            </w:pPr>
            <w:r>
              <w:t xml:space="preserve">&gt;= 95%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False positive rate</w:t>
            </w:r>
          </w:p>
        </w:tc>
        <w:tc>
          <w:p>
            <w:pPr>
              <w:pStyle w:val="Compact"/>
              <w:jc w:val="left"/>
            </w:pPr>
            <w:r>
              <w:t xml:space="preserve">&lt; 5%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p>
            <w:pPr>
              <w:pStyle w:val="Compact"/>
              <w:jc w:val="left"/>
            </w:pPr>
            <w:r>
              <w:t xml:space="preserve">Extensibility</w:t>
            </w:r>
          </w:p>
        </w:tc>
        <w:tc>
          <w:p>
            <w:pPr>
              <w:pStyle w:val="Compact"/>
              <w:jc w:val="left"/>
            </w:pPr>
            <w:r>
              <w:t xml:space="preserve">New framework via config</w:t>
            </w:r>
          </w:p>
        </w:tc>
        <w:tc>
          <w:p>
            <w:pPr>
              <w:pStyle w:val="Compact"/>
              <w:jc w:val="left"/>
            </w:pPr>
            <w:r>
              <w:t xml:space="preserve">No code change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open-issues"/>
    <w:p>
      <w:pPr>
        <w:pStyle w:val="Heading2"/>
      </w:pPr>
      <w:r>
        <w:t xml:space="preserve">6.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78"/>
        <w:gridCol w:w="1584"/>
        <w:gridCol w:w="1810"/>
        <w:gridCol w:w="384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Decision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Should dynamic route registration be flagged?</w:t>
            </w:r>
          </w:p>
        </w:tc>
        <w:tc>
          <w:p>
            <w:pPr>
              <w:pStyle w:val="Compact"/>
              <w:jc w:val="left"/>
            </w:pPr>
            <w:r>
              <w:t xml:space="preserve">Completeness vs noise</w:t>
            </w:r>
          </w:p>
        </w:tc>
        <w:tc>
          <w:p>
            <w:pPr>
              <w:pStyle w:val="Compact"/>
              <w:jc w:val="left"/>
            </w:pPr>
            <w:r>
              <w:t xml:space="preserve">Recommend: Flag with Low confidence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How to handle meta-frameworks (Next.js file-based routing)?</w:t>
            </w:r>
          </w:p>
        </w:tc>
        <w:tc>
          <w:p>
            <w:pPr>
              <w:pStyle w:val="Compact"/>
              <w:jc w:val="left"/>
            </w:pPr>
            <w:r>
              <w:t xml:space="preserve">Different detection approach</w:t>
            </w:r>
          </w:p>
        </w:tc>
        <w:tc>
          <w:p>
            <w:pPr>
              <w:pStyle w:val="Compact"/>
              <w:jc w:val="left"/>
            </w:pPr>
            <w:r>
              <w:t xml:space="preserve">Defer to v2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Should GraphQL resolvers be HTTP or separate type?</w:t>
            </w:r>
          </w:p>
        </w:tc>
        <w:tc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p>
            <w:pPr>
              <w:pStyle w:val="Compact"/>
              <w:jc w:val="left"/>
            </w:pPr>
            <w:r>
              <w:t xml:space="preserve">Recommend: GRAPHQL type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51" w:name="appendix"/>
    <w:p>
      <w:pPr>
        <w:pStyle w:val="Heading2"/>
      </w:pPr>
      <w:r>
        <w:t xml:space="preserve">Appendix</w:t>
      </w:r>
    </w:p>
    <w:bookmarkStart w:id="50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25"/>
        <w:gridCol w:w="1875"/>
        <w:gridCol w:w="1458"/>
        <w:gridCol w:w="3960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Handler Detection</w:t>
            </w:r>
          </w:p>
        </w:tc>
        <w:tc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sequence-detection.png</w:t>
              </w:r>
            </w:hyperlink>
          </w:p>
        </w:tc>
        <w:tc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sequence-detection.drawio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Entry Point Lifecycle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state-entry-point.png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state-entry-point.drawio</w:t>
              </w:r>
            </w:hyperlink>
          </w:p>
        </w:tc>
      </w:tr>
    </w:tbl>
    <w:bookmarkEnd w:id="50"/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diagrams/sequence-detection.drawio" TargetMode="External" /><Relationship Type="http://schemas.openxmlformats.org/officeDocument/2006/relationships/hyperlink" Id="rId46" Target="diagrams/sequence-detection.png" TargetMode="External" /><Relationship Type="http://schemas.openxmlformats.org/officeDocument/2006/relationships/hyperlink" Id="rId49" Target="diagrams/state-entry-point.drawio" TargetMode="External" /><Relationship Type="http://schemas.openxmlformats.org/officeDocument/2006/relationships/hyperlink" Id="rId48" Target="diagrams/state-entry-point.png" TargetMode="External" /><Relationship Type="http://schemas.openxmlformats.org/officeDocument/2006/relationships/hyperlink" Id="rId45" Target="diagrams/system-context.drawio" TargetMode="External" /><Relationship Type="http://schemas.openxmlformats.org/officeDocument/2006/relationships/hyperlink" Id="rId44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diagrams/sequence-detection.drawio" TargetMode="External" /><Relationship Type="http://schemas.openxmlformats.org/officeDocument/2006/relationships/hyperlink" Id="rId46" Target="diagrams/sequence-detection.png" TargetMode="External" /><Relationship Type="http://schemas.openxmlformats.org/officeDocument/2006/relationships/hyperlink" Id="rId49" Target="diagrams/state-entry-point.drawio" TargetMode="External" /><Relationship Type="http://schemas.openxmlformats.org/officeDocument/2006/relationships/hyperlink" Id="rId48" Target="diagrams/state-entry-point.png" TargetMode="External" /><Relationship Type="http://schemas.openxmlformats.org/officeDocument/2006/relationships/hyperlink" Id="rId45" Target="diagrams/system-context.drawio" TargetMode="External" /><Relationship Type="http://schemas.openxmlformats.org/officeDocument/2006/relationships/hyperlink" Id="rId44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2026-05-25T01:46:36Z</dcterms:created>
  <dcterms:modified xsi:type="dcterms:W3CDTF">2026-05-25T01:46:36Z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