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est-execution-report---sa4e-18"/>
    <w:p>
      <w:pPr>
        <w:pStyle w:val="1"/>
      </w:pPr>
      <w:r>
        <w:t xml:space="preserve">TEST EXECUTION REPORT - SA4E-18</w:t>
      </w:r>
    </w:p>
    <w:bookmarkStart w:id="9" w:name="Xb5d0344619a21216756f13c7812fe96b27a97fd"/>
    <w:p>
      <w:pPr>
        <w:pStyle w:val="2"/>
      </w:pPr>
      <w:r>
        <w:t xml:space="preserve">Tool Visibility Tiers - reduce LLM context by hiding rarely-used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SA4E-18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6 - Testing (automated)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Runner</w:t>
            </w:r>
          </w:p>
        </w:tc>
        <w:tc>
          <w:tcPr/>
          <w:p>
            <w:pPr>
              <w:pStyle w:val="Compact"/>
            </w:pPr>
            <w:r>
              <w:t xml:space="preserve">vitest 4.1.9 (</w:t>
            </w:r>
            <w:r>
              <w:rPr>
                <w:rStyle w:val="VerbatimChar"/>
              </w:rPr>
              <w:t xml:space="preserve">npx vitest run</w:t>
            </w:r>
            <w:r>
              <w:t xml:space="preserve">, no watch)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PBT-01..04, UT-01..12, IT-01..05 (levels runnable without a live server)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Executed By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- 21/21 tests, 0 failures</w:t>
            </w:r>
          </w:p>
        </w:tc>
      </w:tr>
    </w:tbl>
    <w:bookmarkEnd w:id="9"/>
    <w:bookmarkStart w:id="10" w:name="summary"/>
    <w:p>
      <w:pPr>
        <w:pStyle w:val="2"/>
      </w:pPr>
      <w:r>
        <w:t xml:space="preserve">1.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Planned (STC)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(Property)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(Unit)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(Integration)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t xml:space="preserve">E2E-API-01..10 and SIT-01..03 were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for this run (require a live/running MCP server). They remain documented in STC for later execution.</w:t>
      </w:r>
    </w:p>
    <w:p>
      <w:pPr>
        <w:pStyle w:val="BodyText"/>
      </w:pPr>
      <w:r>
        <w:t xml:space="preserve">Aggregate run:</w:t>
      </w:r>
      <w:r>
        <w:t xml:space="preserve"> </w:t>
      </w:r>
      <w:r>
        <w:rPr>
          <w:b/>
          <w:bCs/>
        </w:rPr>
        <w:t xml:space="preserve">10 test files, 21 tests passed, ~6.2s.</w:t>
      </w:r>
    </w:p>
    <w:bookmarkEnd w:id="10"/>
    <w:bookmarkStart w:id="11" w:name="test-files-created"/>
    <w:p>
      <w:pPr>
        <w:pStyle w:val="2"/>
      </w:pPr>
      <w:r>
        <w:t xml:space="preserve">2. Test Files Created</w:t>
      </w:r>
    </w:p>
    <w:p>
      <w:pPr>
        <w:pStyle w:val="FirstParagraph"/>
      </w:pPr>
      <w:r>
        <w:t xml:space="preserve">All files follow the existing</w:t>
      </w:r>
      <w:r>
        <w:t xml:space="preserve"> </w:t>
      </w:r>
      <w:r>
        <w:rPr>
          <w:rStyle w:val="VerbatimChar"/>
        </w:rPr>
        <w:t xml:space="preserve">src/**/__tests__/*.test.ts</w:t>
      </w:r>
      <w:r>
        <w:t xml:space="preserve"> </w:t>
      </w:r>
      <w:r>
        <w:t xml:space="preserve">convention and are picked up by</w:t>
      </w:r>
      <w:r>
        <w:t xml:space="preserve"> </w:t>
      </w:r>
      <w:r>
        <w:rPr>
          <w:rStyle w:val="VerbatimChar"/>
        </w:rPr>
        <w:t xml:space="preserve">vitest.config.ts</w:t>
      </w:r>
      <w:r>
        <w:t xml:space="preserve"> </w:t>
      </w:r>
      <w:r>
        <w:t xml:space="preserve">(</w:t>
      </w:r>
      <w:r>
        <w:rPr>
          <w:rStyle w:val="VerbatimChar"/>
        </w:rPr>
        <w:t xml:space="preserve">include: ['src/**/*.test.ts', ...]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src/__tests__/sa4e-testkit.ts</w:t>
            </w:r>
          </w:p>
        </w:tc>
        <w:tc>
          <w:tcPr/>
          <w:p>
            <w:pPr>
              <w:pStyle w:val="Compact"/>
            </w:pPr>
            <w:r>
              <w:t xml:space="preserve">Shared helper (temp SQLite, StubModule, in-process MCP client/server harness) - not a test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src/config/__tests__/CoreTools.test.ts</w:t>
            </w:r>
          </w:p>
        </w:tc>
        <w:tc>
          <w:tcPr/>
          <w:p>
            <w:pPr>
              <w:pStyle w:val="Compact"/>
            </w:pPr>
            <w:r>
              <w:t xml:space="preserve">UT-01, UT-02, UT-03, UT-04, UT-05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src/config/__tests__/CoreTools.property.test.ts</w:t>
            </w:r>
          </w:p>
        </w:tc>
        <w:tc>
          <w:tcPr/>
          <w:p>
            <w:pPr>
              <w:pStyle w:val="Compact"/>
            </w:pPr>
            <w:r>
              <w:t xml:space="preserve">PBT-01, PBT-02, PBT-03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src/modules/memory/__tests__/MemoryEngine.usage.test.ts</w:t>
            </w:r>
          </w:p>
        </w:tc>
        <w:tc>
          <w:tcPr/>
          <w:p>
            <w:pPr>
              <w:pStyle w:val="Compact"/>
            </w:pPr>
            <w:r>
              <w:t xml:space="preserve">UT-06, UT-07, UT-08, UT-09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src/modules/memory/__tests__/MemoryEngine.property.test.ts</w:t>
            </w:r>
          </w:p>
        </w:tc>
        <w:tc>
          <w:tcPr/>
          <w:p>
            <w:pPr>
              <w:pStyle w:val="Compact"/>
            </w:pPr>
            <w:r>
              <w:t xml:space="preserve">PBT-04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src/server/__tests__/toolUsageTracker.test.ts</w:t>
            </w:r>
          </w:p>
        </w:tc>
        <w:tc>
          <w:tcPr/>
          <w:p>
            <w:pPr>
              <w:pStyle w:val="Compact"/>
            </w:pPr>
            <w:r>
              <w:t xml:space="preserve">UT-10, UT-11, UT-12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src/server/__tests__/mcpServer.listtools.it.test.ts</w:t>
            </w:r>
          </w:p>
        </w:tc>
        <w:tc>
          <w:tcPr/>
          <w:p>
            <w:pPr>
              <w:pStyle w:val="Compact"/>
            </w:pPr>
            <w:r>
              <w:t xml:space="preserve">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src/server/__tests__/mcpServer.calltool.it.test.ts</w:t>
            </w:r>
          </w:p>
        </w:tc>
        <w:tc>
          <w:tcPr/>
          <w:p>
            <w:pPr>
              <w:pStyle w:val="Compact"/>
            </w:pPr>
            <w:r>
              <w:t xml:space="preserve">IT-02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src/modules/orchestration/__tests__/Orchestration.dynamic.it.test.ts</w:t>
            </w:r>
          </w:p>
        </w:tc>
        <w:tc>
          <w:tcPr/>
          <w:p>
            <w:pPr>
              <w:pStyle w:val="Compact"/>
            </w:pPr>
            <w:r>
              <w:t xml:space="preserve">IT-03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src/modules/memory/__tests__/MemoryToolUsageDispatcher.it.test.ts</w:t>
            </w:r>
          </w:p>
        </w:tc>
        <w:tc>
          <w:tcPr/>
          <w:p>
            <w:pPr>
              <w:pStyle w:val="Compact"/>
            </w:pPr>
            <w:r>
              <w:t xml:space="preserve">IT-04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src/engine/db/__tests__/schema.it.test.ts</w:t>
            </w:r>
          </w:p>
        </w:tc>
        <w:tc>
          <w:tcPr/>
          <w:p>
            <w:pPr>
              <w:pStyle w:val="Compact"/>
            </w:pPr>
            <w:r>
              <w:t xml:space="preserve">IT-05</w:t>
            </w:r>
          </w:p>
        </w:tc>
      </w:tr>
    </w:tbl>
    <w:bookmarkEnd w:id="11"/>
    <w:bookmarkStart w:id="12" w:name="test-techniques-notes"/>
    <w:p>
      <w:pPr>
        <w:pStyle w:val="2"/>
      </w:pPr>
      <w:r>
        <w:t xml:space="preserve">3. Test Techniques &amp; 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DB tests use a real temp SQLite</w:t>
      </w:r>
      <w:r>
        <w:t xml:space="preserve"> </w:t>
      </w:r>
      <w:r>
        <w:t xml:space="preserve">(</w:t>
      </w:r>
      <w:r>
        <w:rPr>
          <w:rStyle w:val="VerbatimChar"/>
        </w:rPr>
        <w:t xml:space="preserve">better-sqlite3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DatabaseManager</w:t>
      </w:r>
      <w:r>
        <w:t xml:space="preserve"> </w:t>
      </w:r>
      <w:r>
        <w:t xml:space="preserve">on a fresh temp file, full</w:t>
      </w:r>
      <w:r>
        <w:t xml:space="preserve"> </w:t>
      </w:r>
      <w:r>
        <w:rPr>
          <w:rStyle w:val="VerbatimChar"/>
        </w:rPr>
        <w:t xml:space="preserve">SCHEMA_V1</w:t>
      </w:r>
      <w:r>
        <w:t xml:space="preserve"> </w:t>
      </w:r>
      <w:r>
        <w:t xml:space="preserve">applied,</w:t>
      </w:r>
      <w:r>
        <w:t xml:space="preserve"> </w:t>
      </w:r>
      <w:r>
        <w:rPr>
          <w:rStyle w:val="VerbatimChar"/>
        </w:rPr>
        <w:t xml:space="preserve">sharedDb</w:t>
      </w:r>
      <w:r>
        <w:t xml:space="preserve"> </w:t>
      </w:r>
      <w:r>
        <w:t xml:space="preserve">reset per test) - no DB mocks. Matches the existing</w:t>
      </w:r>
      <w:r>
        <w:t xml:space="preserve"> </w:t>
      </w:r>
      <w:r>
        <w:rPr>
          <w:rStyle w:val="VerbatimChar"/>
        </w:rPr>
        <w:t xml:space="preserve">MemoryToolDispatcher.test.ts</w:t>
      </w:r>
      <w:r>
        <w:t xml:space="preserve"> </w:t>
      </w:r>
      <w:r>
        <w:t xml:space="preserve">pattern.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IT-01/IT-02/IT-03 drive the 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getMcpServer</w:t>
      </w:r>
      <w:r>
        <w:t xml:space="preserve"> </w:t>
      </w:r>
      <w:r>
        <w:t xml:space="preserve">through an in-process MCP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linked via</w:t>
      </w:r>
      <w:r>
        <w:t xml:space="preserve"> </w:t>
      </w:r>
      <w:r>
        <w:rPr>
          <w:rStyle w:val="VerbatimChar"/>
        </w:rPr>
        <w:t xml:space="preserve">InMemoryTransport.createLinkedPair()</w:t>
      </w:r>
      <w:r>
        <w:t xml:space="preserve">. Only the transport is in-process; the ListTools filter, CallTool usage hook, and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code paths are the real production code. The registry is a real</w:t>
      </w:r>
      <w:r>
        <w:t xml:space="preserve"> </w:t>
      </w:r>
      <w:r>
        <w:rPr>
          <w:rStyle w:val="VerbatimChar"/>
        </w:rPr>
        <w:t xml:space="preserve">ModuleRegistry</w:t>
      </w:r>
      <w:r>
        <w:t xml:space="preserve"> </w:t>
      </w:r>
      <w:r>
        <w:t xml:space="preserve">populated with a lightweight</w:t>
      </w:r>
      <w:r>
        <w:t xml:space="preserve"> </w:t>
      </w:r>
      <w:r>
        <w:rPr>
          <w:rStyle w:val="VerbatimChar"/>
        </w:rPr>
        <w:t xml:space="preserve">StubModule</w:t>
      </w:r>
      <w:r>
        <w:t xml:space="preserve"> </w:t>
      </w:r>
      <w:r>
        <w:t xml:space="preserve">(allowed by STC IT-01</w:t>
      </w:r>
      <w:r>
        <w:t xml:space="preserve"> </w:t>
      </w:r>
      <w:r>
        <w:t xml:space="preserve">“stub registry with full tool set”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IT-03 uses the 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OrchestrationModule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initialize()</w:t>
      </w:r>
      <w:r>
        <w:t xml:space="preserve"> </w:t>
      </w:r>
      <w:r>
        <w:t xml:space="preserve">no-ops because no</w:t>
      </w:r>
      <w:r>
        <w:t xml:space="preserve"> </w:t>
      </w:r>
      <w:r>
        <w:rPr>
          <w:rStyle w:val="VerbatimChar"/>
        </w:rPr>
        <w:t xml:space="preserve">orchestration.json</w:t>
      </w:r>
      <w:r>
        <w:t xml:space="preserve"> </w:t>
      </w:r>
      <w:r>
        <w:t xml:space="preserve">exists in the temp workspace, so no child servers are spawned).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fast-check</w:t>
      </w:r>
      <w:r>
        <w:rPr>
          <w:b/>
          <w:bCs/>
        </w:rPr>
        <w:t xml:space="preserve"> </w:t>
      </w:r>
      <w:r>
        <w:rPr>
          <w:b/>
          <w:bCs/>
        </w:rPr>
        <w:t xml:space="preserve">is NOT a project dependency.</w:t>
      </w:r>
      <w:r>
        <w:t xml:space="preserve"> </w:t>
      </w:r>
      <w:r>
        <w:t xml:space="preserve">Per the task fallback, PBT-01..04 are implemented as</w:t>
      </w:r>
      <w:r>
        <w:t xml:space="preserve"> </w:t>
      </w:r>
      <w:r>
        <w:rPr>
          <w:b/>
          <w:bCs/>
        </w:rPr>
        <w:t xml:space="preserve">property-style tests with a deterministic-seed PRNG (mulberry32)</w:t>
      </w:r>
      <w:r>
        <w:t xml:space="preserve"> </w:t>
      </w:r>
      <w:r>
        <w:t xml:space="preserve">over random inputs: 1000 runs each for PBT-01..03, 60 fresh-DB cases with random</w:t>
      </w:r>
      <w:r>
        <w:t xml:space="preserve"> </w:t>
      </w:r>
      <w:r>
        <w:rPr>
          <w:rStyle w:val="VerbatimChar"/>
        </w:rPr>
        <w:t xml:space="preserve">(name, N in 1..200)</w:t>
      </w:r>
      <w:r>
        <w:t xml:space="preserve"> </w:t>
      </w:r>
      <w:r>
        <w:t xml:space="preserve">for PBT-04. Invariants asserted, not example values.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Resolver input injection:</w:t>
      </w:r>
      <w:r>
        <w:t xml:space="preserve"> </w:t>
      </w:r>
      <w:r>
        <w:rPr>
          <w:rStyle w:val="VerbatimChar"/>
        </w:rPr>
        <w:t xml:space="preserve">resolveCoreToolNames()</w:t>
      </w:r>
      <w:r>
        <w:t xml:space="preserve"> </w:t>
      </w:r>
      <w:r>
        <w:t xml:space="preserve">reads the module-level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constant (no parameter). To exercise empty/dup/invalid/unknown allowlists (UT-02..05, PBT-01..03) the tests mutate the exported array’s</w:t>
      </w:r>
      <w:r>
        <w:t xml:space="preserve"> </w:t>
      </w:r>
      <w:r>
        <w:rPr>
          <w:b/>
          <w:bCs/>
        </w:rPr>
        <w:t xml:space="preserve">contents</w:t>
      </w:r>
      <w:r>
        <w:t xml:space="preserve"> </w:t>
      </w:r>
      <w:r>
        <w:t xml:space="preserve">(arrays are reference types) and restore the original in</w:t>
      </w:r>
      <w:r>
        <w:t xml:space="preserve"> </w:t>
      </w:r>
      <w:r>
        <w:rPr>
          <w:rStyle w:val="VerbatimChar"/>
        </w:rPr>
        <w:t xml:space="preserve">afterEach</w:t>
      </w:r>
      <w:r>
        <w:t xml:space="preserve">. Files are isolated by vitest, so no cross-file pollution.</w:t>
      </w:r>
    </w:p>
    <w:bookmarkEnd w:id="12"/>
    <w:bookmarkStart w:id="13" w:name="business-rule-coverage"/>
    <w:p>
      <w:pPr>
        <w:pStyle w:val="2"/>
      </w:pPr>
      <w:r>
        <w:t xml:space="preserve">4. Business Rule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677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Covered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ListTools filtered to allowlist</w:t>
            </w:r>
          </w:p>
        </w:tc>
        <w:tc>
          <w:tcPr/>
          <w:p>
            <w:pPr>
              <w:pStyle w:val="Compact"/>
            </w:pPr>
            <w:r>
              <w:t xml:space="preserve">IT-01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Exactly the CORE set exposed</w:t>
            </w:r>
          </w:p>
        </w:tc>
        <w:tc>
          <w:tcPr/>
          <w:p>
            <w:pPr>
              <w:pStyle w:val="Compact"/>
            </w:pPr>
            <w:r>
              <w:t xml:space="preserve">UT-01, IT-01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META_TOOLS always present</w:t>
            </w:r>
          </w:p>
        </w:tc>
        <w:tc>
          <w:tcPr/>
          <w:p>
            <w:pPr>
              <w:pStyle w:val="Compact"/>
            </w:pPr>
            <w:r>
              <w:t xml:space="preserve">UT-02, PBT-01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Unknown core name kept by resolver / warned at server</w:t>
            </w:r>
          </w:p>
        </w:tc>
        <w:tc>
          <w:tcPr/>
          <w:p>
            <w:pPr>
              <w:pStyle w:val="Compact"/>
            </w:pPr>
            <w:r>
              <w:t xml:space="preserve">UT-05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Invalid entries dropped with warning</w:t>
            </w:r>
          </w:p>
        </w:tc>
        <w:tc>
          <w:tcPr/>
          <w:p>
            <w:pPr>
              <w:pStyle w:val="Compact"/>
            </w:pPr>
            <w:r>
              <w:t xml:space="preserve">UT-04, PBT-03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Usage counted on success (both paths)</w:t>
            </w:r>
          </w:p>
        </w:tc>
        <w:tc>
          <w:tcPr/>
          <w:p>
            <w:pPr>
              <w:pStyle w:val="Compact"/>
            </w:pPr>
            <w:r>
              <w:t xml:space="preserve">UT-06/07, IT-02, IT-03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Duplicate-free resolution</w:t>
            </w:r>
          </w:p>
        </w:tc>
        <w:tc>
          <w:tcPr/>
          <w:p>
            <w:pPr>
              <w:pStyle w:val="Compact"/>
            </w:pPr>
            <w:r>
              <w:t xml:space="preserve">UT-03, PBT-02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Non-blocking usage write (no-op / swallow-with-warn / guard)</w:t>
            </w:r>
          </w:p>
        </w:tc>
        <w:tc>
          <w:tcPr/>
          <w:p>
            <w:pPr>
              <w:pStyle w:val="Compact"/>
            </w:pPr>
            <w:r>
              <w:t xml:space="preserve">UT-10, UT-11, UT-12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Schema idempotent, data preserved</w:t>
            </w:r>
          </w:p>
        </w:tc>
        <w:tc>
          <w:tcPr/>
          <w:p>
            <w:pPr>
              <w:pStyle w:val="Compact"/>
            </w:pPr>
            <w:r>
              <w:t xml:space="preserve">IT-05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Filter only on ListTools, not execution</w:t>
            </w:r>
          </w:p>
        </w:tc>
        <w:tc>
          <w:tcPr/>
          <w:p>
            <w:pPr>
              <w:pStyle w:val="Compact"/>
            </w:pPr>
            <w:r>
              <w:t xml:space="preserve">IT-01, IT-02 (error tool callable), IT-03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BR-12</w:t>
            </w:r>
          </w:p>
        </w:tc>
        <w:tc>
          <w:tcPr/>
          <w:p>
            <w:pPr>
              <w:pStyle w:val="Compact"/>
            </w:pPr>
            <w:r>
              <w:t xml:space="preserve">Errors not counted; no double count of inner tool</w:t>
            </w:r>
          </w:p>
        </w:tc>
        <w:tc>
          <w:tcPr/>
          <w:p>
            <w:pPr>
              <w:pStyle w:val="Compact"/>
            </w:pPr>
            <w:r>
              <w:t xml:space="preserve">IT-02, IT-03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OI-1</w:t>
            </w:r>
          </w:p>
        </w:tc>
        <w:tc>
          <w:tcPr/>
          <w:p>
            <w:pPr>
              <w:pStyle w:val="Compact"/>
            </w:pPr>
            <w:r>
              <w:t xml:space="preserve">Operator read path</w:t>
            </w:r>
            <w:r>
              <w:t xml:space="preserve"> </w:t>
            </w:r>
            <w:r>
              <w:rPr>
                <w:rStyle w:val="VerbatimChar"/>
              </w:rPr>
              <w:t xml:space="preserve">mem_admin action=tool_usage</w:t>
            </w:r>
          </w:p>
        </w:tc>
        <w:tc>
          <w:tcPr/>
          <w:p>
            <w:pPr>
              <w:pStyle w:val="Compact"/>
            </w:pPr>
            <w:r>
              <w:t xml:space="preserve">IT-04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OI-3</w:t>
            </w:r>
          </w:p>
        </w:tc>
        <w:tc>
          <w:tcPr/>
          <w:p>
            <w:pPr>
              <w:pStyle w:val="Compact"/>
            </w:pPr>
            <w:r>
              <w:t xml:space="preserve">Wrapper counted in a distinct row</w:t>
            </w:r>
          </w:p>
        </w:tc>
        <w:tc>
          <w:tcPr/>
          <w:p>
            <w:pPr>
              <w:pStyle w:val="Compact"/>
            </w:pPr>
            <w:r>
              <w:t xml:space="preserve">IT-03</w:t>
            </w:r>
          </w:p>
        </w:tc>
      </w:tr>
    </w:tbl>
    <w:bookmarkEnd w:id="13"/>
    <w:bookmarkStart w:id="16" w:name="defects-observations"/>
    <w:p>
      <w:pPr>
        <w:pStyle w:val="2"/>
      </w:pPr>
      <w:r>
        <w:t xml:space="preserve">5. Defects &amp; Observations</w:t>
      </w:r>
    </w:p>
    <w:p>
      <w:pPr>
        <w:pStyle w:val="FirstParagraph"/>
      </w:pPr>
      <w:r>
        <w:rPr>
          <w:b/>
          <w:bCs/>
        </w:rPr>
        <w:t xml:space="preserve">No functional defects found.</w:t>
      </w:r>
      <w:r>
        <w:t xml:space="preserve"> </w:t>
      </w:r>
      <w:r>
        <w:t xml:space="preserve">All production code under test behaves per STC for the executed cases.</w:t>
      </w:r>
    </w:p>
    <w:bookmarkStart w:id="14" w:name="Xdb5fa9494eda7a6f6cffd68b1945d67c1a8bf17"/>
    <w:p>
      <w:pPr>
        <w:pStyle w:val="3"/>
      </w:pPr>
      <w:r>
        <w:t xml:space="preserve">Observation O-1 (Minor) - Empty CORE_TOOLS logs no warning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Ref:</w:t>
      </w:r>
      <w:r>
        <w:t xml:space="preserve"> </w:t>
      </w:r>
      <w:r>
        <w:t xml:space="preserve">UT-02, STC EF-1 (FSD 3.1), BR-03.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STC UT-02 step 3 expects</w:t>
      </w:r>
      <w:r>
        <w:t xml:space="preserve"> </w:t>
      </w:r>
      <w:r>
        <w:t xml:space="preserve">“A warning is logged”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is empty. The implementation</w:t>
      </w:r>
      <w:r>
        <w:t xml:space="preserve"> </w:t>
      </w:r>
      <w:r>
        <w:rPr>
          <w:rStyle w:val="VerbatimChar"/>
        </w:rPr>
        <w:t xml:space="preserve">resolveCoreToolNames()</w:t>
      </w:r>
      <w:r>
        <w:t xml:space="preserve"> </w:t>
      </w:r>
      <w:r>
        <w:t xml:space="preserve">only warns</w:t>
      </w:r>
      <w:r>
        <w:t xml:space="preserve"> </w:t>
      </w:r>
      <w:r>
        <w:rPr>
          <w:b/>
          <w:bCs/>
        </w:rPr>
        <w:t xml:space="preserve">per invalid entry</w:t>
      </w:r>
      <w:r>
        <w:t xml:space="preserve"> </w:t>
      </w:r>
      <w:r>
        <w:t xml:space="preserve">(BR-05); an empty array has no entries, so</w:t>
      </w:r>
      <w:r>
        <w:t xml:space="preserve"> </w:t>
      </w:r>
      <w:r>
        <w:rPr>
          <w:b/>
          <w:bCs/>
        </w:rPr>
        <w:t xml:space="preserve">no warning is emitted</w:t>
      </w:r>
      <w:r>
        <w:t xml:space="preserve"> </w:t>
      </w:r>
      <w:r>
        <w:t xml:space="preserve">on the empty-fallback path.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Low. The critical BR-03 guarantee still holds - the resolver returns exactly the 3 META_TOOLS and never throws, which the test asserts and passes. Only the operator-facing diagnostic warning is missing.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DEV add a one-line</w:t>
      </w:r>
      <w:r>
        <w:t xml:space="preserve"> </w:t>
      </w:r>
      <w:r>
        <w:rPr>
          <w:rStyle w:val="VerbatimChar"/>
        </w:rPr>
        <w:t xml:space="preserve">logger?.warn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resolveCoreToolNames</w:t>
      </w:r>
      <w:r>
        <w:t xml:space="preserve"> </w:t>
      </w:r>
      <w:r>
        <w:t xml:space="preserve">when the valid set is empty (before adding META_TOOLS), or QA relax STC UT-02 to treat the warning as optional. Classified as a documentation/UX gap, not a code defect.</w:t>
      </w:r>
    </w:p>
    <w:bookmarkEnd w:id="14"/>
    <w:bookmarkStart w:id="15" w:name="X98a06c61513732890e48ed3469bba1756e6e397"/>
    <w:p>
      <w:pPr>
        <w:pStyle w:val="3"/>
      </w:pPr>
      <w:r>
        <w:t xml:space="preserve">Note N-1 - STC assumed a parametrized resolver</w:t>
      </w:r>
    </w:p>
    <w:p>
      <w:pPr>
        <w:pStyle w:val="FirstParagraph"/>
      </w:pPr>
      <w:r>
        <w:t xml:space="preserve">STC PBT/UT phrasing implies</w:t>
      </w:r>
      <w:r>
        <w:t xml:space="preserve"> </w:t>
      </w:r>
      <w:r>
        <w:rPr>
          <w:rStyle w:val="VerbatimChar"/>
        </w:rPr>
        <w:t xml:space="preserve">resolveCoreToolNames</w:t>
      </w:r>
      <w:r>
        <w:t xml:space="preserve"> </w:t>
      </w:r>
      <w:r>
        <w:t xml:space="preserve">accepts an allowlist source argument. The shipped signature is</w:t>
      </w:r>
      <w:r>
        <w:t xml:space="preserve"> </w:t>
      </w:r>
      <w:r>
        <w:rPr>
          <w:rStyle w:val="VerbatimChar"/>
        </w:rPr>
        <w:t xml:space="preserve">resolveCoreToolNames(logger?)</w:t>
      </w:r>
      <w:r>
        <w:t xml:space="preserve"> </w:t>
      </w:r>
      <w:r>
        <w:t xml:space="preserve">and reads the module constant. Tests adapted via array-content mutation (see Section 3). No change required; noted for STC accuracy.</w:t>
      </w:r>
    </w:p>
    <w:bookmarkEnd w:id="15"/>
    <w:bookmarkEnd w:id="16"/>
    <w:bookmarkStart w:id="17" w:name="how-to-reproduce"/>
    <w:p>
      <w:pPr>
        <w:pStyle w:val="2"/>
      </w:pPr>
      <w:r>
        <w:t xml:space="preserve">6. How to Reproduce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NormalTok"/>
        </w:rPr>
        <w:t xml:space="preserve">npx vitest run `</w:t>
      </w:r>
      <w:r>
        <w:br/>
      </w:r>
      <w:r>
        <w:rPr>
          <w:rStyle w:val="NormalTok"/>
        </w:rPr>
        <w:t xml:space="preserve"> 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__tests__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CoreTools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__tests__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CoreTools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modules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memory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__tests__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MemoryEngine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modules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memory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__tests__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MemoryEngine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__tests__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toolUsageTracker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__tests__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mcpServer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listtools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__tests__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mcpServer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calltool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modules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orchestration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__tests__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Orchestration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dynamic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modules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memory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__tests__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MemoryToolUsageDispatcher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__tests__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Test Files 10 passed (10) | Tests 21 passed (21)</w:t>
      </w:r>
      <w:r>
        <w:t xml:space="preserve">.</w:t>
      </w:r>
    </w:p>
    <w:bookmarkEnd w:id="17"/>
    <w:bookmarkStart w:id="18" w:name="verdict"/>
    <w:p>
      <w:pPr>
        <w:pStyle w:val="2"/>
      </w:pPr>
      <w:r>
        <w:t xml:space="preserve">7. Verdict</w:t>
      </w:r>
    </w:p>
    <w:p>
      <w:pPr>
        <w:pStyle w:val="FirstParagraph"/>
      </w:pPr>
      <w:r>
        <w:rPr>
          <w:b/>
          <w:bCs/>
        </w:rPr>
        <w:t xml:space="preserve">PASS.</w:t>
      </w:r>
      <w:r>
        <w:t xml:space="preserve"> </w:t>
      </w:r>
      <w:r>
        <w:t xml:space="preserve">21/21 automated tests green across PBT/UT/IT. One minor observation (O-1) logged for DEV/QA follow-up; it does not block. E2E-API and SIT levels deferred (need a running server).</w:t>
      </w:r>
    </w:p>
    <w:bookmarkEnd w:id="18"/>
    <w:bookmarkEnd w:id="19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2026-07-08T04:39:27Z</dcterms:created>
  <dcterms:modified xsi:type="dcterms:W3CDTF">2026-07-08T04:39:27Z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