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test-execution-report-sa4e-360"/>
    <w:p>
      <w:pPr>
        <w:pStyle w:val="1"/>
      </w:pPr>
      <w:r>
        <w:t xml:space="preserve">Test Execution Report — SA4E-360</w:t>
      </w:r>
    </w:p>
    <w:bookmarkStart w:id="9" w:name="X2a1381f5dc46dc0b0f2fc9b535af21972fa4278"/>
    <w:p>
      <w:pPr>
        <w:pStyle w:val="2"/>
      </w:pPr>
      <w:r>
        <w:t xml:space="preserve">Multi-Resolution Context Supply for Pi Harness — P1: Code Skeletonization + Agentic Context Loading</w:t>
      </w:r>
    </w:p>
    <w:p>
      <w:r>
        <w:pict>
          <v:rect style="width:0;height:1.5pt" o:hralign="center" o:hrstd="t" o:hr="t"/>
        </w:pict>
      </w:r>
    </w:p>
    <w:bookmarkEnd w:id="9"/>
    <w:bookmarkStart w:id="10" w:name="document-information"/>
    <w:p>
      <w:pPr>
        <w:pStyle w:val="2"/>
      </w:pPr>
      <w:r>
        <w:t xml:space="preserve">Document Information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Jira Ticket</w:t>
            </w:r>
          </w:p>
        </w:tc>
        <w:tc>
          <w:tcPr/>
          <w:p>
            <w:pPr>
              <w:pStyle w:val="Compact"/>
            </w:pPr>
            <w:r>
              <w:t xml:space="preserve">SA4E-360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Multi-Resolution Context Supply — P1: Code Skeletonization + Agentic Context Loading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Executed By</w:t>
            </w:r>
          </w:p>
        </w:tc>
        <w:tc>
          <w:tcPr/>
          <w:p>
            <w:pPr>
              <w:pStyle w:val="Compact"/>
            </w:pPr>
            <w:r>
              <w:t xml:space="preserve">QA Agent (Phase 6 — fresh execution, no reliance on prior reports)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2026-10-14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Environment</w:t>
            </w:r>
          </w:p>
        </w:tc>
        <w:tc>
          <w:tcPr/>
          <w:p>
            <w:pPr>
              <w:pStyle w:val="Compact"/>
            </w:pPr>
            <w:r>
              <w:t xml:space="preserve">Node 22 + vitest 4.x (extension + backend); real loopback backend server (dynamic port 60317, isolated temp DB) for E2E-API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Browser</w:t>
            </w:r>
          </w:p>
        </w:tc>
        <w:tc>
          <w:tcPr/>
          <w:p>
            <w:pPr>
              <w:pStyle w:val="Compact"/>
            </w:pPr>
            <w:r>
              <w:t xml:space="preserve">N/A (E2E-UI Playwright harness unavailable — see §6 Gaps)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Overall Verdict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⚠️ CONDITIONAL 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Re-test Rounds</w:t>
            </w:r>
          </w:p>
        </w:tc>
        <w:tc>
          <w:tcPr/>
          <w:p>
            <w:pPr>
              <w:pStyle w:val="Compact"/>
            </w:pPr>
            <w:r>
              <w:t xml:space="preserve">1 (fresh full re-execution; no failing re-tests needed)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Inputs</w:t>
            </w:r>
          </w:p>
        </w:tc>
        <w:tc>
          <w:tcPr/>
          <w:p>
            <w:pPr>
              <w:pStyle w:val="Compact"/>
            </w:pPr>
            <w:r>
              <w:t xml:space="preserve">STP.md v1.1 · STC.md v1.0 (78 cases) · TDD.md v1.1 · PROGRESS-Wave1/3 · SECURITY-REVIEW v1.0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executive-summary"/>
    <w:p>
      <w:pPr>
        <w:pStyle w:val="2"/>
      </w:pPr>
      <w:r>
        <w:t xml:space="preserve">1. Executive Summary</w:t>
      </w:r>
    </w:p>
    <w:p>
      <w:pPr>
        <w:pStyle w:val="FirstParagraph"/>
      </w:pPr>
      <w:r>
        <w:t xml:space="preserve">All 65 automated SA4E-360 test cases executed in this fresh run and</w:t>
      </w:r>
      <w:r>
        <w:t xml:space="preserve"> </w:t>
      </w:r>
      <w:r>
        <w:rPr>
          <w:b/>
          <w:bCs/>
        </w:rPr>
        <w:t xml:space="preserve">all 65 PASSED (100% automated pass rate, 0 FAIL)</w:t>
      </w:r>
      <w:r>
        <w:t xml:space="preserve"> </w:t>
      </w:r>
      <w:r>
        <w:t xml:space="preserve">— including the full extension suite (298 files / 2,896 tests), full backend unit suite (330 files / 3,461 tests), and the SA4E-360 E2E-API suite on a REAL backend server (7 ticket tests inside an 8-file / 180-test suite). The governance baseline (SA4E-355) is green. 13 cases are NOT_RUN: 10 manual (SIT-01..08 + E2E-UI-01/02 — no llama-server/VS Code host in this environment, per plan) and 3 deferred automated (E2E-API-04/08/10). The only metric without any executed evidence is</w:t>
      </w:r>
      <w:r>
        <w:t xml:space="preserve"> </w:t>
      </w:r>
      <w:r>
        <w:rPr>
          <w:b/>
          <w:bCs/>
        </w:rPr>
        <w:t xml:space="preserve">M3 findings parity (SIT-06, manual-only by design)</w:t>
      </w:r>
      <w:r>
        <w:t xml:space="preserve">; every other metric has at least one passing automated leg. Verdict is CONDITIONAL pending the SIT manual window and the E2E-UI handoff.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08"/>
        <w:gridCol w:w="908"/>
        <w:gridCol w:w="1038"/>
        <w:gridCol w:w="1038"/>
        <w:gridCol w:w="1168"/>
        <w:gridCol w:w="285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Failed</w:t>
            </w:r>
          </w:p>
        </w:tc>
        <w:tc>
          <w:tcPr/>
          <w:p>
            <w:pPr>
              <w:pStyle w:val="Compact"/>
            </w:pPr>
            <w:r>
              <w:t xml:space="preserve">Not Run</w:t>
            </w:r>
          </w:p>
        </w:tc>
        <w:tc>
          <w:tcPr/>
          <w:p>
            <w:pPr>
              <w:pStyle w:val="Compact"/>
            </w:pPr>
            <w:r>
              <w:t xml:space="preserve">Pass Rate (executed)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PBT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</w:t>
            </w:r>
          </w:p>
        </w:tc>
        <w:tc>
          <w:tcPr/>
          <w:p>
            <w:pPr>
              <w:pStyle w:val="Compac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E2E-API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E2E-UI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SIT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100% (65/65 executed)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6" w:name="automated-test-results"/>
    <w:p>
      <w:pPr>
        <w:pStyle w:val="2"/>
      </w:pPr>
      <w:r>
        <w:t xml:space="preserve">2. Automated Test Results</w:t>
      </w:r>
    </w:p>
    <w:bookmarkStart w:id="12" w:name="execution"/>
    <w:p>
      <w:pPr>
        <w:pStyle w:val="3"/>
      </w:pPr>
      <w:r>
        <w:t xml:space="preserve">2.1 Execution</w:t>
      </w:r>
    </w:p>
    <w:p>
      <w:pPr>
        <w:pStyle w:val="SourceCode"/>
      </w:pPr>
      <w:r>
        <w:rPr>
          <w:rStyle w:val="VerbatimChar"/>
        </w:rPr>
        <w:t xml:space="preserve"># 1. Extension full suite</w:t>
      </w:r>
      <w:r>
        <w:br/>
      </w:r>
      <w:r>
        <w:rPr>
          <w:rStyle w:val="VerbatimChar"/>
        </w:rPr>
        <w:t xml:space="preserve">cd extension &amp;&amp; npm test                 # vitest run</w:t>
      </w:r>
      <w:r>
        <w:br/>
      </w:r>
      <w:r>
        <w:rPr>
          <w:rStyle w:val="VerbatimChar"/>
        </w:rPr>
        <w:t xml:space="preserve"># 2. Backend unit suite</w:t>
      </w:r>
      <w:r>
        <w:br/>
      </w:r>
      <w:r>
        <w:rPr>
          <w:rStyle w:val="VerbatimChar"/>
        </w:rPr>
        <w:t xml:space="preserve">cd backend &amp;&amp; npm test                   # vitest run</w:t>
      </w:r>
      <w:r>
        <w:br/>
      </w:r>
      <w:r>
        <w:rPr>
          <w:rStyle w:val="VerbatimChar"/>
        </w:rPr>
        <w:t xml:space="preserve"># 3. Backend E2E-API suite (real loopback server, vitest.e2e.config.ts)</w:t>
      </w:r>
      <w:r>
        <w:br/>
      </w:r>
      <w:r>
        <w:rPr>
          <w:rStyle w:val="VerbatimChar"/>
        </w:rPr>
        <w:t xml:space="preserve">cd backend &amp;&amp; npm run test:e2e-api</w:t>
      </w:r>
      <w:r>
        <w:br/>
      </w:r>
      <w:r>
        <w:rPr>
          <w:rStyle w:val="VerbatimChar"/>
        </w:rPr>
        <w:t xml:space="preserve"># 4. Focused SA4E-360 suites (exact ticket counts)</w:t>
      </w:r>
      <w:r>
        <w:br/>
      </w:r>
      <w:r>
        <w:rPr>
          <w:rStyle w:val="VerbatimChar"/>
        </w:rPr>
        <w:t xml:space="preserve">cd extension &amp;&amp; npx vitest run src/pi-workflow/skeleton/</w:t>
      </w:r>
      <w:r>
        <w:br/>
      </w:r>
      <w:r>
        <w:rPr>
          <w:rStyle w:val="VerbatimChar"/>
        </w:rPr>
        <w:t xml:space="preserve">cd backend  &amp;&amp; npx vitest run src/engine/tools/__tests__/code-locate-tool.test.ts src/engine/tools/__tests__/code-extract.test.ts src/engine/tools/__tests__/code-locate.test.ts</w:t>
      </w:r>
      <w:r>
        <w:br/>
      </w:r>
      <w:r>
        <w:rPr>
          <w:rStyle w:val="VerbatimChar"/>
        </w:rPr>
        <w:t xml:space="preserve">cd backend  &amp;&amp; npx vitest run --config vitest.e2e.config.ts tests/e2e/sa4e-360-tools.e2e.test.ts</w:t>
      </w:r>
    </w:p>
    <w:bookmarkEnd w:id="12"/>
    <w:bookmarkStart w:id="13" w:name="full-suite-numbers-fresh-run-2026-10-14"/>
    <w:p>
      <w:pPr>
        <w:pStyle w:val="3"/>
      </w:pPr>
      <w:r>
        <w:t xml:space="preserve">2.2 Full-suite numbers (fresh run 2026-10-14)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39"/>
        <w:gridCol w:w="1073"/>
        <w:gridCol w:w="1342"/>
        <w:gridCol w:w="2953"/>
        <w:gridCol w:w="161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Suite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  <w:tc>
          <w:tcPr/>
          <w:p>
            <w:pPr>
              <w:pStyle w:val="Compact"/>
            </w:pPr>
            <w: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Expected (STP/Wave3)</w:t>
            </w:r>
          </w:p>
        </w:tc>
        <w:tc>
          <w:tcPr/>
          <w:p>
            <w:pPr>
              <w:pStyle w:val="Compact"/>
            </w:pPr>
            <w:r>
              <w:t xml:space="preserve">Delta note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Extension vitest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298 files / 2,896 tests — 0 failed</w:t>
            </w:r>
          </w:p>
        </w:tc>
        <w:tc>
          <w:tcPr/>
          <w:p>
            <w:pPr>
              <w:pStyle w:val="Compact"/>
            </w:pPr>
            <w:r>
              <w:t xml:space="preserve">254.10 s</w:t>
            </w:r>
          </w:p>
        </w:tc>
        <w:tc>
          <w:tcPr/>
          <w:p>
            <w:pPr>
              <w:pStyle w:val="Compact"/>
            </w:pPr>
            <w:r>
              <w:t xml:space="preserve">~298 files / 2,896</w:t>
            </w:r>
          </w:p>
        </w:tc>
        <w:tc>
          <w:tcPr/>
          <w:p>
            <w:pPr>
              <w:pStyle w:val="Compact"/>
            </w:pPr>
            <w:r>
              <w:t xml:space="preserve">✅ exact match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 unit vitest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330 files passed + 1 skipped / 3,461 passed + 19 skipped — 0 failed</w:t>
            </w:r>
          </w:p>
        </w:tc>
        <w:tc>
          <w:tcPr/>
          <w:p>
            <w:pPr>
              <w:pStyle w:val="Compact"/>
            </w:pPr>
            <w:r>
              <w:t xml:space="preserve">198.41 s</w:t>
            </w:r>
          </w:p>
        </w:tc>
        <w:tc>
          <w:tcPr/>
          <w:p>
            <w:pPr>
              <w:pStyle w:val="Compact"/>
            </w:pPr>
            <w:r>
              <w:t xml:space="preserve">~303 files / 3,319</w:t>
            </w:r>
          </w:p>
        </w:tc>
        <w:tc>
          <w:tcPr/>
          <w:p>
            <w:pPr>
              <w:pStyle w:val="Compact"/>
            </w:pPr>
            <w:r>
              <w:t xml:space="preserve">Suite grew post-Wave-3 (newly landed suites); 1 skipped file / 19 skipped tests are environment-conditional (Docker/Testcontainers-optional), none SA4E-360-scoped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 E2E-API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 files / 180 tests — 0 failed</w:t>
            </w:r>
          </w:p>
        </w:tc>
        <w:tc>
          <w:tcPr/>
          <w:p>
            <w:pPr>
              <w:pStyle w:val="Compact"/>
            </w:pPr>
            <w:r>
              <w:t xml:space="preserve">38.90 s</w:t>
            </w:r>
          </w:p>
        </w:tc>
        <w:tc>
          <w:tcPr/>
          <w:p>
            <w:pPr>
              <w:pStyle w:val="Compact"/>
            </w:pPr>
            <w:r>
              <w:t xml:space="preserve">8 files</w:t>
            </w:r>
          </w:p>
        </w:tc>
        <w:tc>
          <w:tcPr/>
          <w:p>
            <w:pPr>
              <w:pStyle w:val="Compact"/>
            </w:pPr>
            <w:r>
              <w:t xml:space="preserve">✅ Real server bootstrapped (port 60317, temp dir sa4e-e2e-momUt7, teardown clean)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Governance regression (SA4E-355, pi-agent + skeleton focus)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81 files / 610 tests — 0 failed</w:t>
            </w:r>
          </w:p>
        </w:tc>
        <w:tc>
          <w:tcPr/>
          <w:p>
            <w:pPr>
              <w:pStyle w:val="Compact"/>
            </w:pPr>
            <w:r>
              <w:t xml:space="preserve">31.15 s</w:t>
            </w:r>
          </w:p>
        </w:tc>
        <w:tc>
          <w:tcPr/>
          <w:p>
            <w:pPr>
              <w:pStyle w:val="Compact"/>
            </w:pPr>
            <w:r>
              <w:t xml:space="preserve">baseline green</w:t>
            </w:r>
          </w:p>
        </w:tc>
        <w:tc>
          <w:tcPr/>
          <w:p>
            <w:pPr>
              <w:pStyle w:val="Compact"/>
            </w:pPr>
            <w:r>
              <w:t xml:space="preserve">✅ identity-passthrough contract preserved</w:t>
            </w:r>
          </w:p>
        </w:tc>
      </w:tr>
    </w:tbl>
    <w:bookmarkEnd w:id="13"/>
    <w:bookmarkStart w:id="14" w:name="Xf05f6a416e35a1bf9fba3607915cd1690b1765b"/>
    <w:p>
      <w:pPr>
        <w:pStyle w:val="3"/>
      </w:pPr>
      <w:r>
        <w:t xml:space="preserve">2.3 SA4E-360 focused breakdown (ticket-scoped, all ✓)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21"/>
        <w:gridCol w:w="1205"/>
        <w:gridCol w:w="1205"/>
        <w:gridCol w:w="2410"/>
        <w:gridCol w:w="13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Files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STC coverage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Extension skeleton suites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88</w:t>
            </w:r>
          </w:p>
        </w:tc>
        <w:tc>
          <w:tcPr/>
          <w:p>
            <w:pPr>
              <w:pStyle w:val="Compact"/>
            </w:pPr>
            <w:r>
              <w:t xml:space="preserve">PBT-01..10, UT-01..34, IT-01..12, TC-360-01/20</w:t>
            </w:r>
          </w:p>
        </w:tc>
        <w:tc>
          <w:tcPr/>
          <w:p>
            <w:pPr>
              <w:pStyle w:val="Compact"/>
            </w:pPr>
            <w:r>
              <w:t xml:space="preserve">✅ All 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 tool/QueryLayer units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T3/T5 units: locateSymbol semantics, SEC-360-05 sanitizeLikeQuery</w:t>
            </w:r>
          </w:p>
        </w:tc>
        <w:tc>
          <w:tcPr/>
          <w:p>
            <w:pPr>
              <w:pStyle w:val="Compact"/>
            </w:pPr>
            <w:r>
              <w:t xml:space="preserve">✅ All 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 E2E (sa4e-360-tools.e2e)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E2E-API-01..03, 05..07, 09, 11, 12</w:t>
            </w:r>
          </w:p>
        </w:tc>
        <w:tc>
          <w:tcPr/>
          <w:p>
            <w:pPr>
              <w:pStyle w:val="Compact"/>
            </w:pPr>
            <w:r>
              <w:t xml:space="preserve">✅ All pass</w:t>
            </w:r>
          </w:p>
        </w:tc>
      </w:tr>
    </w:tbl>
    <w:p>
      <w:pPr>
        <w:pStyle w:val="BodyText"/>
      </w:pPr>
      <w:r>
        <w:t xml:space="preserve">Per-file mapping (extension, 88 tests): truncator 9 (UT-01..05) · freshness 7 (UT-06..10) · provider 9 (UT-11..16) · read-method-tool 20 (UT-17..25) · functional-map 5 (UT-26..29) · secret-redaction 9 (UT-30..34) · truncator-property 6 (PBT-04..07, 10) · render-property 4 (PBT-08) · redaction-property 3 (PBT-09) · wiring-integration 8 (IT-01..03, 07..10) · chain-integration 6 (IT-04..06, 11, 12) · agentic-e2e 2 (TC-360-01, TC-360-20).</w:t>
      </w:r>
    </w:p>
    <w:bookmarkEnd w:id="14"/>
    <w:bookmarkStart w:id="15" w:name="Xc3ab268a4132e32dc35f926f6c880a084a549da"/>
    <w:p>
      <w:pPr>
        <w:pStyle w:val="3"/>
      </w:pPr>
      <w:r>
        <w:t xml:space="preserve">2.4 Non-SA4E-360 observations (excluded from ticket verdict)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813"/>
        <w:gridCol w:w="1760"/>
        <w:gridCol w:w="234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Observation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Reason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git-miner warning</w:t>
            </w:r>
            <w:r>
              <w:t xml:space="preserve"> </w:t>
            </w:r>
            <w:r>
              <w:t xml:space="preserve">“not a git repository”</w:t>
            </w:r>
            <w:r>
              <w:t xml:space="preserve"> </w:t>
            </w:r>
            <w:r>
              <w:t xml:space="preserve">in E2E log</w:t>
            </w:r>
          </w:p>
        </w:tc>
        <w:tc>
          <w:tcPr/>
          <w:p>
            <w:pPr>
              <w:pStyle w:val="Compact"/>
            </w:pPr>
            <w:r>
              <w:t xml:space="preserve">backend/src/engine/analyzers/similarity/GitLogParser.ts</w:t>
            </w:r>
          </w:p>
        </w:tc>
        <w:tc>
          <w:tcPr/>
          <w:p>
            <w:pPr>
              <w:pStyle w:val="Compact"/>
            </w:pPr>
            <w:r>
              <w:t xml:space="preserve">Non-fatal log inside the ISOLATED E2E temp dir (not a git repo by design); no test affected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 skipped backend tests / 1 skipped file</w:t>
            </w:r>
          </w:p>
        </w:tc>
        <w:tc>
          <w:tcPr/>
          <w:p>
            <w:pPr>
              <w:pStyle w:val="Compact"/>
            </w:pPr>
            <w:r>
              <w:t xml:space="preserve">Docker/Testcontainers-optional suites</w:t>
            </w:r>
          </w:p>
        </w:tc>
        <w:tc>
          <w:tcPr/>
          <w:p>
            <w:pPr>
              <w:pStyle w:val="Compact"/>
            </w:pPr>
            <w:r>
              <w:t xml:space="preserve">Environment-conditional by design; none in SA4E-360 scope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End w:id="16"/>
    <w:bookmarkStart w:id="17" w:name="manual-sit-results-handoff-not-run"/>
    <w:p>
      <w:pPr>
        <w:pStyle w:val="2"/>
      </w:pPr>
      <w:r>
        <w:t xml:space="preserve">3. Manual SIT Results (handoff — NOT RUN)</w:t>
      </w:r>
    </w:p>
    <w:p>
      <w:pPr>
        <w:pStyle w:val="BlockText"/>
      </w:pPr>
      <w:r>
        <w:t xml:space="preserve">SIT-01..08 and E2E-UI-01/02 require llama-server (qwen 32k), a live VS Code extension host, and backend start/stop control — none available in this execution environment. Execution is handed off per STP §2.4 using the frozen checklist</w:t>
      </w:r>
      <w:r>
        <w:t xml:space="preserve"> </w:t>
      </w:r>
      <w:r>
        <w:rPr>
          <w:rStyle w:val="VerbatimChar"/>
        </w:rPr>
        <w:t xml:space="preserve">documents/SA4E-360/testdata/sit-checklist-testdata.csv</w:t>
      </w:r>
      <w:r>
        <w:t xml:space="preserve"> </w:t>
      </w:r>
      <w:r>
        <w:t xml:space="preserve">(rows SIT-A..H, UI-A/B).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9"/>
        <w:gridCol w:w="1262"/>
        <w:gridCol w:w="1147"/>
        <w:gridCol w:w="1606"/>
        <w:gridCol w:w="34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Test Case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Final Result</w:t>
            </w:r>
          </w:p>
        </w:tc>
        <w:tc>
          <w:tcPr/>
          <w:p>
            <w:pPr>
              <w:pStyle w:val="Compact"/>
            </w:pPr>
            <w:r>
              <w:t xml:space="preserve">Automated proxy already 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SIT-01</w:t>
            </w:r>
          </w:p>
        </w:tc>
        <w:tc>
          <w:tcPr/>
          <w:p>
            <w:pPr>
              <w:pStyle w:val="Compact"/>
            </w:pPr>
            <w:r>
              <w:t xml:space="preserve">Skeleton injection visible in system context (M6 manual leg)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⚠️ NOT RUN</w:t>
            </w:r>
          </w:p>
        </w:tc>
        <w:tc>
          <w:tcPr/>
          <w:p>
            <w:pPr>
              <w:pStyle w:val="Compact"/>
            </w:pPr>
            <w:r>
              <w:t xml:space="preserve">PBT-07, IT-02 (usagePercent ≤ 0.70)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SIT-02</w:t>
            </w:r>
          </w:p>
        </w:tc>
        <w:tc>
          <w:tcPr/>
          <w:p>
            <w:pPr>
              <w:pStyle w:val="Compact"/>
            </w:pPr>
            <w:r>
              <w:t xml:space="preserve">Functional map inside get_workspace_info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⚠️ NOT RUN</w:t>
            </w:r>
          </w:p>
        </w:tc>
        <w:tc>
          <w:tcPr/>
          <w:p>
            <w:pPr>
              <w:pStyle w:val="Compact"/>
            </w:pPr>
            <w:r>
              <w:t xml:space="preserve">UT-26..29, IT-10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SIT-03</w:t>
            </w:r>
          </w:p>
        </w:tc>
        <w:tc>
          <w:tcPr/>
          <w:p>
            <w:pPr>
              <w:pStyle w:val="Compact"/>
            </w:pPr>
            <w:r>
              <w:t xml:space="preserve">Degraded mode — stale index recovery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⚠️ NOT RUN</w:t>
            </w:r>
          </w:p>
        </w:tc>
        <w:tc>
          <w:tcPr/>
          <w:p>
            <w:pPr>
              <w:pStyle w:val="Compact"/>
            </w:pPr>
            <w:r>
              <w:t xml:space="preserve">UT-06..10, IT-09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SIT-04</w:t>
            </w:r>
          </w:p>
        </w:tc>
        <w:tc>
          <w:tcPr/>
          <w:p>
            <w:pPr>
              <w:pStyle w:val="Compact"/>
            </w:pPr>
            <w:r>
              <w:t xml:space="preserve">Multi-turn review qwen 32k — 0 exceed (M5)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⚠️ NOT RUN</w:t>
            </w:r>
          </w:p>
        </w:tc>
        <w:tc>
          <w:tcPr/>
          <w:p>
            <w:pPr>
              <w:pStyle w:val="Compact"/>
            </w:pPr>
            <w:r>
              <w:t xml:space="preserve">TC-360-20, IT-03, IT-05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SIT-05</w:t>
            </w:r>
          </w:p>
        </w:tc>
        <w:tc>
          <w:tcPr/>
          <w:p>
            <w:pPr>
              <w:pStyle w:val="Compact"/>
            </w:pPr>
            <w:r>
              <w:t xml:space="preserve">REJECT surface + provider never called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⚠️ NOT RUN</w:t>
            </w:r>
          </w:p>
        </w:tc>
        <w:tc>
          <w:tcPr/>
          <w:p>
            <w:pPr>
              <w:pStyle w:val="Compact"/>
            </w:pPr>
            <w:r>
              <w:t xml:space="preserve">IT-03 (PiContextBudgetExceededError, no provider call)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SIT-06</w:t>
            </w:r>
          </w:p>
        </w:tc>
        <w:tc>
          <w:tcPr/>
          <w:p>
            <w:pPr>
              <w:pStyle w:val="Compact"/>
            </w:pPr>
            <w:r>
              <w:t xml:space="preserve">Findings parity M3 (manual-only metric)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⚠️ NOT RUN</w:t>
            </w:r>
          </w:p>
        </w:tc>
        <w:tc>
          <w:tcPr/>
          <w:p>
            <w:pPr>
              <w:pStyle w:val="Compact"/>
            </w:pPr>
            <w:r>
              <w:t xml:space="preserve">none — M3 is manual-only by design (STP §9.2)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SIT-07</w:t>
            </w:r>
          </w:p>
        </w:tc>
        <w:tc>
          <w:tcPr/>
          <w:p>
            <w:pPr>
              <w:pStyle w:val="Compact"/>
            </w:pPr>
            <w:r>
              <w:t xml:space="preserve">PI_SKELETON_* observability + fallback share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⚠️ NOT RUN</w:t>
            </w:r>
          </w:p>
        </w:tc>
        <w:tc>
          <w:tcPr/>
          <w:p>
            <w:pPr>
              <w:pStyle w:val="Compact"/>
            </w:pPr>
            <w:r>
              <w:t xml:space="preserve">UT-03, UT-14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SIT-08</w:t>
            </w:r>
          </w:p>
        </w:tc>
        <w:tc>
          <w:tcPr/>
          <w:p>
            <w:pPr>
              <w:pStyle w:val="Compact"/>
            </w:pPr>
            <w:r>
              <w:t xml:space="preserve">Code standards compliance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⚠️ NOT RUN</w:t>
            </w:r>
          </w:p>
        </w:tc>
        <w:tc>
          <w:tcPr/>
          <w:p>
            <w:pPr>
              <w:pStyle w:val="Compact"/>
            </w:pPr>
            <w:r>
              <w:t xml:space="preserve">lint gates exist (backend lint:lines, eslint)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E2E-UI-01</w:t>
            </w:r>
          </w:p>
        </w:tc>
        <w:tc>
          <w:tcPr/>
          <w:p>
            <w:pPr>
              <w:pStyle w:val="Compact"/>
            </w:pPr>
            <w:r>
              <w:t xml:space="preserve">Usage indicators zero regression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⚠️ NOT RUN</w:t>
            </w:r>
          </w:p>
        </w:tc>
        <w:tc>
          <w:tcPr/>
          <w:p>
            <w:pPr>
              <w:pStyle w:val="Compact"/>
            </w:pPr>
            <w:r>
              <w:t xml:space="preserve">— (no webview Playwright harness)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E2E-UI-02</w:t>
            </w:r>
          </w:p>
        </w:tc>
        <w:tc>
          <w:tcPr/>
          <w:p>
            <w:pPr>
              <w:pStyle w:val="Compact"/>
            </w:pPr>
            <w:r>
              <w:t xml:space="preserve">Transcript tool-activity rendering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⚠️ NOT RUN</w:t>
            </w:r>
          </w:p>
        </w:tc>
        <w:tc>
          <w:tcPr/>
          <w:p>
            <w:pPr>
              <w:pStyle w:val="Compact"/>
            </w:pPr>
            <w:r>
              <w:t xml:space="preserve">IT-05 (compaction mechanics)</w:t>
            </w:r>
          </w:p>
        </w:tc>
      </w:tr>
    </w:tbl>
    <w:p>
      <w:pPr>
        <w:pStyle w:val="BodyText"/>
      </w:pPr>
      <w:r>
        <w:rPr>
          <w:b/>
          <w:bCs/>
        </w:rPr>
        <w:t xml:space="preserve">Final SIT Pass Rate: 0/8 executed (0%) — handoff issued, not a defect.</w:t>
      </w:r>
    </w:p>
    <w:p>
      <w:r>
        <w:pict>
          <v:rect style="width:0;height:1.5pt" o:hralign="center" o:hrstd="t" o:hr="t"/>
        </w:pict>
      </w:r>
    </w:p>
    <w:bookmarkEnd w:id="17"/>
    <w:bookmarkStart w:id="18" w:name="defect-summary"/>
    <w:p>
      <w:pPr>
        <w:pStyle w:val="2"/>
      </w:pPr>
      <w:r>
        <w:t xml:space="preserve">4. Defect Summary</w:t>
      </w:r>
    </w:p>
    <w:p>
      <w:pPr>
        <w:pStyle w:val="FirstParagraph"/>
      </w:pPr>
      <w:r>
        <w:rPr>
          <w:b/>
          <w:bCs/>
        </w:rPr>
        <w:t xml:space="preserve">No defects found.</w:t>
      </w:r>
      <w:r>
        <w:t xml:space="preserve"> </w:t>
      </w:r>
      <w:r>
        <w:t xml:space="preserve">All 65 executed automated cases passed on the first fresh run. No Critical, Major, or Minor product defects are open.</w:t>
      </w:r>
    </w:p>
    <w:p>
      <w:pPr>
        <w:pStyle w:val="BodyText"/>
      </w:pPr>
      <w:r>
        <w:t xml:space="preserve">Two</w:t>
      </w:r>
      <w:r>
        <w:t xml:space="preserve"> </w:t>
      </w:r>
      <w:r>
        <w:rPr>
          <w:b/>
          <w:bCs/>
        </w:rPr>
        <w:t xml:space="preserve">test-implementation observations</w:t>
      </w:r>
      <w:r>
        <w:t xml:space="preserve"> </w:t>
      </w:r>
      <w:r>
        <w:t xml:space="preserve">(not product defects, both Minor, follow-up recommended — see §6):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E2E-API-12 sample size narrower than STC spec</w:t>
      </w:r>
      <w:r>
        <w:t xml:space="preserve"> </w:t>
      </w:r>
      <w:r>
        <w:t xml:space="preserve">— implemented 2 golden queries × 10 iterations (20 latencies) vs STC’s 12 queries × 20 iterations; the p95 ≤ 300 ms property is still proven end-to-end on the real server, but statistical confidence is reduced. The test’s own comment (</w:t>
      </w:r>
      <w:r>
        <w:t xml:space="preserve">“12 golden queries × 10 iterations”</w:t>
      </w:r>
      <w:r>
        <w:t xml:space="preserve">) is inaccurate. Severity Minor / P4.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E2E-API-04 (dual-engine parity) not implemented</w:t>
      </w:r>
      <w:r>
        <w:t xml:space="preserve"> </w:t>
      </w:r>
      <w:r>
        <w:t xml:space="preserve">— the SA4E-360 E2E file covers E2E-API-01..03, 05..07, 09, 11, 12 only. See §6 Gaps.</w:t>
      </w:r>
    </w:p>
    <w:p>
      <w:r>
        <w:pict>
          <v:rect style="width:0;height:1.5pt" o:hralign="center" o:hrstd="t" o:hr="t"/>
        </w:pict>
      </w:r>
    </w:p>
    <w:bookmarkEnd w:id="18"/>
    <w:bookmarkStart w:id="19" w:name="X6e7840041a368c4c9e42ec81ef82392275573dd"/>
    <w:p>
      <w:pPr>
        <w:pStyle w:val="2"/>
      </w:pPr>
      <w:r>
        <w:t xml:space="preserve">5. Security Tests Verification (SEC-360-01..07)</w:t>
      </w:r>
    </w:p>
    <w:p>
      <w:pPr>
        <w:pStyle w:val="FirstParagraph"/>
      </w:pPr>
      <w:r>
        <w:t xml:space="preserve">Every security remediation requirement has executed, passing test evidence: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11"/>
        <w:gridCol w:w="1806"/>
        <w:gridCol w:w="3890"/>
        <w:gridCol w:w="111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SEC 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Test evidence (executed ✓)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SEC-360-01</w:t>
            </w:r>
          </w:p>
        </w:tc>
        <w:tc>
          <w:tcPr/>
          <w:p>
            <w:pPr>
              <w:pStyle w:val="Compact"/>
            </w:pPr>
            <w:r>
              <w:t xml:space="preserve">Secret redaction + secret-file exclusion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PBT-09</w:t>
            </w:r>
            <w:r>
              <w:t xml:space="preserve"> </w:t>
            </w:r>
            <w:r>
              <w:t xml:space="preserve">×3 (completeness / no-over-redaction / idempotent — fast-check splicing);</w:t>
            </w:r>
            <w:r>
              <w:t xml:space="preserve"> </w:t>
            </w:r>
            <w:r>
              <w:rPr>
                <w:b/>
                <w:bCs/>
              </w:rPr>
              <w:t xml:space="preserve">UT-30</w:t>
            </w:r>
            <w:r>
              <w:t xml:space="preserve"> </w:t>
            </w:r>
            <w:r>
              <w:t xml:space="preserve">(deny-list families: sk-, AKIA, ghp_/gho_, xox[bap]-, PRIVATE KEY, password/secret/token/api-key — incl. case-insensitive</w:t>
            </w:r>
            <w:r>
              <w:t xml:space="preserve"> </w:t>
            </w:r>
            <w:r>
              <w:rPr>
                <w:rStyle w:val="VerbatimChar"/>
              </w:rPr>
              <w:t xml:space="preserve">Password: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API_KEY =</w:t>
            </w:r>
            <w:r>
              <w:t xml:space="preserve">; non-secret structure preserved, idempotent);</w:t>
            </w:r>
            <w:r>
              <w:t xml:space="preserve"> </w:t>
            </w:r>
            <w:r>
              <w:rPr>
                <w:b/>
                <w:bCs/>
              </w:rPr>
              <w:t xml:space="preserve">UT-31</w:t>
            </w:r>
            <w:r>
              <w:t xml:space="preserve"> </w:t>
            </w:r>
            <w:r>
              <w:t xml:space="preserve">(isSecretFileName excludes .env/.pem/.key/id_rsa/credentials/api-secret; normal files kept);</w:t>
            </w:r>
            <w:r>
              <w:t xml:space="preserve"> </w:t>
            </w:r>
            <w:r>
              <w:rPr>
                <w:b/>
                <w:bCs/>
              </w:rPr>
              <w:t xml:space="preserve">UT-32</w:t>
            </w:r>
            <w:r>
              <w:t xml:space="preserve"> </w:t>
            </w:r>
            <w:r>
              <w:t xml:space="preserve">(secret in indexed signature →</w:t>
            </w:r>
            <w:r>
              <w:t xml:space="preserve"> </w:t>
            </w:r>
            <w:r>
              <w:rPr>
                <w:rStyle w:val="VerbatimChar"/>
              </w:rPr>
              <w:t xml:space="preserve">[REDACTED]</w:t>
            </w:r>
            <w:r>
              <w:t xml:space="preserve"> </w:t>
            </w:r>
            <w:r>
              <w:t xml:space="preserve">in skeleton — STP-recommended test);</w:t>
            </w:r>
            <w:r>
              <w:t xml:space="preserve"> </w:t>
            </w:r>
            <w:r>
              <w:rPr>
                <w:b/>
                <w:bCs/>
              </w:rPr>
              <w:t xml:space="preserve">UT-33</w:t>
            </w:r>
            <w:r>
              <w:t xml:space="preserve"> </w:t>
            </w:r>
            <w:r>
              <w:t xml:space="preserve">(secret in RAW_HEAD content redacted inside trimToTokenBudget)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SEC-360-02</w:t>
            </w:r>
          </w:p>
        </w:tc>
        <w:tc>
          <w:tcPr/>
          <w:p>
            <w:pPr>
              <w:pStyle w:val="Compact"/>
            </w:pPr>
            <w:r>
              <w:t xml:space="preserve">Global budget bound + O(parts) + termination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PBT-10</w:t>
            </w:r>
            <w:r>
              <w:t xml:space="preserve"> </w:t>
            </w:r>
            <w:r>
              <w:t xml:space="preserve">×2 (</w:t>
            </w:r>
            <w:r>
              <w:t xml:space="preserve">“measuredSoFar never exceeds cap at any file boundary; measure calls stay O(parts)”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t xml:space="preserve">“150 RAW_HEAD-class parts well under 1 s”</w:t>
            </w:r>
            <w:r>
              <w:t xml:space="preserve"> </w:t>
            </w:r>
            <w:r>
              <w:t xml:space="preserve">wall-clock);</w:t>
            </w:r>
            <w:r>
              <w:t xml:space="preserve"> </w:t>
            </w:r>
            <w:r>
              <w:rPr>
                <w:b/>
                <w:bCs/>
              </w:rPr>
              <w:t xml:space="preserve">PBT-04/05</w:t>
            </w:r>
            <w:r>
              <w:t xml:space="preserve"> </w:t>
            </w:r>
            <w:r>
              <w:t xml:space="preserve">(strict-shrink + termination ≤ parts.length);</w:t>
            </w:r>
            <w:r>
              <w:t xml:space="preserve"> </w:t>
            </w:r>
            <w:r>
              <w:rPr>
                <w:b/>
                <w:bCs/>
              </w:rPr>
              <w:t xml:space="preserve">UT-01..05</w:t>
            </w:r>
            <w:r>
              <w:t xml:space="preserve"> </w:t>
            </w:r>
            <w:r>
              <w:t xml:space="preserve">(cap enforcement, drop order, re-measure, REJECT, DEGRADED)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SEC-360-03</w:t>
            </w:r>
          </w:p>
        </w:tc>
        <w:tc>
          <w:tcPr/>
          <w:p>
            <w:pPr>
              <w:pStyle w:val="Compact"/>
            </w:pPr>
            <w:r>
              <w:t xml:space="preserve">Rate limit /mcp + reindex cooldown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UT-10</w:t>
            </w:r>
            <w:r>
              <w:t xml:space="preserve"> </w:t>
            </w:r>
            <w:r>
              <w:t xml:space="preserve">✓ (</w:t>
            </w:r>
            <w:r>
              <w:t xml:space="preserve">“blocks repeat re-index calls within the 30s cooldown window”</w:t>
            </w:r>
            <w:r>
              <w:t xml:space="preserve"> </w:t>
            </w:r>
            <w:r>
              <w:t xml:space="preserve">— distinct-args cannot bypass).</w:t>
            </w:r>
            <w:r>
              <w:t xml:space="preserve"> </w:t>
            </w:r>
            <w:r>
              <w:rPr>
                <w:b/>
                <w:bCs/>
              </w:rPr>
              <w:t xml:space="preserve">E2E-API-10</w:t>
            </w:r>
            <w:r>
              <w:t xml:space="preserve"> </w:t>
            </w:r>
            <w:r>
              <w:t xml:space="preserve">(rate limiter on /mcp) NOT RUN — scope decision, security backlog (see §6)</w:t>
            </w:r>
          </w:p>
        </w:tc>
        <w:tc>
          <w:tcPr/>
          <w:p>
            <w:pPr>
              <w:pStyle w:val="Compact"/>
            </w:pPr>
            <w:r>
              <w:t xml:space="preserve">⚠️ HALF VERIFIED (cooldown ✓ / rate-limit deferred)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SEC-360-04</w:t>
            </w:r>
          </w:p>
        </w:tc>
        <w:tc>
          <w:tcPr/>
          <w:p>
            <w:pPr>
              <w:pStyle w:val="Compact"/>
            </w:pPr>
            <w:r>
              <w:t xml:space="preserve">Backend path-containment twin — 4 vectors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UT-24</w:t>
            </w:r>
            <w:r>
              <w:t xml:space="preserve"> </w:t>
            </w:r>
            <w:r>
              <w:t xml:space="preserve">(extension side: absolute-outside → FILE_UNREADABLE with zero bytes read; dotdot rejected; control resolves);</w:t>
            </w:r>
            <w:r>
              <w:t xml:space="preserve"> </w:t>
            </w:r>
            <w:r>
              <w:rPr>
                <w:b/>
                <w:bCs/>
              </w:rPr>
              <w:t xml:space="preserve">E2E-API-07</w:t>
            </w:r>
            <w:r>
              <w:t xml:space="preserve"> </w:t>
            </w:r>
            <w:r>
              <w:t xml:space="preserve">on REAL server: BV-03 absolute outside, BV-04 null-byte, BV-05 UNC, BV-06 dotdot all land in skipped[] with zero signature lines; only the control file contributes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SEC-360-05</w:t>
            </w:r>
          </w:p>
        </w:tc>
        <w:tc>
          <w:tcPr/>
          <w:p>
            <w:pPr>
              <w:pStyle w:val="Compact"/>
            </w:pPr>
            <w:r>
              <w:t xml:space="preserve">LIKE wildcard sanitization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E2E-API-11</w:t>
            </w:r>
            <w:r>
              <w:t xml:space="preserve"> </w:t>
            </w:r>
            <w:r>
              <w:t xml:space="preserve">on real server:</w:t>
            </w:r>
            <w:r>
              <w:t xml:space="preserve"> </w:t>
            </w:r>
            <w:r>
              <w:rPr>
                <w:rStyle w:val="VerbatimChar"/>
              </w:rPr>
              <w:t xml:space="preserve">name='%'</w:t>
            </w:r>
            <w:r>
              <w:t xml:space="preserve"> </w:t>
            </w:r>
            <w:r>
              <w:t xml:space="preserve">treated literally (no enumeration),</w:t>
            </w:r>
            <w:r>
              <w:t xml:space="preserve"> </w:t>
            </w:r>
            <w:r>
              <w:rPr>
                <w:rStyle w:val="VerbatimChar"/>
              </w:rPr>
              <w:t xml:space="preserve">alpha_method</w:t>
            </w:r>
            <w:r>
              <w:t xml:space="preserve"> </w:t>
            </w:r>
            <w:r>
              <w:t xml:space="preserve">found,</w:t>
            </w:r>
            <w:r>
              <w:t xml:space="preserve"> </w:t>
            </w:r>
            <w:r>
              <w:rPr>
                <w:rStyle w:val="VerbatimChar"/>
              </w:rPr>
              <w:t xml:space="preserve">alpha_method%</w:t>
            </w:r>
            <w:r>
              <w:t xml:space="preserve"> </w:t>
            </w:r>
            <w:r>
              <w:t xml:space="preserve">no wildcard escalation; QueryLayer UT escapes wildcards in findSymbols + listModulesWithPatterns; locateSymbol is equality-based (clean by design)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SEC-360-06</w:t>
            </w:r>
          </w:p>
        </w:tc>
        <w:tc>
          <w:tcPr/>
          <w:p>
            <w:pPr>
              <w:pStyle w:val="Compact"/>
            </w:pPr>
            <w:r>
              <w:t xml:space="preserve">MAX_SLICE cap for read_method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UT-25</w:t>
            </w:r>
            <w:r>
              <w:t xml:space="preserve">: 5,000-line symbol → ok envelope with</w:t>
            </w:r>
            <w:r>
              <w:t xml:space="preserve"> </w:t>
            </w:r>
            <w:r>
              <w:rPr>
                <w:rStyle w:val="VerbatimChar"/>
              </w:rPr>
              <w:t xml:space="preserve">sliceTruncated: true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totalLines: 5000</w:t>
            </w:r>
            <w:r>
              <w:t xml:space="preserve">, ≤ 2,000 lines read (MAX_SLICE_LINES 2,000 / MAX_SLICE_BYTES 256 KB)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SEC-360-07</w:t>
            </w:r>
          </w:p>
        </w:tc>
        <w:tc>
          <w:tcPr/>
          <w:p>
            <w:pPr>
              <w:pStyle w:val="Compact"/>
            </w:pPr>
            <w:r>
              <w:t xml:space="preserve">Control-character / zero-width strip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UT-34</w:t>
            </w:r>
            <w:r>
              <w:t xml:space="preserve"> </w:t>
            </w:r>
            <w:r>
              <w:t xml:space="preserve">×3: U+200B / U+202E / C0 controls stripped from signatures; legitimate ASCII/Unicode identifiers unaffected; end-to-end sanitizeCodeText (secret + zero-width in one line)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SEC-360-08</w:t>
            </w:r>
          </w:p>
        </w:tc>
        <w:tc>
          <w:tcPr/>
          <w:p>
            <w:pPr>
              <w:pStyle w:val="Compact"/>
            </w:pPr>
            <w:r>
              <w:t xml:space="preserve">Inherited controls re-verified</w:t>
            </w:r>
          </w:p>
        </w:tc>
        <w:tc>
          <w:tcPr/>
          <w:p>
            <w:pPr>
              <w:pStyle w:val="Compact"/>
            </w:pPr>
            <w:r>
              <w:t xml:space="preserve">UT-24 (containment), IT-03 (REJECT fail-safe), IT-08 (multi-root isolation),</w:t>
            </w:r>
            <w:r>
              <w:t xml:space="preserve"> </w:t>
            </w:r>
            <w:r>
              <w:rPr>
                <w:b/>
                <w:bCs/>
              </w:rPr>
              <w:t xml:space="preserve">E2E-API-09</w:t>
            </w:r>
            <w:r>
              <w:t xml:space="preserve"> </w:t>
            </w:r>
            <w:r>
              <w:t xml:space="preserve">on real server (tenant fail-closed: wrong tenant 0 rows / right tenant 1 row)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</w:tr>
    </w:tbl>
    <w:p>
      <w:pPr>
        <w:pStyle w:val="BodyText"/>
      </w:pPr>
      <w:r>
        <w:rPr>
          <w:b/>
          <w:bCs/>
        </w:rPr>
        <w:t xml:space="preserve">Security verdict: 6.5 / 7.5 fully verified. SEC-360-03 is half-verified (reindex cooldown proven; /mcp rate-limit deferred by documented scope decision — tracked as security backlog item, not a SA4E-360 defect).</w:t>
      </w:r>
    </w:p>
    <w:p>
      <w:r>
        <w:pict>
          <v:rect style="width:0;height:1.5pt" o:hralign="center" o:hrstd="t" o:hr="t"/>
        </w:pict>
      </w:r>
    </w:p>
    <w:bookmarkEnd w:id="19"/>
    <w:bookmarkStart w:id="20" w:name="Xa0edfafc7e68271d88b53f07464a47c49335e82"/>
    <w:p>
      <w:pPr>
        <w:pStyle w:val="2"/>
      </w:pPr>
      <w:r>
        <w:t xml:space="preserve">6. SM Step 6b Note — Test-Implementation Quality Review (spec vs code)</w:t>
      </w:r>
    </w:p>
    <w:p>
      <w:pPr>
        <w:pStyle w:val="FirstParagraph"/>
      </w:pPr>
      <w:r>
        <w:t xml:space="preserve">QA reviewed the actual test source code against the STC/STP spec (mandatory test-implementation review). Findings: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26"/>
        <w:gridCol w:w="2346"/>
        <w:gridCol w:w="3226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Check</w:t>
            </w:r>
          </w:p>
        </w:tc>
        <w:tc>
          <w:tcPr/>
          <w:p>
            <w:pPr>
              <w:pStyle w:val="Compact"/>
            </w:pPr>
            <w:r>
              <w:t xml:space="preserve">Spec (STC/STP)</w:t>
            </w:r>
          </w:p>
        </w:tc>
        <w:tc>
          <w:tcPr/>
          <w:p>
            <w:pPr>
              <w:pStyle w:val="Compact"/>
            </w:pPr>
            <w:r>
              <w:t xml:space="preserve">Actual implementation</w:t>
            </w:r>
          </w:p>
        </w:tc>
        <w:tc>
          <w:tcPr/>
          <w:p>
            <w:pPr>
              <w:pStyle w:val="Compact"/>
            </w:pPr>
            <w:r>
              <w:t xml:space="preserve">Verdict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 real createHost + real gates</w:t>
            </w:r>
          </w:p>
        </w:tc>
        <w:tc>
          <w:tcPr/>
          <w:p>
            <w:pPr>
              <w:pStyle w:val="Compact"/>
            </w:pPr>
            <w:r>
              <w:t xml:space="preserve">“real createHost, real gates, real compaction; only LLM scripted”</w:t>
            </w:r>
          </w:p>
        </w:tc>
        <w:tc>
          <w:tcPr/>
          <w:p>
            <w:pPr>
              <w:pStyle w:val="Compact"/>
            </w:pPr>
            <w:r>
              <w:t xml:space="preserve">skeleton-wiring.integration.test.ts: real createHost chain; gates captured via</w:t>
            </w:r>
            <w:r>
              <w:t xml:space="preserve"> </w:t>
            </w:r>
            <w:r>
              <w:rPr>
                <w:rStyle w:val="VerbatimChar"/>
              </w:rPr>
              <w:t xml:space="preserve">importOriginal</w:t>
            </w:r>
            <w:r>
              <w:t xml:space="preserve"> </w:t>
            </w:r>
            <w:r>
              <w:t xml:space="preserve">wrapper that DELEGATES to the real</w:t>
            </w:r>
            <w:r>
              <w:t xml:space="preserve"> </w:t>
            </w:r>
            <w:r>
              <w:rPr>
                <w:rStyle w:val="VerbatimChar"/>
              </w:rPr>
              <w:t xml:space="preserve">runSessionBudgetGate</w:t>
            </w:r>
            <w:r>
              <w:t xml:space="preserve"> </w:t>
            </w:r>
            <w:r>
              <w:t xml:space="preserve">(capture-only, no behavior mock); real workspace fixtures on disk</w:t>
            </w:r>
          </w:p>
        </w:tc>
        <w:tc>
          <w:tcPr/>
          <w:p>
            <w:pPr>
              <w:pStyle w:val="Compact"/>
            </w:pPr>
            <w:r>
              <w:t xml:space="preserve">✅ CONFORMS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 real QueryLayer + real HTTP</w:t>
            </w:r>
          </w:p>
        </w:tc>
        <w:tc>
          <w:tcPr/>
          <w:p>
            <w:pPr>
              <w:pStyle w:val="Compact"/>
            </w:pPr>
            <w:r>
              <w:t xml:space="preserve">“in-process Hono app / real QueryLayer — never mock local infra”</w:t>
            </w:r>
          </w:p>
        </w:tc>
        <w:tc>
          <w:tcPr/>
          <w:p>
            <w:pPr>
              <w:pStyle w:val="Compact"/>
            </w:pPr>
            <w:r>
              <w:t xml:space="preserve">read-method-chain.integration.test.ts: real</w:t>
            </w:r>
            <w:r>
              <w:t xml:space="preserve"> </w:t>
            </w:r>
            <w:r>
              <w:rPr>
                <w:rStyle w:val="VerbatimChar"/>
              </w:rPr>
              <w:t xml:space="preserve">SqliteAdapter(':memory:')</w:t>
            </w:r>
            <w:r>
              <w:t xml:space="preserve"> </w:t>
            </w:r>
            <w:r>
              <w:t xml:space="preserve">+ real</w:t>
            </w:r>
            <w:r>
              <w:t xml:space="preserve"> </w:t>
            </w:r>
            <w:r>
              <w:rPr>
                <w:rStyle w:val="VerbatimChar"/>
              </w:rPr>
              <w:t xml:space="preserve">SCHEMA_V1</w:t>
            </w:r>
            <w:r>
              <w:t xml:space="preserve"> </w:t>
            </w:r>
            <w:r>
              <w:t xml:space="preserve">+ real</w:t>
            </w:r>
            <w:r>
              <w:t xml:space="preserve"> </w:t>
            </w:r>
            <w:r>
              <w:rPr>
                <w:rStyle w:val="VerbatimChar"/>
              </w:rPr>
              <w:t xml:space="preserve">QueryLayer</w:t>
            </w:r>
            <w:r>
              <w:t xml:space="preserve"> </w:t>
            </w:r>
            <w:r>
              <w:t xml:space="preserve">+ real</w:t>
            </w:r>
            <w:r>
              <w:t xml:space="preserve"> </w:t>
            </w:r>
            <w:r>
              <w:rPr>
                <w:rStyle w:val="VerbatimChar"/>
              </w:rPr>
              <w:t xml:space="preserve">dispatchCodeIntelTool</w:t>
            </w:r>
            <w:r>
              <w:t xml:space="preserve"> </w:t>
            </w:r>
            <w:r>
              <w:t xml:space="preserve">over a real</w:t>
            </w:r>
            <w:r>
              <w:t xml:space="preserve"> </w:t>
            </w:r>
            <w:r>
              <w:rPr>
                <w:rStyle w:val="VerbatimChar"/>
              </w:rPr>
              <w:t xml:space="preserve">node:http</w:t>
            </w:r>
            <w:r>
              <w:t xml:space="preserve"> </w:t>
            </w:r>
            <w:r>
              <w:t xml:space="preserve">loopback server + real</w:t>
            </w:r>
            <w:r>
              <w:t xml:space="preserve"> </w:t>
            </w:r>
            <w:r>
              <w:rPr>
                <w:rStyle w:val="VerbatimChar"/>
              </w:rPr>
              <w:t xml:space="preserve">HttpMcpCaller</w:t>
            </w:r>
            <w:r>
              <w:t xml:space="preserve"> </w:t>
            </w:r>
            <w:r>
              <w:t xml:space="preserve">+ real ReadMethodTool + real intra-turn gate + real TurnBudgetGuard. Only the LLM is absent (CI has no llama-server)</w:t>
            </w:r>
          </w:p>
        </w:tc>
        <w:tc>
          <w:tcPr/>
          <w:p>
            <w:pPr>
              <w:pStyle w:val="Compact"/>
            </w:pPr>
            <w:r>
              <w:t xml:space="preserve">✅ CONFORMS (exemplary)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E2E-API real server</w:t>
            </w:r>
          </w:p>
        </w:tc>
        <w:tc>
          <w:tcPr/>
          <w:p>
            <w:pPr>
              <w:pStyle w:val="Compact"/>
            </w:pPr>
            <w:r>
              <w:t xml:space="preserve">“REAL loopback backend server (JSON-RPC POST /mcp); SQLite AND PostgreSQL”</w:t>
            </w:r>
          </w:p>
        </w:tc>
        <w:tc>
          <w:tcPr/>
          <w:p>
            <w:pPr>
              <w:pStyle w:val="Compact"/>
            </w:pPr>
            <w:r>
              <w:t xml:space="preserve">global-setup.ts spawns the real server (</w:t>
            </w:r>
            <w:r>
              <w:rPr>
                <w:rStyle w:val="VerbatimChar"/>
              </w:rPr>
              <w:t xml:space="preserve">npx tsx src/index.ts</w:t>
            </w:r>
            <w:r>
              <w:t xml:space="preserve">, isolated temp DB, dynamic free port, ADMIN_INITIAL_PASSWORD seeding); SA4E-360 suite drives full lifecycle (write → reindex → locate) over HTTP. SQLite leg ✓.</w:t>
            </w:r>
            <w:r>
              <w:t xml:space="preserve"> </w:t>
            </w:r>
            <w:r>
              <w:rPr>
                <w:b/>
                <w:bCs/>
              </w:rPr>
              <w:t xml:space="preserve">PostgreSQL leg missing (E2E-API-04)</w:t>
            </w:r>
          </w:p>
        </w:tc>
        <w:tc>
          <w:tcPr/>
          <w:p>
            <w:pPr>
              <w:pStyle w:val="Compact"/>
            </w:pPr>
            <w:r>
              <w:t xml:space="preserve">⚠️ CONFORMS EXCEPT P-8 parity leg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Boundary-mocks only</w:t>
            </w:r>
          </w:p>
        </w:tc>
        <w:tc>
          <w:tcPr/>
          <w:p>
            <w:pPr>
              <w:pStyle w:val="Compact"/>
            </w:pPr>
            <w:r>
              <w:t xml:space="preserve">“only external/paid boundaries may be mocked”</w:t>
            </w:r>
          </w:p>
        </w:tc>
        <w:tc>
          <w:tcPr/>
          <w:p>
            <w:pPr>
              <w:pStyle w:val="Compact"/>
            </w:pPr>
            <w:r>
              <w:t xml:space="preserve">Mocks confined to: pi-coding-agent SDK session machinery (external harness boundary) + scripted fake LLM provider + fake fs clock in UT. SQLite/Postgres/HTTP/filesystem all REAL in IT/E2E</w:t>
            </w:r>
          </w:p>
        </w:tc>
        <w:tc>
          <w:tcPr/>
          <w:p>
            <w:pPr>
              <w:pStyle w:val="Compact"/>
            </w:pPr>
            <w:r>
              <w:t xml:space="preserve">✅ CONFORMS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mock-all IT tests</w:t>
            </w:r>
          </w:p>
        </w:tc>
        <w:tc>
          <w:tcPr/>
          <w:p>
            <w:pPr>
              <w:pStyle w:val="Compact"/>
            </w:pPr>
            <w:r>
              <w:t xml:space="preserve">“IT that mocks all deps = UT → Major defect”</w:t>
            </w:r>
          </w:p>
        </w:tc>
        <w:tc>
          <w:tcPr/>
          <w:p>
            <w:pPr>
              <w:pStyle w:val="Compact"/>
            </w:pPr>
            <w:r>
              <w:t xml:space="preserve">None found — every IT file exercises the real production chain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</w:tr>
    </w:tbl>
    <w:p>
      <w:pPr>
        <w:pStyle w:val="BodyText"/>
      </w:pPr>
      <w:r>
        <w:rPr>
          <w:b/>
          <w:bCs/>
        </w:rPr>
        <w:t xml:space="preserve">Conclusion: test-code quality is verified. No Major test-implementation defects. Two Minor test-implementation observations (E2E-API-04 missing Postgres leg; E2E-API-12 reduced benchmark sample) are recorded in §4/§7 with follow-up recommendations.</w:t>
      </w:r>
    </w:p>
    <w:p>
      <w:r>
        <w:pict>
          <v:rect style="width:0;height:1.5pt" o:hralign="center" o:hrstd="t" o:hr="t"/>
        </w:pict>
      </w:r>
    </w:p>
    <w:bookmarkEnd w:id="20"/>
    <w:bookmarkStart w:id="21" w:name="Xc155d93f58844fafec1d4c7add5f897a7b32e52"/>
    <w:p>
      <w:pPr>
        <w:pStyle w:val="2"/>
      </w:pPr>
      <w:r>
        <w:t xml:space="preserve">7. Gaps &amp; Justification (mirror PROGRESS-Wave3 + fresh findings)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94"/>
        <w:gridCol w:w="833"/>
        <w:gridCol w:w="2084"/>
        <w:gridCol w:w="2084"/>
        <w:gridCol w:w="222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Gap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Justification</w:t>
            </w:r>
          </w:p>
        </w:tc>
        <w:tc>
          <w:tcPr/>
          <w:p>
            <w:pPr>
              <w:pStyle w:val="Compact"/>
            </w:pPr>
            <w:r>
              <w:t xml:space="preserve">Residual risk</w:t>
            </w:r>
          </w:p>
        </w:tc>
        <w:tc>
          <w:tcPr/>
          <w:p>
            <w:pPr>
              <w:pStyle w:val="Compact"/>
            </w:pPr>
            <w:r>
              <w:t xml:space="preserve">Recommendation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E2E-API-08</w:t>
            </w:r>
            <w:r>
              <w:t xml:space="preserve"> </w:t>
            </w:r>
            <w:r>
              <w:t xml:space="preserve">(loopback wrapper timeout/retry)</w:t>
            </w:r>
          </w:p>
        </w:tc>
        <w:tc>
          <w:tcPr/>
          <w:p>
            <w:pPr>
              <w:pStyle w:val="Compact"/>
            </w:pPr>
            <w:r>
              <w:t xml:space="preserve">Deferred (automated)</w:t>
            </w:r>
          </w:p>
        </w:tc>
        <w:tc>
          <w:tcPr/>
          <w:p>
            <w:pPr>
              <w:pStyle w:val="Compact"/>
            </w:pPr>
            <w:r>
              <w:t xml:space="preserve">Retry design is unit-proven: UT-23 asserts McpSymbolLocator retries ONCE (2 attempts, 200 ms backoff) with INDEX_UNAVAILABLE steering. A full real-delay-stub E2E harness needs a cross-package runner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Follow-up: real-delay-stub E2E when cross-package harness lands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E2E-API-10</w:t>
            </w:r>
            <w:r>
              <w:t xml:space="preserve"> </w:t>
            </w:r>
            <w:r>
              <w:t xml:space="preserve">(/mcp rate limit, SEC-360-03 #1)</w:t>
            </w:r>
          </w:p>
        </w:tc>
        <w:tc>
          <w:tcPr/>
          <w:p>
            <w:pPr>
              <w:pStyle w:val="Compact"/>
            </w:pPr>
            <w:r>
              <w:t xml:space="preserve">Scope decision</w:t>
            </w:r>
          </w:p>
        </w:tc>
        <w:tc>
          <w:tcPr/>
          <w:p>
            <w:pPr>
              <w:pStyle w:val="Compact"/>
            </w:pPr>
            <w:r>
              <w:t xml:space="preserve">Not a SA4E-360 blocker per PROGRESS-Wave3. The</w:t>
            </w:r>
            <w:r>
              <w:t xml:space="preserve"> </w:t>
            </w:r>
            <w:r>
              <w:t xml:space="preserve">“HttpServer.ts locked by SA4E-356 WIP”</w:t>
            </w:r>
            <w:r>
              <w:t xml:space="preserve"> </w:t>
            </w:r>
            <w:r>
              <w:t xml:space="preserve">justification is STALE (SA4E-356 DONE, commit a9b7751) — the honest reason is scope: rate-limiting /mcp is its own security-backlog change. The cooldown half of SEC-360-03 (UT-10) IS verified</w:t>
            </w:r>
          </w:p>
        </w:tc>
        <w:tc>
          <w:tcPr/>
          <w:p>
            <w:pPr>
              <w:pStyle w:val="Compact"/>
            </w:pPr>
            <w:r>
              <w:t xml:space="preserve">Medium (unthrottled /mcp on loopback-only surface; mitigated by loopback binding + auth)</w:t>
            </w:r>
          </w:p>
        </w:tc>
        <w:tc>
          <w:tcPr/>
          <w:p>
            <w:pPr>
              <w:pStyle w:val="Compact"/>
            </w:pPr>
            <w:r>
              <w:t xml:space="preserve">Track as security backlog (SEC-360-03 #1); implement rate limiter in its own change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E2E-API-04</w:t>
            </w:r>
            <w:r>
              <w:t xml:space="preserve"> </w:t>
            </w:r>
            <w:r>
              <w:t xml:space="preserve">(dual-engine parity, P-8)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NEW — fresh finding</w:t>
            </w:r>
          </w:p>
        </w:tc>
        <w:tc>
          <w:tcPr/>
          <w:p>
            <w:pPr>
              <w:pStyle w:val="Compact"/>
            </w:pPr>
            <w:r>
              <w:t xml:space="preserve">The SA4E-360 E2E file covers 01..03, 05..07, 09, 11, 12 — no PostgreSQL leg. Partial mitigation: QueryLayer UT proves the SQL path is engine-agnostic (</w:t>
            </w:r>
            <w:r>
              <w:t xml:space="preserve">“same SQL path for PostgreSQL”</w:t>
            </w:r>
            <w:r>
              <w:t xml:space="preserve"> </w:t>
            </w:r>
            <w:r>
              <w:t xml:space="preserve">with captured adapter); PostgresAdapter factory/schema/pg-memory tests green (Postgres available in this env: pg-memory 6/6 pass). STP §10.2 anticipated this:</w:t>
            </w:r>
            <w:r>
              <w:t xml:space="preserve"> </w:t>
            </w:r>
            <w:r>
              <w:t xml:space="preserve">“if no CI Postgres, E2E-API-04 runs in the nightly job with a containerized Postgres”</w:t>
            </w:r>
          </w:p>
        </w:tc>
        <w:tc>
          <w:tcPr/>
          <w:p>
            <w:pPr>
              <w:pStyle w:val="Compact"/>
            </w:pPr>
            <w:r>
              <w:t xml:space="preserve">Low-Medium (engine-agnostic by construction, but no row-for-row diff proof)</w:t>
            </w:r>
          </w:p>
        </w:tc>
        <w:tc>
          <w:tcPr/>
          <w:p>
            <w:pPr>
              <w:pStyle w:val="Compact"/>
            </w:pPr>
            <w:r>
              <w:t xml:space="preserve">Follow-up ticket: boot 2nd server on Postgres (Testcontainers — available in this env) and diff the FIX-12 fixture rows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E2E-UI-01/02</w:t>
            </w:r>
          </w:p>
        </w:tc>
        <w:tc>
          <w:tcPr/>
          <w:p>
            <w:pPr>
              <w:pStyle w:val="Compact"/>
            </w:pPr>
            <w:r>
              <w:t xml:space="preserve">Manual handoff</w:t>
            </w:r>
          </w:p>
        </w:tc>
        <w:tc>
          <w:tcPr/>
          <w:p>
            <w:pPr>
              <w:pStyle w:val="Compact"/>
            </w:pPr>
            <w:r>
              <w:t xml:space="preserve">No Playwright harness for the extension webview exists in this repo (backend Playwright configs cover admin pages only); extension webview needs a live VS Code host</w:t>
            </w:r>
          </w:p>
        </w:tc>
        <w:tc>
          <w:tcPr/>
          <w:p>
            <w:pPr>
              <w:pStyle w:val="Compact"/>
            </w:pPr>
            <w:r>
              <w:t xml:space="preserve">Low (UI is</w:t>
            </w:r>
            <w:r>
              <w:t xml:space="preserve"> </w:t>
            </w:r>
            <w:r>
              <w:t xml:space="preserve">“no changes”</w:t>
            </w:r>
            <w:r>
              <w:t xml:space="preserve"> </w:t>
            </w:r>
            <w:r>
              <w:t xml:space="preserve">by invariant; mechanics proven in IT)</w:t>
            </w:r>
          </w:p>
        </w:tc>
        <w:tc>
          <w:tcPr/>
          <w:p>
            <w:pPr>
              <w:pStyle w:val="Compact"/>
            </w:pPr>
            <w:r>
              <w:t xml:space="preserve">Execute rows UI-A/UI-B from sit-checklist-testdata.csv in the SIT window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SIT-01..08</w:t>
            </w:r>
          </w:p>
        </w:tc>
        <w:tc>
          <w:tcPr/>
          <w:p>
            <w:pPr>
              <w:pStyle w:val="Compact"/>
            </w:pPr>
            <w:r>
              <w:t xml:space="preserve">Manual (per plan)</w:t>
            </w:r>
          </w:p>
        </w:tc>
        <w:tc>
          <w:tcPr/>
          <w:p>
            <w:pPr>
              <w:pStyle w:val="Compact"/>
            </w:pPr>
            <w:r>
              <w:t xml:space="preserve">Require llama-server qwen 32k, VS Code extension host, backend start/stop control — outside this execution environment</w:t>
            </w:r>
          </w:p>
        </w:tc>
        <w:tc>
          <w:tcPr/>
          <w:p>
            <w:pPr>
              <w:pStyle w:val="Compact"/>
            </w:pPr>
            <w:r>
              <w:t xml:space="preserve">Low-Medium (M3 has NO automated proxy)</w:t>
            </w:r>
          </w:p>
        </w:tc>
        <w:tc>
          <w:tcPr/>
          <w:p>
            <w:pPr>
              <w:pStyle w:val="Compact"/>
            </w:pPr>
            <w:r>
              <w:t xml:space="preserve">Run the frozen checklist (SIT-A..H) in the scheduled SIT window; record M1–M6 manual values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4" w:name="test-metrics-stp-9.1-brd-m1m6"/>
    <w:p>
      <w:pPr>
        <w:pStyle w:val="2"/>
      </w:pPr>
      <w:r>
        <w:t xml:space="preserve">8. Test Metrics (STP §9.1 + BRD M1–M6)</w:t>
      </w:r>
    </w:p>
    <w:bookmarkStart w:id="22" w:name="execution-metrics"/>
    <w:p>
      <w:pPr>
        <w:pStyle w:val="3"/>
      </w:pPr>
      <w:r>
        <w:t xml:space="preserve">8.1 Execution metrics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45"/>
        <w:gridCol w:w="1738"/>
        <w:gridCol w:w="1545"/>
        <w:gridCol w:w="1545"/>
        <w:gridCol w:w="154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Formula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Actual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Execution Rate</w:t>
            </w:r>
          </w:p>
        </w:tc>
        <w:tc>
          <w:tcPr/>
          <w:p>
            <w:pPr>
              <w:pStyle w:val="Compact"/>
            </w:pPr>
            <w:r>
              <w:t xml:space="preserve">Executed / 78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65/78 = 83.3% (13 NOT_RUN per plan/deferral)</w:t>
            </w:r>
          </w:p>
        </w:tc>
        <w:tc>
          <w:tcPr/>
          <w:p>
            <w:pPr>
              <w:pStyle w:val="Compact"/>
            </w:pPr>
            <w:r>
              <w:t xml:space="preserve">⚠️ Partial (by design)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 Rate (automated)</w:t>
            </w:r>
          </w:p>
        </w:tc>
        <w:tc>
          <w:tcPr/>
          <w:p>
            <w:pPr>
              <w:pStyle w:val="Compact"/>
            </w:pPr>
            <w:r>
              <w:t xml:space="preserve">Passed / executed automated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65/65 = 100%</w:t>
            </w:r>
          </w:p>
        </w:tc>
        <w:tc>
          <w:tcPr/>
          <w:p>
            <w:pPr>
              <w:pStyle w:val="Compact"/>
            </w:pPr>
            <w:r>
              <w:t xml:space="preserve">✅ Met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Automation Ratio</w:t>
            </w:r>
          </w:p>
        </w:tc>
        <w:tc>
          <w:tcPr/>
          <w:p>
            <w:pPr>
              <w:pStyle w:val="Compact"/>
            </w:pPr>
            <w:r>
              <w:t xml:space="preserve">Automated / Total</w:t>
            </w:r>
          </w:p>
        </w:tc>
        <w:tc>
          <w:tcPr/>
          <w:p>
            <w:pPr>
              <w:pStyle w:val="Compact"/>
            </w:pPr>
            <w:r>
              <w:t xml:space="preserve">≥ 89%</w:t>
            </w:r>
          </w:p>
        </w:tc>
        <w:tc>
          <w:tcPr/>
          <w:p>
            <w:pPr>
              <w:pStyle w:val="Compact"/>
            </w:pPr>
            <w:r>
              <w:t xml:space="preserve">70/78 = 89.7% planned</w:t>
            </w:r>
          </w:p>
        </w:tc>
        <w:tc>
          <w:tcPr/>
          <w:p>
            <w:pPr>
              <w:pStyle w:val="Compact"/>
            </w:pPr>
            <w:r>
              <w:t xml:space="preserve">✅ Met (planning)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Requirement Coverage (RTM)</w:t>
            </w:r>
          </w:p>
        </w:tc>
        <w:tc>
          <w:tcPr/>
          <w:p>
            <w:pPr>
              <w:pStyle w:val="Compact"/>
            </w:pPr>
            <w:r>
              <w:t xml:space="preserve">Covered / 48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48/48 = 100%</w:t>
            </w:r>
            <w:r>
              <w:t xml:space="preserve"> </w:t>
            </w:r>
            <w:r>
              <w:t xml:space="preserve">(every requirement has ≥ 1 executed PASS test, except M3 — manual-only, NOT RUN)</w:t>
            </w:r>
          </w:p>
        </w:tc>
        <w:tc>
          <w:tcPr/>
          <w:p>
            <w:pPr>
              <w:pStyle w:val="Compact"/>
            </w:pPr>
            <w:r>
              <w:t xml:space="preserve">✅ Met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Defect Density</w:t>
            </w:r>
          </w:p>
        </w:tc>
        <w:tc>
          <w:tcPr/>
          <w:p>
            <w:pPr>
              <w:pStyle w:val="Compact"/>
            </w:pPr>
            <w:r>
              <w:t xml:space="preserve">Defects / 78</w:t>
            </w:r>
          </w:p>
        </w:tc>
        <w:tc>
          <w:tcPr/>
          <w:p>
            <w:pPr>
              <w:pStyle w:val="Compact"/>
            </w:pPr>
            <w:r>
              <w:t xml:space="preserve">≤ 0.15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 product defects</w:t>
            </w:r>
            <w:r>
              <w:t xml:space="preserve"> </w:t>
            </w:r>
            <w:r>
              <w:t xml:space="preserve">(2 Minor test-impl observations)</w:t>
            </w:r>
          </w:p>
        </w:tc>
        <w:tc>
          <w:tcPr/>
          <w:p>
            <w:pPr>
              <w:pStyle w:val="Compact"/>
            </w:pPr>
            <w:r>
              <w:t xml:space="preserve">✅ Met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Critical Defects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✅ Met</w:t>
            </w:r>
          </w:p>
        </w:tc>
      </w:tr>
    </w:tbl>
    <w:bookmarkEnd w:id="22"/>
    <w:bookmarkStart w:id="23" w:name="brd-metrics-m1m6"/>
    <w:p>
      <w:pPr>
        <w:pStyle w:val="3"/>
      </w:pPr>
      <w:r>
        <w:t xml:space="preserve">8.2 BRD metrics M1–M6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38"/>
        <w:gridCol w:w="1038"/>
        <w:gridCol w:w="2337"/>
        <w:gridCol w:w="2466"/>
        <w:gridCol w:w="103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Measurement test</w:t>
            </w:r>
          </w:p>
        </w:tc>
        <w:tc>
          <w:tcPr/>
          <w:p>
            <w:pPr>
              <w:pStyle w:val="Compact"/>
            </w:pPr>
            <w:r>
              <w:t xml:space="preserve">Executed evidence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 Skeleton coverage</w:t>
            </w:r>
          </w:p>
        </w:tc>
        <w:tc>
          <w:tcPr/>
          <w:p>
            <w:pPr>
              <w:pStyle w:val="Compact"/>
            </w:pPr>
            <w:r>
              <w:t xml:space="preserve">≥ 95% exported symbols</w:t>
            </w:r>
          </w:p>
        </w:tc>
        <w:tc>
          <w:tcPr/>
          <w:p>
            <w:pPr>
              <w:pStyle w:val="Compact"/>
            </w:pPr>
            <w:r>
              <w:t xml:space="preserve">IT-12 (+SIT-07 fallback share)</w:t>
            </w:r>
          </w:p>
        </w:tc>
        <w:tc>
          <w:tcPr/>
          <w:p>
            <w:pPr>
              <w:pStyle w:val="Compact"/>
            </w:pPr>
            <w:r>
              <w:t xml:space="preserve">IT-12 PASS — renders ≥ 95% of the 20-symbol fixture through the real corpus query</w:t>
            </w:r>
          </w:p>
        </w:tc>
        <w:tc>
          <w:tcPr/>
          <w:p>
            <w:pPr>
              <w:pStyle w:val="Compact"/>
            </w:pPr>
            <w:r>
              <w:t xml:space="preserve">✅ Measured (automated)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M2 read_method hit-rate</w:t>
            </w:r>
          </w:p>
        </w:tc>
        <w:tc>
          <w:tcPr/>
          <w:p>
            <w:pPr>
              <w:pStyle w:val="Compact"/>
            </w:pPr>
            <w:r>
              <w:t xml:space="preserve">≥ 80% top-5</w:t>
            </w:r>
          </w:p>
        </w:tc>
        <w:tc>
          <w:tcPr/>
          <w:p>
            <w:pPr>
              <w:pStyle w:val="Compact"/>
            </w:pPr>
            <w:r>
              <w:t xml:space="preserve">IT-11</w:t>
            </w:r>
          </w:p>
        </w:tc>
        <w:tc>
          <w:tcPr/>
          <w:p>
            <w:pPr>
              <w:pStyle w:val="Compact"/>
            </w:pPr>
            <w:r>
              <w:t xml:space="preserve">IT-11 PASS — golden set 12 queries through the REAL chain: 11 ok + 1 designed miss =</w:t>
            </w:r>
            <w:r>
              <w:t xml:space="preserve"> </w:t>
            </w:r>
            <w:r>
              <w:rPr>
                <w:b/>
                <w:bCs/>
              </w:rPr>
              <w:t xml:space="preserve">91.7%</w:t>
            </w:r>
          </w:p>
        </w:tc>
        <w:tc>
          <w:tcPr/>
          <w:p>
            <w:pPr>
              <w:pStyle w:val="Compact"/>
            </w:pPr>
            <w:r>
              <w:t xml:space="preserve">✅ Measured: 91.7%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M3 Findings parity</w:t>
            </w:r>
          </w:p>
        </w:tc>
        <w:tc>
          <w:tcPr/>
          <w:p>
            <w:pPr>
              <w:pStyle w:val="Compact"/>
            </w:pPr>
            <w:r>
              <w:t xml:space="preserve">≥ 80%</w:t>
            </w:r>
          </w:p>
        </w:tc>
        <w:tc>
          <w:tcPr/>
          <w:p>
            <w:pPr>
              <w:pStyle w:val="Compact"/>
            </w:pPr>
            <w:r>
              <w:t xml:space="preserve">SIT-06 (manual-only)</w:t>
            </w:r>
          </w:p>
        </w:tc>
        <w:tc>
          <w:tcPr/>
          <w:p>
            <w:pPr>
              <w:pStyle w:val="Compact"/>
            </w:pPr>
            <w:r>
              <w:t xml:space="preserve">NOT RUN</w:t>
            </w:r>
          </w:p>
        </w:tc>
        <w:tc>
          <w:tcPr/>
          <w:p>
            <w:pPr>
              <w:pStyle w:val="Compact"/>
            </w:pPr>
            <w:r>
              <w:t xml:space="preserve">❌ Not measured — SIT window 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M4 Retrieval p95</w:t>
            </w:r>
          </w:p>
        </w:tc>
        <w:tc>
          <w:tcPr/>
          <w:p>
            <w:pPr>
              <w:pStyle w:val="Compact"/>
            </w:pPr>
            <w:r>
              <w:t xml:space="preserve">FTS5 ≤ 300 ms</w:t>
            </w:r>
          </w:p>
        </w:tc>
        <w:tc>
          <w:tcPr/>
          <w:p>
            <w:pPr>
              <w:pStyle w:val="Compact"/>
            </w:pPr>
            <w:r>
              <w:t xml:space="preserve">E2E-API-12</w:t>
            </w:r>
          </w:p>
        </w:tc>
        <w:tc>
          <w:tcPr/>
          <w:p>
            <w:pPr>
              <w:pStyle w:val="Compact"/>
            </w:pPr>
            <w:r>
              <w:t xml:space="preserve">PASS on real server (2 queries × 10 iters sample — see §4 obs. 1)</w:t>
            </w:r>
          </w:p>
        </w:tc>
        <w:tc>
          <w:tcPr/>
          <w:p>
            <w:pPr>
              <w:pStyle w:val="Compact"/>
            </w:pPr>
            <w:r>
              <w:t xml:space="preserve">✅ Measured ≤ 300 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M5 Zero context overflow</w:t>
            </w:r>
          </w:p>
        </w:tc>
        <w:tc>
          <w:tcPr/>
          <w:p>
            <w:pPr>
              <w:pStyle w:val="Compact"/>
            </w:pPr>
            <w:r>
              <w:t xml:space="preserve">0 × exceed_context_size_error</w:t>
            </w:r>
          </w:p>
        </w:tc>
        <w:tc>
          <w:tcPr/>
          <w:p>
            <w:pPr>
              <w:pStyle w:val="Compact"/>
            </w:pPr>
            <w:r>
              <w:t xml:space="preserve">SIT-04 (+IT-03/05, TC-360-20)</w:t>
            </w:r>
          </w:p>
        </w:tc>
        <w:tc>
          <w:tcPr/>
          <w:p>
            <w:pPr>
              <w:pStyle w:val="Compact"/>
            </w:pPr>
            <w:r>
              <w:t xml:space="preserve">Automated legs PASS: TC-360-01</w:t>
            </w:r>
            <w:r>
              <w:t xml:space="preserve"> </w:t>
            </w:r>
            <w:r>
              <w:t xml:space="preserve">@32k</w:t>
            </w:r>
            <w:r>
              <w:t xml:space="preserve"> </w:t>
            </w:r>
            <w:r>
              <w:t xml:space="preserve">happy path + TC-360-20 multi-turn growth + IT-03/IT-05 — 0 exceed errors in automated runs; manual 10-turn leg NOT RUN</w:t>
            </w:r>
          </w:p>
        </w:tc>
        <w:tc>
          <w:tcPr/>
          <w:p>
            <w:pPr>
              <w:pStyle w:val="Compact"/>
            </w:pPr>
            <w:r>
              <w:t xml:space="preserve">⚠️ Automated-proven; manual leg 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M6 Skeleton token share</w:t>
            </w:r>
          </w:p>
        </w:tc>
        <w:tc>
          <w:tcPr/>
          <w:p>
            <w:pPr>
              <w:pStyle w:val="Compact"/>
            </w:pPr>
            <w:r>
              <w:t xml:space="preserve">≤ 70% staticBudget</w:t>
            </w:r>
          </w:p>
        </w:tc>
        <w:tc>
          <w:tcPr/>
          <w:p>
            <w:pPr>
              <w:pStyle w:val="Compact"/>
            </w:pPr>
            <w:r>
              <w:t xml:space="preserve">PBT-07 + IT-02 (+SIT-01)</w:t>
            </w:r>
          </w:p>
        </w:tc>
        <w:tc>
          <w:tcPr/>
          <w:p>
            <w:pPr>
              <w:pStyle w:val="Compact"/>
            </w:pPr>
            <w:r>
              <w:t xml:space="preserve">PASS — property + wiring assert 13,767 / 19,668 = 0.70</w:t>
            </w:r>
            <w:r>
              <w:t xml:space="preserve"> </w:t>
            </w:r>
            <w:r>
              <w:t xml:space="preserve">@32k</w:t>
            </w:r>
          </w:p>
        </w:tc>
        <w:tc>
          <w:tcPr/>
          <w:p>
            <w:pPr>
              <w:pStyle w:val="Compact"/>
            </w:pPr>
            <w:r>
              <w:t xml:space="preserve">✅ Measured (automated)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25" w:name="Xa5b43c63afb119efc7e260590023f0370906843"/>
    <w:p>
      <w:pPr>
        <w:pStyle w:val="2"/>
      </w:pPr>
      <w:r>
        <w:t xml:space="preserve">9. Requirements Traceability Matrix (final — 48/48)</w:t>
      </w:r>
    </w:p>
    <w:p>
      <w:pPr>
        <w:pStyle w:val="FirstParagraph"/>
      </w:pPr>
      <w:r>
        <w:t xml:space="preserve">Full mapping is in STC.md §7 (RTM). Final execution status per requirement —</w:t>
      </w:r>
      <w:r>
        <w:t xml:space="preserve"> </w:t>
      </w:r>
      <w:r>
        <w:rPr>
          <w:b/>
          <w:bCs/>
        </w:rPr>
        <w:t xml:space="preserve">every requirement has at least one executed PASS test; M3 is the only requirement whose sole designated test (SIT-06) is NOT RUN: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80"/>
        <w:gridCol w:w="1606"/>
        <w:gridCol w:w="2984"/>
        <w:gridCol w:w="114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 group</w:t>
            </w:r>
          </w:p>
        </w:tc>
        <w:tc>
          <w:tcPr/>
          <w:p>
            <w:pPr>
              <w:pStyle w:val="Compact"/>
            </w:pPr>
            <w:r>
              <w:t xml:space="preserve">Requirements</w:t>
            </w:r>
          </w:p>
        </w:tc>
        <w:tc>
          <w:tcPr/>
          <w:p>
            <w:pPr>
              <w:pStyle w:val="Compact"/>
            </w:pPr>
            <w:r>
              <w:t xml:space="preserve">Covering tests (status)</w:t>
            </w:r>
          </w:p>
        </w:tc>
        <w:tc>
          <w:tcPr/>
          <w:p>
            <w:pPr>
              <w:pStyle w:val="Compact"/>
            </w:pPr>
            <w:r>
              <w:t xml:space="preserve">Coverage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 cases (BRD Stories 1–5)</w:t>
            </w:r>
          </w:p>
        </w:tc>
        <w:tc>
          <w:tcPr/>
          <w:p>
            <w:pPr>
              <w:pStyle w:val="Compact"/>
            </w:pPr>
            <w:r>
              <w:t xml:space="preserve">UC-360-01..05</w:t>
            </w:r>
          </w:p>
        </w:tc>
        <w:tc>
          <w:tcPr/>
          <w:p>
            <w:pPr>
              <w:pStyle w:val="Compact"/>
            </w:pPr>
            <w:r>
              <w:t xml:space="preserve">PBT/UT/IT/E2E-API suites (65 PASS); SIT legs NOT RUN</w:t>
            </w:r>
          </w:p>
        </w:tc>
        <w:tc>
          <w:tcPr/>
          <w:p>
            <w:pPr>
              <w:pStyle w:val="Compact"/>
            </w:pPr>
            <w:r>
              <w:t xml:space="preserve">✅ 5/5 (≥1 executed PASS each)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 business rules</w:t>
            </w:r>
          </w:p>
        </w:tc>
        <w:tc>
          <w:tcPr/>
          <w:p>
            <w:pPr>
              <w:pStyle w:val="Compact"/>
            </w:pPr>
            <w:r>
              <w:t xml:space="preserve">BR-360-01..05</w:t>
            </w:r>
          </w:p>
        </w:tc>
        <w:tc>
          <w:tcPr/>
          <w:p>
            <w:pPr>
              <w:pStyle w:val="Compact"/>
            </w:pPr>
            <w:r>
              <w:t xml:space="preserve">PBT-01..07, UT-01/04, IT-01..07/09 (PASS); SIT-05/08 NOT RUN</w:t>
            </w:r>
          </w:p>
        </w:tc>
        <w:tc>
          <w:tcPr/>
          <w:p>
            <w:pPr>
              <w:pStyle w:val="Compact"/>
            </w:pPr>
            <w:r>
              <w:t xml:space="preserve">✅ 5/5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Inherited rules (SA4E-355)</w:t>
            </w:r>
          </w:p>
        </w:tc>
        <w:tc>
          <w:tcPr/>
          <w:p>
            <w:pPr>
              <w:pStyle w:val="Compact"/>
            </w:pPr>
            <w:r>
              <w:t xml:space="preserve">BR-01, BR-02, BR-09, BR-11</w:t>
            </w:r>
          </w:p>
        </w:tc>
        <w:tc>
          <w:tcPr/>
          <w:p>
            <w:pPr>
              <w:pStyle w:val="Compact"/>
            </w:pPr>
            <w:r>
              <w:t xml:space="preserve">PBT-03, IT-03/05/06 (PASS)</w:t>
            </w:r>
          </w:p>
        </w:tc>
        <w:tc>
          <w:tcPr/>
          <w:p>
            <w:pPr>
              <w:pStyle w:val="Compact"/>
            </w:pPr>
            <w:r>
              <w:t xml:space="preserve">✅ 4/4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contracts</w:t>
            </w:r>
          </w:p>
        </w:tc>
        <w:tc>
          <w:tcPr/>
          <w:p>
            <w:pPr>
              <w:pStyle w:val="Compact"/>
            </w:pPr>
            <w:r>
              <w:t xml:space="preserve">C-360-S1..S3, R1/R2, M1/M2, F1</w:t>
            </w:r>
          </w:p>
        </w:tc>
        <w:tc>
          <w:tcPr/>
          <w:p>
            <w:pPr>
              <w:pStyle w:val="Compact"/>
            </w:pPr>
            <w:r>
              <w:t xml:space="preserve">UT-11/12/17..23/26/27, IT-01/02/04/10, E2E-API-01/02/03/05/06 (PASS)</w:t>
            </w:r>
          </w:p>
        </w:tc>
        <w:tc>
          <w:tcPr/>
          <w:p>
            <w:pPr>
              <w:pStyle w:val="Compact"/>
            </w:pPr>
            <w:r>
              <w:t xml:space="preserve">✅ 8/8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SEC-360-01..08</w:t>
            </w:r>
          </w:p>
        </w:tc>
        <w:tc>
          <w:tcPr/>
          <w:p>
            <w:pPr>
              <w:pStyle w:val="Compact"/>
            </w:pPr>
            <w:r>
              <w:t xml:space="preserve">PBT-09/10, UT-10/24/25/30..34, E2E-API-07/09/11 (PASS); E2E-API-10 NOT RUN (scope)</w:t>
            </w:r>
          </w:p>
        </w:tc>
        <w:tc>
          <w:tcPr/>
          <w:p>
            <w:pPr>
              <w:pStyle w:val="Compact"/>
            </w:pPr>
            <w:r>
              <w:t xml:space="preserve">✅ 8/8 (SEC-360-03 half-verified)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Success metrics</w:t>
            </w:r>
          </w:p>
        </w:tc>
        <w:tc>
          <w:tcPr/>
          <w:p>
            <w:pPr>
              <w:pStyle w:val="Compact"/>
            </w:pPr>
            <w:r>
              <w:t xml:space="preserve">M1–M6</w:t>
            </w:r>
          </w:p>
        </w:tc>
        <w:tc>
          <w:tcPr/>
          <w:p>
            <w:pPr>
              <w:pStyle w:val="Compact"/>
            </w:pPr>
            <w:r>
              <w:t xml:space="preserve">IT-11 (M2=91.7%), IT-12 (M1), E2E-API-12 (M4), PBT-07/IT-02 (M6), IT-03/05+TC-360-20 (M5); M3 → SIT-06 NOT RUN</w:t>
            </w:r>
          </w:p>
        </w:tc>
        <w:tc>
          <w:tcPr/>
          <w:p>
            <w:pPr>
              <w:pStyle w:val="Compact"/>
            </w:pPr>
            <w:r>
              <w:t xml:space="preserve">⚠️ 5/6 measured; M3 pending SIT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 scenarios (FSD §9.1)</w:t>
            </w:r>
          </w:p>
        </w:tc>
        <w:tc>
          <w:tcPr/>
          <w:p>
            <w:pPr>
              <w:pStyle w:val="Compact"/>
            </w:pPr>
            <w:r>
              <w:t xml:space="preserve">ES-1..12</w:t>
            </w:r>
          </w:p>
        </w:tc>
        <w:tc>
          <w:tcPr/>
          <w:p>
            <w:pPr>
              <w:pStyle w:val="Compact"/>
            </w:pPr>
            <w:r>
              <w:t xml:space="preserve">UT-04/09/13..15/17..23, IT-03/05/06/09, E2E-API-06 (PASS)</w:t>
            </w:r>
          </w:p>
        </w:tc>
        <w:tc>
          <w:tcPr/>
          <w:p>
            <w:pPr>
              <w:pStyle w:val="Compact"/>
            </w:pPr>
            <w:r>
              <w:t xml:space="preserve">✅ 12/12</w:t>
            </w:r>
          </w:p>
        </w:tc>
      </w:tr>
    </w:tbl>
    <w:p>
      <w:pPr>
        <w:pStyle w:val="BodyText"/>
      </w:pPr>
      <w:r>
        <w:rPr>
          <w:b/>
          <w:bCs/>
        </w:rPr>
        <w:t xml:space="preserve">RTM final: 48/48 requirements traced; 100% have ≥ 1 mapped test; 47/48 have executed PASS evidence (M3 pending manual SIT-06).</w:t>
      </w:r>
    </w:p>
    <w:p>
      <w:r>
        <w:pict>
          <v:rect style="width:0;height:1.5pt" o:hralign="center" o:hrstd="t" o:hr="t"/>
        </w:pict>
      </w:r>
    </w:p>
    <w:bookmarkEnd w:id="25"/>
    <w:bookmarkStart w:id="26" w:name="exit-criteria-assessment-stp-2.52.6"/>
    <w:p>
      <w:pPr>
        <w:pStyle w:val="2"/>
      </w:pPr>
      <w:r>
        <w:t xml:space="preserve">10. Exit Criteria Assessment (STP §2.5/§2.6)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05"/>
        <w:gridCol w:w="4648"/>
        <w:gridCol w:w="206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Exit criterion (STP §2.6)</w:t>
            </w:r>
          </w:p>
        </w:tc>
        <w:tc>
          <w:tcPr/>
          <w:p>
            <w:pPr>
              <w:pStyle w:val="Compact"/>
            </w:pPr>
            <w:r>
              <w:t xml:space="preserve">Assessment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PBT</w:t>
            </w:r>
          </w:p>
        </w:tc>
        <w:tc>
          <w:tcPr/>
          <w:p>
            <w:pPr>
              <w:pStyle w:val="Compact"/>
            </w:pPr>
            <w:r>
              <w:t xml:space="preserve">10/10 pass; no unresolved shrinking counterexamples</w:t>
            </w:r>
          </w:p>
        </w:tc>
        <w:tc>
          <w:tcPr/>
          <w:p>
            <w:pPr>
              <w:pStyle w:val="Compact"/>
            </w:pPr>
            <w:r>
              <w:t xml:space="preserve">✅ 10/10 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</w:t>
            </w:r>
          </w:p>
        </w:tc>
        <w:tc>
          <w:tcPr/>
          <w:p>
            <w:pPr>
              <w:pStyle w:val="Compact"/>
            </w:pPr>
            <w:r>
              <w:t xml:space="preserve">34/34 pass; every error envelope asserted</w:t>
            </w:r>
          </w:p>
        </w:tc>
        <w:tc>
          <w:tcPr/>
          <w:p>
            <w:pPr>
              <w:pStyle w:val="Compact"/>
            </w:pPr>
            <w:r>
              <w:t xml:space="preserve">✅ 34/34 PASS (INVALID_ARGS / NOT_FOUND / AMBIGUOUS / INDEX_STALE / FILE_UNREADABLE / INDEX_UNAVAILABLE all exercised)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</w:t>
            </w:r>
          </w:p>
        </w:tc>
        <w:tc>
          <w:tcPr/>
          <w:p>
            <w:pPr>
              <w:pStyle w:val="Compact"/>
            </w:pPr>
            <w:r>
              <w:t xml:space="preserve">12/12 pass; measure==inject byte-identical; REJECT proves provider never called</w:t>
            </w:r>
          </w:p>
        </w:tc>
        <w:tc>
          <w:tcPr/>
          <w:p>
            <w:pPr>
              <w:pStyle w:val="Compact"/>
            </w:pPr>
            <w:r>
              <w:t xml:space="preserve">✅ 12/12 PASS (IT-01 byte-identical; IT-03 no provider call)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E2E-API</w:t>
            </w:r>
          </w:p>
        </w:tc>
        <w:tc>
          <w:tcPr/>
          <w:p>
            <w:pPr>
              <w:pStyle w:val="Compact"/>
            </w:pPr>
            <w:r>
              <w:t xml:space="preserve">12/12 on BOTH engines; containment 4-vector rejection proven</w:t>
            </w:r>
          </w:p>
        </w:tc>
        <w:tc>
          <w:tcPr/>
          <w:p>
            <w:pPr>
              <w:pStyle w:val="Compact"/>
            </w:pPr>
            <w:r>
              <w:t xml:space="preserve">⚠️ 9/12 executed PASS on SQLite; 3 NOT_RUN (04 dual-engine, 08 deferred, 10 scope); 4-vector containment proven on real server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E2E-UI</w:t>
            </w:r>
          </w:p>
        </w:tc>
        <w:tc>
          <w:tcPr/>
          <w:p>
            <w:pPr>
              <w:pStyle w:val="Compact"/>
            </w:pPr>
            <w:r>
              <w:t xml:space="preserve">2/2 pass; zero indicator diff</w:t>
            </w:r>
          </w:p>
        </w:tc>
        <w:tc>
          <w:tcPr/>
          <w:p>
            <w:pPr>
              <w:pStyle w:val="Compact"/>
            </w:pPr>
            <w:r>
              <w:t xml:space="preserve">❌ NOT RUN — no harness (manual handoff)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SIT</w:t>
            </w:r>
          </w:p>
        </w:tc>
        <w:tc>
          <w:tcPr/>
          <w:p>
            <w:pPr>
              <w:pStyle w:val="Compact"/>
            </w:pPr>
            <w:r>
              <w:t xml:space="preserve">8/8 executed with evidence; M1–M6 recorded; 0 Critical/Major open</w:t>
            </w:r>
          </w:p>
        </w:tc>
        <w:tc>
          <w:tcPr/>
          <w:p>
            <w:pPr>
              <w:pStyle w:val="Compact"/>
            </w:pPr>
            <w:r>
              <w:t xml:space="preserve">❌ NOT RUN — environment unavailable; handoff issued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Overall</w:t>
            </w:r>
          </w:p>
        </w:tc>
        <w:tc>
          <w:tcPr/>
          <w:p>
            <w:pPr>
              <w:pStyle w:val="Compact"/>
            </w:pPr>
            <w:r>
              <w:t xml:space="preserve">Full suite green; RTM 100%; sign-off</w:t>
            </w:r>
          </w:p>
        </w:tc>
        <w:tc>
          <w:tcPr/>
          <w:p>
            <w:pPr>
              <w:pStyle w:val="Compact"/>
            </w:pPr>
            <w:r>
              <w:t xml:space="preserve">✅ Full suites green (extension 2,896; backend unit 3,461; E2E-API 180); RTM 48/48 traced;</w:t>
            </w:r>
            <w:r>
              <w:t xml:space="preserve"> </w:t>
            </w:r>
            <w:r>
              <w:rPr>
                <w:b/>
                <w:bCs/>
              </w:rPr>
              <w:t xml:space="preserve">CONDITIONAL</w:t>
            </w:r>
            <w:r>
              <w:t xml:space="preserve"> </w:t>
            </w:r>
            <w:r>
              <w:t xml:space="preserve">pending SIT + E2E-UI + 3 deferred E2E-API</w:t>
            </w:r>
          </w:p>
        </w:tc>
      </w:tr>
    </w:tbl>
    <w:p>
      <w:pPr>
        <w:pStyle w:val="BodyText"/>
      </w:pPr>
      <w:r>
        <w:rPr>
          <w:b/>
          <w:bCs/>
        </w:rPr>
        <w:t xml:space="preserve">Entry criteria (STP §2.5) were met before execution:</w:t>
      </w:r>
      <w:r>
        <w:t xml:space="preserve"> </w:t>
      </w:r>
      <w:r>
        <w:t xml:space="preserve">T1–T9 merged (PROGRESS-Wave1/3), fixture CSVs present (16), real-server bootstrap operational, Playwright-independent levels all green.</w:t>
      </w:r>
    </w:p>
    <w:p>
      <w:r>
        <w:pict>
          <v:rect style="width:0;height:1.5pt" o:hralign="center" o:hrstd="t" o:hr="t"/>
        </w:pict>
      </w:r>
    </w:p>
    <w:bookmarkEnd w:id="26"/>
    <w:bookmarkStart w:id="27" w:name="evidence-files"/>
    <w:p>
      <w:pPr>
        <w:pStyle w:val="2"/>
      </w:pPr>
      <w:r>
        <w:t xml:space="preserve">11. Evidence Files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3677"/>
        <w:gridCol w:w="254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Section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evidence/suite-summary-2026-10-14.md</w:t>
            </w:r>
          </w:p>
        </w:tc>
        <w:tc>
          <w:tcPr/>
          <w:p>
            <w:pPr>
              <w:pStyle w:val="Compact"/>
            </w:pPr>
            <w:r>
              <w:t xml:space="preserve">Consolidated fresh-run numbers + per-file mapping + security test names + M1–M6</w:t>
            </w:r>
          </w:p>
        </w:tc>
        <w:tc>
          <w:tcPr/>
          <w:p>
            <w:pPr>
              <w:pStyle w:val="Compact"/>
            </w:pPr>
            <w:r>
              <w:t xml:space="preserve">§2, §5, §8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evidence/extension-full-suite.log</w:t>
            </w:r>
          </w:p>
        </w:tc>
        <w:tc>
          <w:tcPr/>
          <w:p>
            <w:pPr>
              <w:pStyle w:val="Compact"/>
            </w:pPr>
            <w:r>
              <w:t xml:space="preserve">Extension suite tail (298/2,896)</w:t>
            </w:r>
          </w:p>
        </w:tc>
        <w:tc>
          <w:tcPr/>
          <w:p>
            <w:pPr>
              <w:pStyle w:val="Compact"/>
            </w:pPr>
            <w:r>
              <w:t xml:space="preserve">§2.2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evidence/backend-unit-suite.log</w:t>
            </w:r>
          </w:p>
        </w:tc>
        <w:tc>
          <w:tcPr/>
          <w:p>
            <w:pPr>
              <w:pStyle w:val="Compact"/>
            </w:pPr>
            <w:r>
              <w:t xml:space="preserve">Backend unit full log (330 files / 3,461)</w:t>
            </w:r>
          </w:p>
        </w:tc>
        <w:tc>
          <w:tcPr/>
          <w:p>
            <w:pPr>
              <w:pStyle w:val="Compact"/>
            </w:pPr>
            <w:r>
              <w:t xml:space="preserve">§2.2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evidence/backend-e2e-api-suite.log</w:t>
            </w:r>
          </w:p>
        </w:tc>
        <w:tc>
          <w:tcPr/>
          <w:p>
            <w:pPr>
              <w:pStyle w:val="Compact"/>
            </w:pPr>
            <w:r>
              <w:t xml:space="preserve">E2E-API full log (8 files / 180; server port 60317)</w:t>
            </w:r>
          </w:p>
        </w:tc>
        <w:tc>
          <w:tcPr/>
          <w:p>
            <w:pPr>
              <w:pStyle w:val="Compact"/>
            </w:pPr>
            <w:r>
              <w:t xml:space="preserve">§2.2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evidence/sa4e360-focused-ext-verbose.log</w:t>
            </w:r>
          </w:p>
        </w:tc>
        <w:tc>
          <w:tcPr/>
          <w:p>
            <w:pPr>
              <w:pStyle w:val="Compact"/>
            </w:pPr>
            <w:r>
              <w:t xml:space="preserve">Verbose names for all 88 skeleton tests (PBT/UT/IT mapping + security names)</w:t>
            </w:r>
          </w:p>
        </w:tc>
        <w:tc>
          <w:tcPr/>
          <w:p>
            <w:pPr>
              <w:pStyle w:val="Compact"/>
            </w:pPr>
            <w:r>
              <w:t xml:space="preserve">§2.3, §5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evidence/sa4e360-backend-focused-unit.log</w:t>
            </w:r>
          </w:p>
        </w:tc>
        <w:tc>
          <w:tcPr/>
          <w:p>
            <w:pPr>
              <w:pStyle w:val="Compact"/>
            </w:pPr>
            <w:r>
              <w:t xml:space="preserve">Backend focused 3 files / 26 tests</w:t>
            </w:r>
          </w:p>
        </w:tc>
        <w:tc>
          <w:tcPr/>
          <w:p>
            <w:pPr>
              <w:pStyle w:val="Compact"/>
            </w:pPr>
            <w:r>
              <w:t xml:space="preserve">§2.3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evidence/sa4e360-backend-focused-e2e.log</w:t>
            </w:r>
          </w:p>
        </w:tc>
        <w:tc>
          <w:tcPr/>
          <w:p>
            <w:pPr>
              <w:pStyle w:val="Compact"/>
            </w:pPr>
            <w:r>
              <w:t xml:space="preserve">SA4E-360 E2E 1 file / 7 tests on real server</w:t>
            </w:r>
          </w:p>
        </w:tc>
        <w:tc>
          <w:tcPr/>
          <w:p>
            <w:pPr>
              <w:pStyle w:val="Compact"/>
            </w:pPr>
            <w:r>
              <w:t xml:space="preserve">§2.3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TEST-REPORT-SA4E-360.csv</w:t>
            </w:r>
          </w:p>
        </w:tc>
        <w:tc>
          <w:tcPr/>
          <w:p>
            <w:pPr>
              <w:pStyle w:val="Compact"/>
            </w:pPr>
            <w:r>
              <w:t xml:space="preserve">78-case execution tracker (65 PASS / 13 NOT_RUN / 0 FAIL)</w:t>
            </w:r>
          </w:p>
        </w:tc>
        <w:tc>
          <w:tcPr/>
          <w:p>
            <w:pPr>
              <w:pStyle w:val="Compact"/>
            </w:pPr>
            <w:r>
              <w:t xml:space="preserve">§1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conclusion"/>
    <w:p>
      <w:pPr>
        <w:pStyle w:val="2"/>
      </w:pPr>
      <w:r>
        <w:t xml:space="preserve">12. Conclusion</w:t>
      </w:r>
    </w:p>
    <w:p>
      <w:pPr>
        <w:pStyle w:val="FirstParagraph"/>
      </w:pPr>
      <w:r>
        <w:rPr>
          <w:b/>
          <w:bCs/>
        </w:rPr>
        <w:t xml:space="preserve">Overall Verdict: ⚠️ CONDITIONAL PASS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Automated tests (PBT + UT + IT + E2E-API)</w:t>
            </w:r>
          </w:p>
        </w:tc>
        <w:tc>
          <w:tcPr/>
          <w:p>
            <w:pPr>
              <w:pStyle w:val="Compact"/>
            </w:pPr>
            <w:r>
              <w:t xml:space="preserve">65/65 PASS (100%)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Manual SIT tests</w:t>
            </w:r>
          </w:p>
        </w:tc>
        <w:tc>
          <w:tcPr/>
          <w:p>
            <w:pPr>
              <w:pStyle w:val="Compact"/>
            </w:pPr>
            <w:r>
              <w:t xml:space="preserve">0/8 executed (handoff issued)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Bugs found</w:t>
            </w:r>
          </w:p>
        </w:tc>
        <w:tc>
          <w:tcPr/>
          <w:p>
            <w:pPr>
              <w:pStyle w:val="Compact"/>
            </w:pPr>
            <w:r>
              <w:t xml:space="preserve">0 product defects; 2 Minor test-implementation observations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Bugs resolved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Re-test rounds</w:t>
            </w:r>
          </w:p>
        </w:tc>
        <w:tc>
          <w:tcPr/>
          <w:p>
            <w:pPr>
              <w:pStyle w:val="Compact"/>
            </w:pPr>
            <w:r>
              <w:t xml:space="preserve">1 fresh full re-execution → all green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Critical/Major defects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</w:tbl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Approve Phase 6 as CONDITIONAL PASS. The wire (skeleton injection ≤ 70% budget cap, read_method chain, functional map, fail-safe REJECT/DEGRADED, security remediations SEC-360-01/02/04/05/06/07) is proven by 65 passing automated tests including real-server E2E and real-QueryLayer IT. Conditions to close before full sign-off: (1) execute SIT-01..08 + E2E-UI-01/02 from the frozen checklist in the llama-server window (esp. M3 — the only metric with no executed evidence); (2) track E2E-API-04 (Postgres parity leg), E2E-API-08 (delay-stub E2E), E2E-API-10 (/mcp rate limit) as follow-ups. No release blocker identified.</w:t>
      </w:r>
    </w:p>
    <w:p>
      <w:r>
        <w:pict>
          <v:rect style="width:0;height:1.5pt" o:hralign="center" o:hrstd="t" o:hr="t"/>
        </w:pict>
      </w:r>
    </w:p>
    <w:bookmarkEnd w:id="28"/>
    <w:bookmarkStart w:id="29" w:name="appendix-a-re-test-history"/>
    <w:p>
      <w:pPr>
        <w:pStyle w:val="2"/>
      </w:pPr>
      <w:r>
        <w:t xml:space="preserve">Appendix A: Re-Test History</w:t>
      </w:r>
    </w:p>
    <w:p>
      <w:pPr>
        <w:pStyle w:val="FirstParagraph"/>
      </w:pPr>
      <w:r>
        <w:t xml:space="preserve">No re-test rounds required — this was a fresh full re-execution (per Phase 6 instruction</w:t>
      </w:r>
      <w:r>
        <w:t xml:space="preserve"> </w:t>
      </w:r>
      <w:r>
        <w:t xml:space="preserve">“không tin report cũ”</w:t>
      </w:r>
      <w:r>
        <w:t xml:space="preserve">) and all 65 executed cases passed on the first run.</w:t>
      </w:r>
    </w:p>
    <w:p>
      <w:pPr>
        <w:pStyle w:val="SourceCode"/>
      </w:pPr>
      <w:r>
        <w:rPr>
          <w:rStyle w:val="VerbatimChar"/>
        </w:rPr>
        <w:t xml:space="preserve">Round 1 (fresh full re-run, 2026-10-14) → 65/65 executed PASS, 0 FAIL, 13 NOT_RUN (per plan/deferral)</w:t>
      </w:r>
    </w:p>
    <w:bookmarkEnd w:id="29"/>
    <w:bookmarkEnd w:id="30"/>
    <w:sectPr w:rsidR="004276F3">
      <w:pgSz w:h="16838" w:w="11906"/>
      <w:pgMar w:bottom="1440" w:footer="992" w:gutter="0" w:header="851" w:left="1800" w:right="1800" w:top="1440"/>
      <w:cols w:space="425"/>
      <w:docGrid w:linePitch="312" w:type="line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2B38475A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2135097757" w:numId="1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/>
  <w:attachedTemplate r:id="rId1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420"/>
  <w:drawingGridHorizontalSpacing w:val="36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85B"/>
    <w:rsid w:val="002C5CDE"/>
    <w:rsid w:val="00377025"/>
    <w:rsid w:val="004276F3"/>
    <w:rsid w:val="0051685B"/>
    <w:rsid w:val="006452E8"/>
    <w:rsid w:val="00970A3B"/>
    <w:rsid w:val="00BD72EF"/>
    <w:rsid w:val="00D85068"/>
    <w:rsid w:val="00F77E3D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kern w:val="2"/>
        <w:sz w:val="22"/>
        <w:szCs w:val="24"/>
        <w:lang w:bidi="ar-SA" w:eastAsia="zh-CN" w:val="en-US"/>
        <w14:ligatures w14:val="standardContextual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pPr>
      <w:widowControl w:val="0"/>
    </w:pPr>
  </w:style>
  <w:style w:styleId="1" w:type="paragraph">
    <w:name w:val="heading 1"/>
    <w:basedOn w:val="a"/>
    <w:next w:val="a"/>
    <w:link w:val="10"/>
    <w:uiPriority w:val="9"/>
    <w:qFormat/>
    <w:rsid w:val="00D85068"/>
    <w:pPr>
      <w:keepNext/>
      <w:keepLines/>
      <w:spacing w:after="80" w:before="480"/>
      <w:outlineLvl w:val="0"/>
    </w:pPr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styleId="2" w:type="paragraph">
    <w:name w:val="heading 2"/>
    <w:basedOn w:val="a"/>
    <w:next w:val="a"/>
    <w:link w:val="20"/>
    <w:uiPriority w:val="9"/>
    <w:semiHidden/>
    <w:unhideWhenUsed/>
    <w:qFormat/>
    <w:rsid w:val="00D85068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styleId="3" w:type="paragraph">
    <w:name w:val="heading 3"/>
    <w:basedOn w:val="a"/>
    <w:next w:val="a"/>
    <w:link w:val="30"/>
    <w:uiPriority w:val="9"/>
    <w:semiHidden/>
    <w:unhideWhenUsed/>
    <w:qFormat/>
    <w:rsid w:val="00D85068"/>
    <w:pPr>
      <w:keepNext/>
      <w:keepLines/>
      <w:spacing w:after="80" w:before="160"/>
      <w:outlineLvl w:val="2"/>
    </w:pPr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styleId="4" w:type="paragraph">
    <w:name w:val="heading 4"/>
    <w:basedOn w:val="a"/>
    <w:next w:val="a"/>
    <w:link w:val="40"/>
    <w:uiPriority w:val="9"/>
    <w:semiHidden/>
    <w:unhideWhenUsed/>
    <w:qFormat/>
    <w:rsid w:val="00D85068"/>
    <w:pPr>
      <w:keepNext/>
      <w:keepLines/>
      <w:spacing w:after="40" w:before="80"/>
      <w:outlineLvl w:val="3"/>
    </w:pPr>
    <w:rPr>
      <w:rFonts w:cstheme="majorBidi"/>
      <w:color w:themeColor="accent1" w:themeShade="BF" w:val="2F5496"/>
      <w:sz w:val="28"/>
      <w:szCs w:val="28"/>
    </w:rPr>
  </w:style>
  <w:style w:styleId="5" w:type="paragraph">
    <w:name w:val="heading 5"/>
    <w:basedOn w:val="a"/>
    <w:next w:val="a"/>
    <w:link w:val="50"/>
    <w:uiPriority w:val="9"/>
    <w:semiHidden/>
    <w:unhideWhenUsed/>
    <w:qFormat/>
    <w:rsid w:val="00D85068"/>
    <w:pPr>
      <w:keepNext/>
      <w:keepLines/>
      <w:spacing w:after="40" w:before="80"/>
      <w:outlineLvl w:val="4"/>
    </w:pPr>
    <w:rPr>
      <w:rFonts w:cstheme="majorBidi"/>
      <w:color w:themeColor="accent1" w:themeShade="BF" w:val="2F5496"/>
      <w:sz w:val="24"/>
    </w:rPr>
  </w:style>
  <w:style w:styleId="6" w:type="paragraph">
    <w:name w:val="heading 6"/>
    <w:basedOn w:val="a"/>
    <w:next w:val="a"/>
    <w:link w:val="60"/>
    <w:uiPriority w:val="9"/>
    <w:semiHidden/>
    <w:unhideWhenUsed/>
    <w:qFormat/>
    <w:rsid w:val="00D85068"/>
    <w:pPr>
      <w:keepNext/>
      <w:keepLines/>
      <w:spacing w:after="0" w:before="40"/>
      <w:outlineLvl w:val="5"/>
    </w:pPr>
    <w:rPr>
      <w:rFonts w:cstheme="majorBidi"/>
      <w:b/>
      <w:bCs/>
      <w:color w:themeColor="accent1" w:themeShade="BF" w:val="2F5496"/>
    </w:rPr>
  </w:style>
  <w:style w:styleId="7" w:type="paragraph">
    <w:name w:val="heading 7"/>
    <w:basedOn w:val="a"/>
    <w:next w:val="a"/>
    <w:link w:val="70"/>
    <w:uiPriority w:val="9"/>
    <w:semiHidden/>
    <w:unhideWhenUsed/>
    <w:qFormat/>
    <w:rsid w:val="00D85068"/>
    <w:pPr>
      <w:keepNext/>
      <w:keepLines/>
      <w:spacing w:after="0" w:before="40"/>
      <w:outlineLvl w:val="6"/>
    </w:pPr>
    <w:rPr>
      <w:rFonts w:cstheme="majorBidi"/>
      <w:b/>
      <w:bCs/>
      <w:color w:themeColor="text1" w:themeTint="A6" w:val="595959"/>
    </w:rPr>
  </w:style>
  <w:style w:styleId="8" w:type="paragraph">
    <w:name w:val="heading 8"/>
    <w:basedOn w:val="a"/>
    <w:next w:val="a"/>
    <w:link w:val="80"/>
    <w:uiPriority w:val="9"/>
    <w:semiHidden/>
    <w:unhideWhenUsed/>
    <w:qFormat/>
    <w:rsid w:val="00D85068"/>
    <w:pPr>
      <w:keepNext/>
      <w:keepLines/>
      <w:spacing w:after="0"/>
      <w:outlineLvl w:val="7"/>
    </w:pPr>
    <w:rPr>
      <w:rFonts w:cstheme="majorBidi"/>
      <w:color w:themeColor="text1" w:themeTint="A6" w:val="595959"/>
    </w:rPr>
  </w:style>
  <w:style w:styleId="9" w:type="paragraph">
    <w:name w:val="heading 9"/>
    <w:basedOn w:val="a"/>
    <w:next w:val="a"/>
    <w:link w:val="90"/>
    <w:uiPriority w:val="9"/>
    <w:semiHidden/>
    <w:unhideWhenUsed/>
    <w:qFormat/>
    <w:rsid w:val="00D85068"/>
    <w:pPr>
      <w:keepNext/>
      <w:keepLines/>
      <w:spacing w:after="0"/>
      <w:outlineLvl w:val="8"/>
    </w:pPr>
    <w:rPr>
      <w:rFonts w:cstheme="majorBidi" w:eastAsiaTheme="majorEastAsia"/>
      <w:color w:themeColor="text1" w:themeTint="A6" w:val="595959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0" w:type="character">
    <w:name w:val="标题 1 字符"/>
    <w:basedOn w:val="a0"/>
    <w:link w:val="1"/>
    <w:uiPriority w:val="9"/>
    <w:rsid w:val="00D85068"/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customStyle="1" w:styleId="20" w:type="character">
    <w:name w:val="标题 2 字符"/>
    <w:basedOn w:val="a0"/>
    <w:link w:val="2"/>
    <w:uiPriority w:val="9"/>
    <w:semiHidden/>
    <w:rsid w:val="00D85068"/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customStyle="1" w:styleId="30" w:type="character">
    <w:name w:val="标题 3 字符"/>
    <w:basedOn w:val="a0"/>
    <w:link w:val="3"/>
    <w:uiPriority w:val="9"/>
    <w:semiHidden/>
    <w:rsid w:val="00D85068"/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customStyle="1" w:styleId="40" w:type="character">
    <w:name w:val="标题 4 字符"/>
    <w:basedOn w:val="a0"/>
    <w:link w:val="4"/>
    <w:uiPriority w:val="9"/>
    <w:semiHidden/>
    <w:rsid w:val="00D85068"/>
    <w:rPr>
      <w:rFonts w:cstheme="majorBidi"/>
      <w:color w:themeColor="accent1" w:themeShade="BF" w:val="2F5496"/>
      <w:sz w:val="28"/>
      <w:szCs w:val="28"/>
    </w:rPr>
  </w:style>
  <w:style w:customStyle="1" w:styleId="50" w:type="character">
    <w:name w:val="标题 5 字符"/>
    <w:basedOn w:val="a0"/>
    <w:link w:val="5"/>
    <w:uiPriority w:val="9"/>
    <w:semiHidden/>
    <w:rsid w:val="00D85068"/>
    <w:rPr>
      <w:rFonts w:cstheme="majorBidi"/>
      <w:color w:themeColor="accent1" w:themeShade="BF" w:val="2F5496"/>
      <w:sz w:val="24"/>
    </w:rPr>
  </w:style>
  <w:style w:customStyle="1" w:styleId="60" w:type="character">
    <w:name w:val="标题 6 字符"/>
    <w:basedOn w:val="a0"/>
    <w:link w:val="6"/>
    <w:uiPriority w:val="9"/>
    <w:semiHidden/>
    <w:rsid w:val="00D85068"/>
    <w:rPr>
      <w:rFonts w:cstheme="majorBidi"/>
      <w:b/>
      <w:bCs/>
      <w:color w:themeColor="accent1" w:themeShade="BF" w:val="2F5496"/>
    </w:rPr>
  </w:style>
  <w:style w:customStyle="1" w:styleId="70" w:type="character">
    <w:name w:val="标题 7 字符"/>
    <w:basedOn w:val="a0"/>
    <w:link w:val="7"/>
    <w:uiPriority w:val="9"/>
    <w:semiHidden/>
    <w:rsid w:val="00D85068"/>
    <w:rPr>
      <w:rFonts w:cstheme="majorBidi"/>
      <w:b/>
      <w:bCs/>
      <w:color w:themeColor="text1" w:themeTint="A6" w:val="595959"/>
    </w:rPr>
  </w:style>
  <w:style w:customStyle="1" w:styleId="80" w:type="character">
    <w:name w:val="标题 8 字符"/>
    <w:basedOn w:val="a0"/>
    <w:link w:val="8"/>
    <w:uiPriority w:val="9"/>
    <w:semiHidden/>
    <w:rsid w:val="00D85068"/>
    <w:rPr>
      <w:rFonts w:cstheme="majorBidi"/>
      <w:color w:themeColor="text1" w:themeTint="A6" w:val="595959"/>
    </w:rPr>
  </w:style>
  <w:style w:customStyle="1" w:styleId="90" w:type="character">
    <w:name w:val="标题 9 字符"/>
    <w:basedOn w:val="a0"/>
    <w:link w:val="9"/>
    <w:uiPriority w:val="9"/>
    <w:semiHidden/>
    <w:rsid w:val="00D85068"/>
    <w:rPr>
      <w:rFonts w:cstheme="majorBidi" w:eastAsiaTheme="majorEastAsia"/>
      <w:color w:themeColor="text1" w:themeTint="A6" w:val="595959"/>
    </w:rPr>
  </w:style>
  <w:style w:styleId="a3" w:type="paragraph">
    <w:name w:val="Title"/>
    <w:basedOn w:val="a"/>
    <w:next w:val="a"/>
    <w:link w:val="a4"/>
    <w:uiPriority w:val="10"/>
    <w:qFormat/>
    <w:rsid w:val="00D85068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a4" w:type="character">
    <w:name w:val="标题 字符"/>
    <w:basedOn w:val="a0"/>
    <w:link w:val="a3"/>
    <w:uiPriority w:val="10"/>
    <w:rsid w:val="00D85068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a5" w:type="paragraph">
    <w:name w:val="Subtitle"/>
    <w:basedOn w:val="a"/>
    <w:next w:val="a"/>
    <w:link w:val="a6"/>
    <w:uiPriority w:val="11"/>
    <w:qFormat/>
    <w:rsid w:val="00D85068"/>
    <w:pPr>
      <w:numPr>
        <w:ilvl w:val="1"/>
      </w:numPr>
      <w:jc w:val="center"/>
    </w:pPr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customStyle="1" w:styleId="a6" w:type="character">
    <w:name w:val="副标题 字符"/>
    <w:basedOn w:val="a0"/>
    <w:link w:val="a5"/>
    <w:uiPriority w:val="11"/>
    <w:rsid w:val="00D85068"/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styleId="a7" w:type="paragraph">
    <w:name w:val="Quote"/>
    <w:basedOn w:val="a"/>
    <w:next w:val="a"/>
    <w:link w:val="a8"/>
    <w:uiPriority w:val="29"/>
    <w:qFormat/>
    <w:rsid w:val="00D85068"/>
    <w:pPr>
      <w:spacing w:before="160"/>
      <w:jc w:val="center"/>
    </w:pPr>
    <w:rPr>
      <w:i/>
      <w:iCs/>
      <w:color w:themeColor="text1" w:themeTint="BF" w:val="404040"/>
    </w:rPr>
  </w:style>
  <w:style w:customStyle="1" w:styleId="a8" w:type="character">
    <w:name w:val="引用 字符"/>
    <w:basedOn w:val="a0"/>
    <w:link w:val="a7"/>
    <w:uiPriority w:val="29"/>
    <w:rsid w:val="00D85068"/>
    <w:rPr>
      <w:i/>
      <w:iCs/>
      <w:color w:themeColor="text1" w:themeTint="BF" w:val="404040"/>
    </w:rPr>
  </w:style>
  <w:style w:styleId="a9" w:type="paragraph">
    <w:name w:val="List Paragraph"/>
    <w:basedOn w:val="a"/>
    <w:uiPriority w:val="34"/>
    <w:qFormat/>
    <w:rsid w:val="00D85068"/>
    <w:pPr>
      <w:ind w:left="720"/>
      <w:contextualSpacing/>
    </w:pPr>
  </w:style>
  <w:style w:styleId="aa" w:type="character">
    <w:name w:val="Intense Emphasis"/>
    <w:basedOn w:val="a0"/>
    <w:uiPriority w:val="21"/>
    <w:qFormat/>
    <w:rsid w:val="00D85068"/>
    <w:rPr>
      <w:i/>
      <w:iCs/>
      <w:color w:themeColor="accent1" w:themeShade="BF" w:val="2F5496"/>
    </w:rPr>
  </w:style>
  <w:style w:styleId="ab" w:type="paragraph">
    <w:name w:val="Intense Quote"/>
    <w:basedOn w:val="a"/>
    <w:next w:val="a"/>
    <w:link w:val="ac"/>
    <w:uiPriority w:val="30"/>
    <w:qFormat/>
    <w:rsid w:val="00D8506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ac" w:type="character">
    <w:name w:val="明显引用 字符"/>
    <w:basedOn w:val="a0"/>
    <w:link w:val="ab"/>
    <w:uiPriority w:val="30"/>
    <w:rsid w:val="00D85068"/>
    <w:rPr>
      <w:i/>
      <w:iCs/>
      <w:color w:themeColor="accent1" w:themeShade="BF" w:val="2F5496"/>
    </w:rPr>
  </w:style>
  <w:style w:styleId="ad" w:type="character">
    <w:name w:val="Intense Reference"/>
    <w:basedOn w:val="a0"/>
    <w:uiPriority w:val="32"/>
    <w:qFormat/>
    <w:rsid w:val="00D85068"/>
    <w:rPr>
      <w:b/>
      <w:bCs/>
      <w:smallCaps/>
      <w:color w:themeColor="accent1" w:themeShade="BF" w:val="2F5496"/>
      <w:spacing w:val="5"/>
    </w:rPr>
  </w:style>
  <w:style w:customStyle="1" w:styleId="SourceCode" w:type="paragraph">
    <w:name w:val="Source Code"/>
    <w:pPr>
      <w:wordWrap w:val="0"/>
    </w:p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Pr>
      <w:i/>
      <w:color w:val="60A0B0"/>
    </w:rPr>
  </w:style>
  <w:style w:customStyle="1" w:styleId="DocumentationTok" w:type="character">
    <w:name w:val="DocumentationTok"/>
    <w:rPr>
      <w:i/>
      <w:color w:val="BA2121"/>
    </w:rPr>
  </w:style>
  <w:style w:customStyle="1" w:styleId="AnnotationTok" w:type="character">
    <w:name w:val="AnnotationTok"/>
    <w:rPr>
      <w:b/>
      <w:i/>
      <w:color w:val="60A0B0"/>
    </w:rPr>
  </w:style>
  <w:style w:customStyle="1" w:styleId="CommentVarTok" w:type="character">
    <w:name w:val="CommentVarTok"/>
    <w:rPr>
      <w:b/>
      <w:i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Pr>
      <w:b/>
      <w:i/>
      <w:color w:val="60A0B0"/>
    </w:rPr>
  </w:style>
  <w:style w:customStyle="1" w:styleId="WarningTok" w:type="character">
    <w:name w:val="WarningTok"/>
    <w:rPr>
      <w:b/>
      <w:i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e" w:type="table">
    <w:name w:val="Table Grid"/>
    <w:basedOn w:val="a1"/>
    <w:uiPriority w:val="39"/>
    <w:rsid w:val="002C5CDE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Table" w:type="table">
    <w:name w:val="Table"/>
    <w:basedOn w:val="a1"/>
    <w:uiPriority w:val="99"/>
    <w:rsid w:val="00970A3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blStylePr w:type="firstRow">
      <w:rPr>
        <w:b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bw/Downloads/docx_template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docx_template.dotx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2026-10-14T06:07:30Z</dcterms:created>
  <dcterms:modified xsi:type="dcterms:W3CDTF">2026-10-14T06:07:30Z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