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release-notes-rln"/>
    <w:p>
      <w:pPr>
        <w:pStyle w:val="1"/>
      </w:pPr>
      <w:r>
        <w:t xml:space="preserve">Release Notes (RLN)</w:t>
      </w:r>
    </w:p>
    <w:bookmarkStart w:id="9" w:name="X5bf34d00684dacfa44e007d1ffff5acc818d74b"/>
    <w:p>
      <w:pPr>
        <w:pStyle w:val="2"/>
      </w:pPr>
      <w:r>
        <w:t xml:space="preserve">SDLC Agents for Enterprise — SA4E-360: Multi-Resolution Context Supply (P1: Code Skeletonization + Agentic Context Loading)</w:t>
      </w:r>
    </w:p>
    <w:p>
      <w:r>
        <w:pict>
          <v:rect style="width:0;height:1.5pt" o:hralign="center" o:hrstd="t" o:hr="t"/>
        </w:pict>
      </w:r>
    </w:p>
    <w:bookmarkEnd w:id="9"/>
    <w:bookmarkStart w:id="10" w:name="release-information"/>
    <w:p>
      <w:pPr>
        <w:pStyle w:val="2"/>
      </w:pPr>
      <w:r>
        <w:t xml:space="preserve">Release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1.53.0</w:t>
            </w:r>
            <w:r>
              <w:t xml:space="preserve"> </w:t>
            </w:r>
            <w:r>
              <w:t xml:space="preserve">(git tag</w:t>
            </w:r>
            <w:r>
              <w:t xml:space="preserve"> </w:t>
            </w:r>
            <w:r>
              <w:rPr>
                <w:rStyle w:val="VerbatimChar"/>
              </w:rPr>
              <w:t xml:space="preserve">v1.53.0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Date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Developer workstations (Kiro IDE + loopback backend) — UAT verified 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Released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Initiate document — release train v1.52.x → v1.53.0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whats-new"/>
    <w:p>
      <w:pPr>
        <w:pStyle w:val="2"/>
      </w:pPr>
      <w:r>
        <w:t xml:space="preserve">1. What’s New</w:t>
      </w:r>
    </w:p>
    <w:bookmarkStart w:id="12" w:name="feature-summary"/>
    <w:p>
      <w:pPr>
        <w:pStyle w:val="3"/>
      </w:pPr>
      <w:r>
        <w:t xml:space="preserve">1.1 Feature Summary</w:t>
      </w:r>
    </w:p>
    <w:p>
      <w:pPr>
        <w:pStyle w:val="FirstParagraph"/>
      </w:pPr>
      <w:r>
        <w:t xml:space="preserve">The AI assistant now reads your codebase the way a developer skims it:</w:t>
      </w:r>
      <w:r>
        <w:t xml:space="preserve"> </w:t>
      </w:r>
      <w:r>
        <w:rPr>
          <w:b/>
          <w:bCs/>
        </w:rPr>
        <w:t xml:space="preserve">structure first, details on demand</w:t>
      </w:r>
      <w:r>
        <w:t xml:space="preserve">. Before this release, long working sessions pulled whole files into the model’s context until the budget ran out. With</w:t>
      </w:r>
      <w:r>
        <w:t xml:space="preserve"> </w:t>
      </w:r>
      <w:r>
        <w:rPr>
          <w:b/>
          <w:bCs/>
        </w:rPr>
        <w:t xml:space="preserve">Multi-Resolution Context Supply (P1)</w:t>
      </w:r>
      <w:r>
        <w:t xml:space="preserve">, the assistant receives a compact</w:t>
      </w:r>
      <w:r>
        <w:t xml:space="preserve"> </w:t>
      </w:r>
      <w:r>
        <w:rPr>
          <w:b/>
          <w:bCs/>
        </w:rPr>
        <w:t xml:space="preserve">code skeleton</w:t>
      </w:r>
      <w:r>
        <w:t xml:space="preserve"> </w:t>
      </w:r>
      <w:r>
        <w:t xml:space="preserve">— class/function signatures and structural outline — and can load exactly the method bodies it needs via a new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capability, backed by a semantic</w:t>
      </w:r>
      <w:r>
        <w:t xml:space="preserve"> </w:t>
      </w:r>
      <w:r>
        <w:rPr>
          <w:b/>
          <w:bCs/>
        </w:rPr>
        <w:t xml:space="preserve">functional map</w:t>
      </w:r>
      <w:r>
        <w:t xml:space="preserve"> </w:t>
      </w:r>
      <w:r>
        <w:t xml:space="preserve">of the workspace.</w:t>
      </w:r>
    </w:p>
    <w:p>
      <w:pPr>
        <w:pStyle w:val="BodyText"/>
      </w:pPr>
      <w:r>
        <w:t xml:space="preserve">Result: multi-turn sessions on large workspaces now complete with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b/>
          <w:bCs/>
        </w:rPr>
        <w:t xml:space="preserve">“context exceeded”</w:t>
      </w:r>
      <w:r>
        <w:rPr>
          <w:b/>
          <w:bCs/>
        </w:rPr>
        <w:t xml:space="preserve"> </w:t>
      </w:r>
      <w:r>
        <w:rPr>
          <w:b/>
          <w:bCs/>
        </w:rPr>
        <w:t xml:space="preserve">errors</w:t>
      </w:r>
      <w:r>
        <w:t xml:space="preserve">, and secret-looking content (passwords, API keys) is redacted before it ever reaches the model prompt.</w:t>
      </w:r>
    </w:p>
    <w:bookmarkEnd w:id="12"/>
    <w:bookmarkStart w:id="13" w:name="user-facing-changes"/>
    <w:p>
      <w:pPr>
        <w:pStyle w:val="3"/>
      </w:pPr>
      <w:r>
        <w:t xml:space="preserve">1.2 User-Facing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Code skeleton in context</w:t>
            </w:r>
          </w:p>
        </w:tc>
        <w:tc>
          <w:tcPr/>
          <w:p>
            <w:pPr>
              <w:pStyle w:val="Compact"/>
            </w:pPr>
            <w:r>
              <w:t xml:space="preserve">Assistant starts from a token-budgeted skeleton (signatures + outline) instead of full files; sessions stay within budget on large workspaces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Agentic detail loading (</w:t>
            </w:r>
            <w:r>
              <w:rPr>
                <w:rStyle w:val="VerbatimChar"/>
              </w:rPr>
              <w:t xml:space="preserve">read_method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agent pulls specific method bodies on demand instead of bulk file reads; read-only tool, safe by design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Functional map</w:t>
            </w:r>
          </w:p>
        </w:tc>
        <w:tc>
          <w:tcPr/>
          <w:p>
            <w:pPr>
              <w:pStyle w:val="Compact"/>
            </w:pPr>
            <w:r>
              <w:t xml:space="preserve">Two-level map (C-360-M1/M2) lets the assistant locate relevant code semantically before reading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Fallback ladder</w:t>
            </w:r>
          </w:p>
        </w:tc>
        <w:tc>
          <w:tcPr/>
          <w:p>
            <w:pPr>
              <w:pStyle w:val="Compact"/>
            </w:pPr>
            <w:r>
              <w:t xml:space="preserve">If the code index is missing, stale, or the backend bridge is absent, the assistant automatically falls back to pre-360 behavior — nothing breaks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Secret redaction (SEC-360-01..07)</w:t>
            </w:r>
          </w:p>
        </w:tc>
        <w:tc>
          <w:tcPr/>
          <w:p>
            <w:pPr>
              <w:pStyle w:val="Compact"/>
            </w:pPr>
            <w:r>
              <w:t xml:space="preserve">Secret-like values and secret-named files are excluded/redacted from skeletons and prompts</w:t>
            </w:r>
          </w:p>
        </w:tc>
        <w:tc>
          <w:tcPr/>
          <w:p>
            <w:pPr>
              <w:pStyle w:val="Compact"/>
            </w:pPr>
            <w:r>
              <w:t xml:space="preserve">High (security)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Richer 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PI_GATE_DECISION</w:t>
            </w:r>
            <w:r>
              <w:t xml:space="preserve"> </w:t>
            </w:r>
            <w:r>
              <w:t xml:space="preserve">now carries skeleton audit fields;</w:t>
            </w:r>
            <w:r>
              <w:t xml:space="preserve"> </w:t>
            </w:r>
            <w:r>
              <w:rPr>
                <w:rStyle w:val="VerbatimChar"/>
              </w:rPr>
              <w:t xml:space="preserve">PI_SKELETON_*</w:t>
            </w:r>
            <w:r>
              <w:t xml:space="preserve"> </w:t>
            </w:r>
            <w:r>
              <w:t xml:space="preserve">events make degradation observable in the</w:t>
            </w:r>
            <w:r>
              <w:t xml:space="preserve"> </w:t>
            </w:r>
            <w:r>
              <w:t xml:space="preserve">“SDLC Agents”</w:t>
            </w:r>
            <w:r>
              <w:t xml:space="preserve"> </w:t>
            </w:r>
            <w:r>
              <w:t xml:space="preserve">Output channel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3"/>
    <w:bookmarkStart w:id="14" w:name="screenshots-if-applicable"/>
    <w:p>
      <w:pPr>
        <w:pStyle w:val="3"/>
      </w:pPr>
      <w:r>
        <w:t xml:space="preserve">1.3 Screenshots (if applicable)</w:t>
      </w:r>
    </w:p>
    <w:p>
      <w:pPr>
        <w:pStyle w:val="FirstParagraph"/>
      </w:pPr>
      <w:r>
        <w:t xml:space="preserve">See UAT evidence:</w:t>
      </w:r>
      <w:r>
        <w:t xml:space="preserve"> </w:t>
      </w:r>
      <w:r>
        <w:rPr>
          <w:rStyle w:val="VerbatimChar"/>
        </w:rPr>
        <w:t xml:space="preserve">documents/SA4E-360/evidence/uat3/</w:t>
      </w:r>
      <w:r>
        <w:t xml:space="preserve"> </w:t>
      </w:r>
      <w:r>
        <w:t xml:space="preserve">(SDLC Chat panel turns, SIT-01/02/04/07 artifacts).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echnical-changes"/>
    <w:p>
      <w:pPr>
        <w:pStyle w:val="2"/>
      </w:pPr>
      <w:r>
        <w:t xml:space="preserve">2. Technical Changes</w:t>
      </w:r>
    </w:p>
    <w:bookmarkStart w:id="16" w:name="api-changes-loopback-backend-mcp-tools"/>
    <w:p>
      <w:pPr>
        <w:pStyle w:val="3"/>
      </w:pPr>
      <w:r>
        <w:t xml:space="preserve">2.1 API Changes (loopback backend MCP tools)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828"/>
        <w:gridCol w:w="1508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Endpoint/Tool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code_symbol_locate</w:t>
            </w:r>
          </w:p>
        </w:tc>
        <w:tc>
          <w:tcPr/>
          <w:p>
            <w:pPr>
              <w:pStyle w:val="Compact"/>
            </w:pPr>
            <w:r>
              <w:t xml:space="preserve">MCP tool</w:t>
            </w:r>
          </w:p>
        </w:tc>
        <w:tc>
          <w:tcPr/>
          <w:p>
            <w:pPr>
              <w:pStyle w:val="Compact"/>
            </w:pPr>
            <w:r>
              <w:t xml:space="preserve">Thin tool (SQL over symbols JOIN files) — locate symbols semantically (TDD §4.2, DISC-1)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code_extract_signatures</w:t>
            </w:r>
          </w:p>
        </w:tc>
        <w:tc>
          <w:tcPr/>
          <w:p>
            <w:pPr>
              <w:pStyle w:val="Compact"/>
            </w:pPr>
            <w:r>
              <w:t xml:space="preserve">MCP tool</w:t>
            </w:r>
          </w:p>
        </w:tc>
        <w:tc>
          <w:tcPr/>
          <w:p>
            <w:pPr>
              <w:pStyle w:val="Compact"/>
            </w:pPr>
            <w:r>
              <w:t xml:space="preserve">Thin tool — backend-side signature extraction with regex fallback (TDD §4.3, OI-1)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(extension)</w:t>
            </w:r>
          </w:p>
        </w:tc>
        <w:tc>
          <w:tcPr/>
          <w:p>
            <w:pPr>
              <w:pStyle w:val="Compact"/>
            </w:pPr>
            <w:r>
              <w:t xml:space="preserve">Pi tool</w:t>
            </w:r>
          </w:p>
        </w:tc>
        <w:tc>
          <w:tcPr/>
          <w:p>
            <w:pPr>
              <w:pStyle w:val="Compact"/>
            </w:pPr>
            <w:r>
              <w:t xml:space="preserve">Read-only detail loading; added to</w:t>
            </w:r>
            <w:r>
              <w:t xml:space="preserve"> </w:t>
            </w:r>
            <w:r>
              <w:rPr>
                <w:rStyle w:val="VerbatimChar"/>
              </w:rPr>
              <w:t xml:space="preserve">READ_ONLY_TOOLS</w:t>
            </w:r>
            <w:r>
              <w:t xml:space="preserve"> </w:t>
            </w:r>
            <w:r>
              <w:t xml:space="preserve">and lean tool loadout</w:t>
            </w:r>
          </w:p>
        </w:tc>
      </w:tr>
    </w:tbl>
    <w:bookmarkEnd w:id="16"/>
    <w:bookmarkStart w:id="17" w:name="database-changes"/>
    <w:p>
      <w:pPr>
        <w:pStyle w:val="3"/>
      </w:pPr>
      <w:r>
        <w:t xml:space="preserve">2.2 Database Changes</w:t>
      </w:r>
    </w:p>
    <w:p>
      <w:pPr>
        <w:pStyle w:val="FirstParagraph"/>
      </w:pPr>
      <w:r>
        <w:t xml:space="preserve">None. No schema changes in this release (SQLite/PostgreSQL untouched).</w:t>
      </w:r>
    </w:p>
    <w:bookmarkEnd w:id="17"/>
    <w:bookmarkStart w:id="18" w:name="configuration-changes"/>
    <w:p>
      <w:pPr>
        <w:pStyle w:val="3"/>
      </w:pPr>
      <w:r>
        <w:t xml:space="preserve">2.3 Configuration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new settings keys; SA4E-355 budget configuration reused unchanged; skeleton auto-activates on the Pi session path</w:t>
            </w:r>
          </w:p>
        </w:tc>
      </w:tr>
    </w:tbl>
    <w:bookmarkEnd w:id="18"/>
    <w:bookmarkStart w:id="19" w:name="infrastructure-changes"/>
    <w:p>
      <w:pPr>
        <w:pStyle w:val="3"/>
      </w:pPr>
      <w:r>
        <w:t xml:space="preserve">2.4 Infrastructure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VSIX</w:t>
            </w:r>
          </w:p>
        </w:tc>
        <w:tc>
          <w:tcPr/>
          <w:p>
            <w:pPr>
              <w:pStyle w:val="Compact"/>
            </w:pPr>
            <w:r>
              <w:t xml:space="preserve">Rebuilt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sdlc-agents-4-enterprise-1.53.0.vsix</w:t>
            </w:r>
            <w:r>
              <w:t xml:space="preserve"> </w:t>
            </w:r>
            <w:r>
              <w:t xml:space="preserve">(~12.5 MB); new module</w:t>
            </w:r>
            <w:r>
              <w:t xml:space="preserve"> </w:t>
            </w:r>
            <w:r>
              <w:rPr>
                <w:rStyle w:val="VerbatimChar"/>
              </w:rPr>
              <w:t xml:space="preserve">extension/src/pi-workflow/skeleton/</w:t>
            </w:r>
            <w:r>
              <w:t xml:space="preserve"> </w:t>
            </w:r>
            <w:r>
              <w:t xml:space="preserve">(8 modules)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 backend</w:t>
            </w:r>
          </w:p>
        </w:tc>
        <w:tc>
          <w:tcPr/>
          <w:p>
            <w:pPr>
              <w:pStyle w:val="Compact"/>
            </w:pPr>
            <w:r>
              <w:t xml:space="preserve">Additive tools</w:t>
            </w:r>
          </w:p>
        </w:tc>
        <w:tc>
          <w:tcPr/>
          <w:p>
            <w:pPr>
              <w:pStyle w:val="Compact"/>
            </w:pPr>
            <w:r>
              <w:t xml:space="preserve">2 new tool registrations (</w:t>
            </w:r>
            <w:r>
              <w:rPr>
                <w:rStyle w:val="VerbatimChar"/>
              </w:rPr>
              <w:t xml:space="preserve">backend/src/engine/tools/code-locate.ts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code-extract.ts</w:t>
            </w:r>
            <w:r>
              <w:t xml:space="preserve">); rebuild + restart required when deploying from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v1.53.0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bug-fixes"/>
    <w:p>
      <w:pPr>
        <w:pStyle w:val="2"/>
      </w:pPr>
      <w:r>
        <w:t xml:space="preserve">3. Bug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795"/>
        <w:gridCol w:w="2096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SA4E-360 (F-1)</w:t>
            </w:r>
          </w:p>
        </w:tc>
        <w:tc>
          <w:tcPr/>
          <w:p>
            <w:pPr>
              <w:pStyle w:val="Compact"/>
            </w:pPr>
            <w:r>
              <w:t xml:space="preserve">Security-review fix wave 1 — verified live in</w:t>
            </w:r>
            <w:r>
              <w:t xml:space="preserve"> </w:t>
            </w:r>
            <w:r>
              <w:rPr>
                <w:rStyle w:val="VerbatimChar"/>
              </w:rPr>
              <w:t xml:space="preserve">evidence/f-fix-verification-2026-10-15.log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SA4E-360 (F-2)</w:t>
            </w:r>
          </w:p>
        </w:tc>
        <w:tc>
          <w:tcPr/>
          <w:p>
            <w:pPr>
              <w:pStyle w:val="Compact"/>
            </w:pPr>
            <w:r>
              <w:t xml:space="preserve">Security-review fix wave 2 — verified live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SA4E-360 (F-3)</w:t>
            </w:r>
          </w:p>
        </w:tc>
        <w:tc>
          <w:tcPr/>
          <w:p>
            <w:pPr>
              <w:pStyle w:val="Compact"/>
            </w:pPr>
            <w:r>
              <w:t xml:space="preserve">Security-review fix wave 3 — verified live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SA4E-360 (DEFECT-QA-01)</w:t>
            </w:r>
          </w:p>
        </w:tc>
        <w:tc>
          <w:tcPr/>
          <w:p>
            <w:pPr>
              <w:pStyle w:val="Compact"/>
            </w:pPr>
            <w:r>
              <w:t xml:space="preserve">Dedicated regression tests for F-1/F-2/F-3 added before Phase 6 close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Release-train note:</w:t>
      </w:r>
      <w:r>
        <w:t xml:space="preserve"> </w:t>
      </w:r>
      <w:r>
        <w:t xml:space="preserve">the SA4E-355 UAT bug-fix chain — legacy-path governance (</w:t>
      </w:r>
      <w:r>
        <w:rPr>
          <w:rStyle w:val="VerbatimChar"/>
        </w:rPr>
        <w:t xml:space="preserve">5663d11</w:t>
      </w:r>
      <w:r>
        <w:t xml:space="preserve">), intra-turn</w:t>
      </w:r>
      <w:r>
        <w:t xml:space="preserve"> </w:t>
      </w:r>
      <w:r>
        <w:rPr>
          <w:rStyle w:val="VerbatimChar"/>
        </w:rPr>
        <w:t xml:space="preserve">streamFn</w:t>
      </w:r>
      <w:r>
        <w:t xml:space="preserve"> </w:t>
      </w:r>
      <w:r>
        <w:t xml:space="preserve">gate (</w:t>
      </w:r>
      <w:r>
        <w:rPr>
          <w:rStyle w:val="VerbatimChar"/>
        </w:rPr>
        <w:t xml:space="preserve">70a0a90</w:t>
      </w:r>
      <w:r>
        <w:t xml:space="preserve">), user-message pin (</w:t>
      </w:r>
      <w:r>
        <w:rPr>
          <w:rStyle w:val="VerbatimChar"/>
        </w:rPr>
        <w:t xml:space="preserve">c11f461</w:t>
      </w:r>
      <w:r>
        <w:t xml:space="preserve">) — was</w:t>
      </w:r>
      <w:r>
        <w:t xml:space="preserve"> </w:t>
      </w:r>
      <w:r>
        <w:rPr>
          <w:b/>
          <w:bCs/>
        </w:rPr>
        <w:t xml:space="preserve">already included in tag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v1.52.0</w:t>
      </w:r>
      <w:r>
        <w:t xml:space="preserve"> </w:t>
      </w:r>
      <w:r>
        <w:t xml:space="preserve">(same release train v1.52.x → v1.53.0) and is</w:t>
      </w:r>
      <w:r>
        <w:t xml:space="preserve"> </w:t>
      </w:r>
      <w:r>
        <w:rPr>
          <w:b/>
          <w:bCs/>
        </w:rPr>
        <w:t xml:space="preserve">not new</w:t>
      </w:r>
      <w:r>
        <w:t xml:space="preserve"> </w:t>
      </w:r>
      <w:r>
        <w:t xml:space="preserve">in v1.53.0. Listed here for train completeness only.</w:t>
      </w:r>
    </w:p>
    <w:p>
      <w:r>
        <w:pict>
          <v:rect style="width:0;height:1.5pt" o:hralign="center" o:hrstd="t" o:hr="t"/>
        </w:pict>
      </w:r>
    </w:p>
    <w:bookmarkEnd w:id="21"/>
    <w:bookmarkStart w:id="22" w:name="known-issues-limitations"/>
    <w:p>
      <w:pPr>
        <w:pStyle w:val="2"/>
      </w:pPr>
      <w:r>
        <w:t xml:space="preserve">4. Known Issues &amp;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320"/>
        <w:gridCol w:w="1508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  <w:tc>
          <w:tcPr/>
          <w:p>
            <w:pPr>
              <w:pStyle w:val="Compact"/>
            </w:pPr>
            <w:r>
              <w:t xml:space="preserve">Target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Skeleton supply is active on the</w:t>
            </w:r>
            <w:r>
              <w:t xml:space="preserve"> </w:t>
            </w:r>
            <w:r>
              <w:rPr>
                <w:b/>
                <w:bCs/>
              </w:rPr>
              <w:t xml:space="preserve">session (Pi harness) path only</w:t>
            </w:r>
            <w:r>
              <w:t xml:space="preserve">; the legacy chat path does not receive skeletons</w:t>
            </w:r>
          </w:p>
        </w:tc>
        <w:tc>
          <w:tcPr/>
          <w:p>
            <w:pPr>
              <w:pStyle w:val="Compact"/>
            </w:pPr>
            <w:r>
              <w:t xml:space="preserve">Legacy-path sessions keep pre-360 behavior (no skeleton benefit)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SDLC Chat</w:t>
            </w:r>
            <w:r>
              <w:t xml:space="preserve"> </w:t>
            </w:r>
            <w:r>
              <w:t xml:space="preserve">panel (Pi session path) for skeleton-powered sessions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SA4E-361</w:t>
            </w:r>
            <w:r>
              <w:t xml:space="preserve"> </w:t>
            </w:r>
            <w:r>
              <w:t xml:space="preserve">(follow-up ticket created)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Finding E: 2 files at</w:t>
            </w:r>
            <w:r>
              <w:t xml:space="preserve"> </w:t>
            </w:r>
            <w:r>
              <w:rPr>
                <w:b/>
                <w:bCs/>
              </w:rPr>
              <w:t xml:space="preserve">211 / 229 lines</w:t>
            </w:r>
            <w:r>
              <w:t xml:space="preserve"> </w:t>
            </w:r>
            <w:r>
              <w:t xml:space="preserve">exceed the 200-line code standard (exception recorded)</w:t>
            </w:r>
          </w:p>
        </w:tc>
        <w:tc>
          <w:tcPr/>
          <w:p>
            <w:pPr>
              <w:pStyle w:val="Compact"/>
            </w:pPr>
            <w:r>
              <w:t xml:space="preserve">No user impact; internal code-quality exception</w:t>
            </w:r>
          </w:p>
        </w:tc>
        <w:tc>
          <w:tcPr/>
          <w:p>
            <w:pPr>
              <w:pStyle w:val="Compact"/>
            </w:pPr>
            <w:r>
              <w:t xml:space="preserve">None needed — SIT-08 recorded</w:t>
            </w:r>
            <w:r>
              <w:t xml:space="preserve"> </w:t>
            </w:r>
            <w:r>
              <w:rPr>
                <w:b/>
                <w:bCs/>
              </w:rPr>
              <w:t xml:space="preserve">PASS with exception</w:t>
            </w:r>
          </w:p>
        </w:tc>
        <w:tc>
          <w:tcPr/>
          <w:p>
            <w:pPr>
              <w:pStyle w:val="Compact"/>
            </w:pPr>
            <w:r>
              <w:t xml:space="preserve">Backlog refactor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SIT-03 / SIT-05 / SIT-06 NOT RUN</w:t>
            </w:r>
            <w:r>
              <w:t xml:space="preserve"> </w:t>
            </w:r>
            <w:r>
              <w:t xml:space="preserve">(harness-specific scenarios, user-discretion per UAT round 3)</w:t>
            </w:r>
          </w:p>
        </w:tc>
        <w:tc>
          <w:tcPr/>
          <w:p>
            <w:pPr>
              <w:pStyle w:val="Compact"/>
            </w:pPr>
            <w:r>
              <w:t xml:space="preserve">Those three manual scenarios remain unverified</w:t>
            </w:r>
          </w:p>
        </w:tc>
        <w:tc>
          <w:tcPr/>
          <w:p>
            <w:pPr>
              <w:pStyle w:val="Compact"/>
            </w:pPr>
            <w:r>
              <w:t xml:space="preserve">Manual spot-check on demand; SIT-01/02/04/07/08 all verified</w:t>
            </w:r>
          </w:p>
        </w:tc>
        <w:tc>
          <w:tcPr/>
          <w:p>
            <w:pPr>
              <w:pStyle w:val="Compact"/>
            </w:pPr>
            <w:r>
              <w:t xml:space="preserve">Next regression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E2E-API-04 Postgres parity leg missing</w:t>
            </w:r>
            <w:r>
              <w:t xml:space="preserve"> </w:t>
            </w:r>
            <w:r>
              <w:t xml:space="preserve">— skeleton tools exercised on the SQLite leg in that E2E case</w:t>
            </w:r>
          </w:p>
        </w:tc>
        <w:tc>
          <w:tcPr/>
          <w:p>
            <w:pPr>
              <w:pStyle w:val="Compact"/>
            </w:pPr>
            <w:r>
              <w:t xml:space="preserve">Postgres-engine parity for that specific flow not covered by E2E</w:t>
            </w:r>
          </w:p>
        </w:tc>
        <w:tc>
          <w:tcPr/>
          <w:p>
            <w:pPr>
              <w:pStyle w:val="Compact"/>
            </w:pPr>
            <w:r>
              <w:t xml:space="preserve">Parity covered by unit/integration tests; both engines share the tool layer</w:t>
            </w:r>
          </w:p>
        </w:tc>
        <w:tc>
          <w:tcPr/>
          <w:p>
            <w:pPr>
              <w:pStyle w:val="Compact"/>
            </w:pPr>
            <w:r>
              <w:t xml:space="preserve">Follow-up ticket (backend E2E)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SEC-360-03 #1: rate limiting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/mcp</w:t>
            </w:r>
            <w:r>
              <w:t xml:space="preserve"> </w:t>
            </w:r>
            <w:r>
              <w:t xml:space="preserve">not implemented (security backlog)</w:t>
            </w:r>
          </w:p>
        </w:tc>
        <w:tc>
          <w:tcPr/>
          <w:p>
            <w:pPr>
              <w:pStyle w:val="Compact"/>
            </w:pPr>
            <w:r>
              <w:t xml:space="preserve">Low practical risk: loopback-only binding + SA4E-358 OriginGate already mitigate external abuse</w:t>
            </w:r>
          </w:p>
        </w:tc>
        <w:tc>
          <w:tcPr/>
          <w:p>
            <w:pPr>
              <w:pStyle w:val="Compact"/>
            </w:pPr>
            <w:r>
              <w:t xml:space="preserve">None required for local workstation use</w:t>
            </w:r>
          </w:p>
        </w:tc>
        <w:tc>
          <w:tcPr/>
          <w:p>
            <w:pPr>
              <w:pStyle w:val="Compact"/>
            </w:pPr>
            <w:r>
              <w:t xml:space="preserve">Security 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 duration up to 421 s</w:t>
            </w:r>
            <w:r>
              <w:t xml:space="preserve"> </w:t>
            </w:r>
            <w:r>
              <w:t xml:space="preserve">observed on a 9B-parameter local model with large prompts</w:t>
            </w:r>
          </w:p>
        </w:tc>
        <w:tc>
          <w:tcPr/>
          <w:p>
            <w:pPr>
              <w:pStyle w:val="Compact"/>
            </w:pPr>
            <w:r>
              <w:t xml:space="preserve">Slow turns on small local models with heavy prompts</w:t>
            </w:r>
          </w:p>
        </w:tc>
        <w:tc>
          <w:tcPr/>
          <w:p>
            <w:pPr>
              <w:pStyle w:val="Compact"/>
            </w:pPr>
            <w:r>
              <w:t xml:space="preserve">Use medium/large model tier, or reduce workspace scope for the session</w:t>
            </w:r>
          </w:p>
        </w:tc>
        <w:tc>
          <w:tcPr/>
          <w:p>
            <w:pPr>
              <w:pStyle w:val="Compact"/>
            </w:pPr>
            <w:r>
              <w:t xml:space="preserve">Monitor; P2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dependencies"/>
    <w:p>
      <w:pPr>
        <w:pStyle w:val="2"/>
      </w:pPr>
      <w:r>
        <w:t xml:space="preserve">5. Dependencies</w:t>
      </w:r>
    </w:p>
    <w:bookmarkStart w:id="23" w:name="pre-requisite-releases"/>
    <w:p>
      <w:pPr>
        <w:pStyle w:val="3"/>
      </w:pPr>
      <w:r>
        <w:t xml:space="preserve">5.1 Pre-requisite Releases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657"/>
        <w:gridCol w:w="1473"/>
        <w:gridCol w:w="3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Required Before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Context Budget Governance</w:t>
            </w:r>
          </w:p>
        </w:tc>
        <w:tc>
          <w:tcPr/>
          <w:p>
            <w:pPr>
              <w:pStyle w:val="Compact"/>
            </w:pPr>
            <w:r>
              <w:t xml:space="preserve">1.52.0</w:t>
            </w:r>
          </w:p>
        </w:tc>
        <w:tc>
          <w:tcPr/>
          <w:p>
            <w:pPr>
              <w:pStyle w:val="Compact"/>
            </w:pPr>
            <w:r>
              <w:t xml:space="preserve">Deployed (tagged 2026-10-14)</w:t>
            </w:r>
          </w:p>
        </w:tc>
        <w:tc>
          <w:tcPr/>
          <w:p>
            <w:pPr>
              <w:pStyle w:val="Compact"/>
            </w:pPr>
            <w:r>
              <w:t xml:space="preserve">This release — skeleton composes with the 3-gate budget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SA4E-356 / SA4E-358 security hardening</w:t>
            </w:r>
          </w:p>
        </w:tc>
        <w:tc>
          <w:tcPr/>
          <w:p>
            <w:pPr>
              <w:pStyle w:val="Compact"/>
            </w:pPr>
            <w:r>
              <w:t xml:space="preserve">1.52.0</w:t>
            </w:r>
          </w:p>
        </w:tc>
        <w:tc>
          <w:tcPr/>
          <w:p>
            <w:pPr>
              <w:pStyle w:val="Compact"/>
            </w:pPr>
            <w:r>
              <w:t xml:space="preserve">Deployed</w:t>
            </w:r>
          </w:p>
        </w:tc>
        <w:tc>
          <w:tcPr/>
          <w:p>
            <w:pPr>
              <w:pStyle w:val="Compact"/>
            </w:pPr>
            <w:r>
              <w:t xml:space="preserve">Same train — MCP path resolution + CORS/Origin gate</w:t>
            </w:r>
          </w:p>
        </w:tc>
      </w:tr>
    </w:tbl>
    <w:bookmarkEnd w:id="23"/>
    <w:bookmarkStart w:id="24" w:name="external-system-changes"/>
    <w:p>
      <w:pPr>
        <w:pStyle w:val="3"/>
      </w:pPr>
      <w:r>
        <w:t xml:space="preserve">5.2 External System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3090"/>
        <w:gridCol w:w="1545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Change 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 backend server</w:t>
            </w:r>
          </w:p>
        </w:tc>
        <w:tc>
          <w:tcPr/>
          <w:p>
            <w:pPr>
              <w:pStyle w:val="Compact"/>
            </w:pPr>
            <w:r>
              <w:t xml:space="preserve">Rebuild + restart from source so the 2 new MCP tools register</w:t>
            </w:r>
          </w:p>
        </w:tc>
        <w:tc>
          <w:tcPr/>
          <w:p>
            <w:pPr>
              <w:pStyle w:val="Compact"/>
            </w:pPr>
            <w:r>
              <w:t xml:space="preserve">Done (workstation)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Code-intel index (workspace)</w:t>
            </w:r>
          </w:p>
        </w:tc>
        <w:tc>
          <w:tcPr/>
          <w:p>
            <w:pPr>
              <w:pStyle w:val="Compact"/>
            </w:pPr>
            <w:r>
              <w:t xml:space="preserve">None — index self-heals via</w:t>
            </w:r>
            <w:r>
              <w:t xml:space="preserve"> </w:t>
            </w:r>
            <w:r>
              <w:rPr>
                <w:rStyle w:val="VerbatimChar"/>
              </w:rPr>
              <w:t xml:space="preserve">IndexFreshnessChecker</w:t>
            </w:r>
            <w:r>
              <w:t xml:space="preserve"> </w:t>
            </w:r>
            <w:r>
              <w:t xml:space="preserve">(reindex or degrade)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Backward compatibility: extension</w:t>
      </w:r>
      <w:r>
        <w:t xml:space="preserve"> </w:t>
      </w:r>
      <w:r>
        <w:rPr>
          <w:b/>
          <w:bCs/>
        </w:rPr>
        <w:t xml:space="preserve">1.53.0 with backend 1.52.0</w:t>
      </w:r>
      <w:r>
        <w:t xml:space="preserve"> </w:t>
      </w:r>
      <w:r>
        <w:t xml:space="preserve">works via the fallback ladder (no new tools → pre-360 behavior,</w:t>
      </w:r>
      <w:r>
        <w:t xml:space="preserve"> </w:t>
      </w:r>
      <w:r>
        <w:rPr>
          <w:rStyle w:val="VerbatimChar"/>
        </w:rPr>
        <w:t xml:space="preserve">PI_SKELETON_BRIDGE_ABSENT</w:t>
      </w:r>
      <w:r>
        <w:t xml:space="preserve">/fallback events). Backend</w:t>
      </w:r>
      <w:r>
        <w:t xml:space="preserve"> </w:t>
      </w:r>
      <w:r>
        <w:rPr>
          <w:b/>
          <w:bCs/>
        </w:rPr>
        <w:t xml:space="preserve">1.53.0 with extension 1.52.0</w:t>
      </w:r>
      <w:r>
        <w:t xml:space="preserve"> </w:t>
      </w:r>
      <w:r>
        <w:t xml:space="preserve">works — new tools are additive and simply unused.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migration-notes"/>
    <w:p>
      <w:pPr>
        <w:pStyle w:val="2"/>
      </w:pPr>
      <w:r>
        <w:t xml:space="preserve">6. Migration Notes</w:t>
      </w:r>
    </w:p>
    <w:bookmarkStart w:id="26" w:name="data-migration"/>
    <w:p>
      <w:pPr>
        <w:pStyle w:val="3"/>
      </w:pPr>
      <w:r>
        <w:t xml:space="preserve">6.1 Data Migration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data migration in this release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6"/>
    <w:bookmarkStart w:id="27" w:name="breaking-changes"/>
    <w:p>
      <w:pPr>
        <w:pStyle w:val="3"/>
      </w:pPr>
      <w:r>
        <w:t xml:space="preserve">6.2 Breaking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Migration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No breaking changes in this release. Fully backward compatible (see §5.2).</w:t>
      </w:r>
    </w:p>
    <w:bookmarkEnd w:id="27"/>
    <w:bookmarkStart w:id="28" w:name="backward-compatibility"/>
    <w:p>
      <w:pPr>
        <w:pStyle w:val="3"/>
      </w:pPr>
      <w:r>
        <w:t xml:space="preserve">6.3 Backward Compatibility</w:t>
      </w:r>
    </w:p>
    <w:p>
      <w:pPr>
        <w:pStyle w:val="FirstParagraph"/>
      </w:pPr>
      <w:r>
        <w:t xml:space="preserve">Fully compatible in both directions: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extension + old backend:</w:t>
      </w:r>
      <w:r>
        <w:t xml:space="preserve"> </w:t>
      </w:r>
      <w:r>
        <w:t xml:space="preserve">fallback ladder engages automatically; turns complete with pre-360 context behavior.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Old extension + new backend:</w:t>
      </w:r>
      <w:r>
        <w:t xml:space="preserve"> </w:t>
      </w:r>
      <w:r>
        <w:t xml:space="preserve">2 new tools are additive; existing endpoints and payloads unchanged.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configuration or data migration</w:t>
      </w:r>
      <w:r>
        <w:t xml:space="preserve"> </w:t>
      </w:r>
      <w:r>
        <w:t xml:space="preserve">required when upgrading from 1.52.0 → 1.53.0.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testing-summary"/>
    <w:p>
      <w:pPr>
        <w:pStyle w:val="2"/>
      </w:pPr>
      <w:r>
        <w:t xml:space="preserve">7. Testing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880"/>
        <w:gridCol w:w="1005"/>
        <w:gridCol w:w="1005"/>
        <w:gridCol w:w="2137"/>
        <w:gridCol w:w="13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Level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Blocked/Pending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Unit/Integration (extension, Phase-7 pre-tag re-run)</w:t>
            </w:r>
          </w:p>
        </w:tc>
        <w:tc>
          <w:tcPr/>
          <w:p>
            <w:pPr>
              <w:pStyle w:val="Compact"/>
            </w:pPr>
            <w:r>
              <w:t xml:space="preserve">2,899 (298 files)</w:t>
            </w:r>
          </w:p>
        </w:tc>
        <w:tc>
          <w:tcPr/>
          <w:p>
            <w:pPr>
              <w:pStyle w:val="Compact"/>
            </w:pPr>
            <w:r>
              <w:t xml:space="preserve">2,899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unit (impl-time full suite)</w:t>
            </w:r>
          </w:p>
        </w:tc>
        <w:tc>
          <w:tcPr/>
          <w:p>
            <w:pPr>
              <w:pStyle w:val="Compact"/>
            </w:pPr>
            <w:r>
              <w:t xml:space="preserve">3,461 (330 files)</w:t>
            </w:r>
          </w:p>
        </w:tc>
        <w:tc>
          <w:tcPr/>
          <w:p>
            <w:pPr>
              <w:pStyle w:val="Compact"/>
            </w:pPr>
            <w:r>
              <w:t xml:space="preserve">3,461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(real loopback server)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 test plan (STC, 2 rounds + F-fix verification)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13 pending</w:t>
            </w:r>
          </w:p>
        </w:tc>
        <w:tc>
          <w:tcPr/>
          <w:p>
            <w:pPr>
              <w:pStyle w:val="Compact"/>
            </w:pPr>
            <w:r>
              <w:t xml:space="preserve">100% of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(manual, CDP round 3)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 (SIT-01/02/04/07 + SIT-08 w/ exception)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 not run (SIT-03/05/06)</w:t>
            </w:r>
          </w:p>
        </w:tc>
        <w:tc>
          <w:tcPr/>
          <w:p>
            <w:pPr>
              <w:pStyle w:val="Compact"/>
            </w:pPr>
            <w:r>
              <w:t xml:space="preserve">100% of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4 core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Start w:id="30" w:name="defect-summary"/>
    <w:p>
      <w:pPr>
        <w:pStyle w:val="3"/>
      </w:pPr>
      <w:r>
        <w:t xml:space="preserve">Defect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86"/>
        <w:gridCol w:w="1386"/>
        <w:gridCol w:w="1188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3 (F-1/F-2/F-3 security)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1 (DEFECT-QA-01) + 6 Low (PT-360-01..06 pentest)</w:t>
            </w:r>
          </w:p>
        </w:tc>
        <w:tc>
          <w:tcPr/>
          <w:p>
            <w:pPr>
              <w:pStyle w:val="Compact"/>
            </w:pPr>
            <w:r>
              <w:t xml:space="preserve">1 (+ pentest Lows deferred)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 Low → backlog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pentest verdict</w:t>
      </w:r>
      <w:r>
        <w:t xml:space="preserve"> </w:t>
      </w:r>
      <w:r>
        <w:rPr>
          <w:b/>
          <w:bCs/>
        </w:rPr>
        <w:t xml:space="preserve">SECURE-WITH-NOTES</w:t>
      </w:r>
      <w:r>
        <w:t xml:space="preserve"> </w:t>
      </w:r>
      <w:r>
        <w:t xml:space="preserve">— 120 attempts, 0 Critical / 0 High / 0 Medium; design review SEC-360-01..07 all mapped to tests.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deployment-instructions"/>
    <w:p>
      <w:pPr>
        <w:pStyle w:val="2"/>
      </w:pPr>
      <w:r>
        <w:t xml:space="preserve">8. Deployment Instructions</w:t>
      </w:r>
    </w:p>
    <w:p>
      <w:pPr>
        <w:pStyle w:val="FirstParagraph"/>
      </w:pPr>
      <w:r>
        <w:t xml:space="preserve">See the Deployment Guide for detailed, executable steps:</w:t>
      </w:r>
      <w:r>
        <w:t xml:space="preserve"> </w:t>
      </w:r>
      <w:hyperlink r:id="rId32">
        <w:r>
          <w:rPr>
            <w:rStyle w:val="Hyperlink"/>
          </w:rPr>
          <w:t xml:space="preserve">DPG.md</w:t>
        </w:r>
      </w:hyperlink>
      <w:r>
        <w:t xml:space="preserve"> </w:t>
      </w:r>
      <w:r>
        <w:t xml:space="preserve">(DPG-v1.0-SA4E-360.docx).</w:t>
      </w:r>
    </w:p>
    <w:bookmarkStart w:id="33" w:name="quick-reference"/>
    <w:p>
      <w:pPr>
        <w:pStyle w:val="3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Quit Kiro instances</w:t>
            </w:r>
          </w:p>
        </w:tc>
        <w:tc>
          <w:tcPr/>
          <w:p>
            <w:pPr>
              <w:pStyle w:val="Compact"/>
            </w:pPr>
            <w:r>
              <w:t xml:space="preserve">&lt; 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Backend rebuild + restart (new tools)</w:t>
            </w:r>
          </w:p>
        </w:tc>
        <w:tc>
          <w:tcPr/>
          <w:p>
            <w:pPr>
              <w:pStyle w:val="Compact"/>
            </w:pPr>
            <w:r>
              <w:t xml:space="preserve">~3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Package VSIX (</w:t>
            </w:r>
            <w:r>
              <w:rPr>
                <w:rStyle w:val="VerbatimChar"/>
              </w:rPr>
              <w:t xml:space="preserve">npm run package:prod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~2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Install VSIX + Reload Window</w:t>
            </w:r>
          </w:p>
        </w:tc>
        <w:tc>
          <w:tcPr/>
          <w:p>
            <w:pPr>
              <w:pStyle w:val="Compact"/>
            </w:pPr>
            <w:r>
              <w:t xml:space="preserve">~2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Verification (health checks + smoke turns)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~13 min</w:t>
            </w:r>
            <w:r>
              <w:t xml:space="preserve"> </w:t>
            </w:r>
            <w:r>
              <w:t xml:space="preserve">(fresh workstation)</w:t>
            </w:r>
          </w:p>
        </w:tc>
      </w:tr>
    </w:tbl>
    <w:p>
      <w:pPr>
        <w:pStyle w:val="BlockText"/>
      </w:pPr>
      <w:r>
        <w:t xml:space="preserve">This release is</w:t>
      </w:r>
      <w:r>
        <w:t xml:space="preserve"> </w:t>
      </w:r>
      <w:r>
        <w:rPr>
          <w:b/>
          <w:bCs/>
        </w:rPr>
        <w:t xml:space="preserve">already installed</w:t>
      </w:r>
      <w:r>
        <w:t xml:space="preserve"> </w:t>
      </w:r>
      <w:r>
        <w:t xml:space="preserve">on the UAT workstation (verified 2026-10-15). Remaining GA actions: git tag</w:t>
      </w:r>
      <w:r>
        <w:t xml:space="preserve"> </w:t>
      </w:r>
      <w:r>
        <w:rPr>
          <w:rStyle w:val="VerbatimChar"/>
        </w:rPr>
        <w:t xml:space="preserve">v1.53.0</w:t>
      </w:r>
      <w:r>
        <w:t xml:space="preserve"> </w:t>
      </w:r>
      <w:r>
        <w:t xml:space="preserve">+ README changelog.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ollback-plan"/>
    <w:p>
      <w:pPr>
        <w:pStyle w:val="2"/>
      </w:pPr>
      <w:r>
        <w:t xml:space="preserve">9. Rollback Plan</w:t>
      </w:r>
    </w:p>
    <w:p>
      <w:pPr>
        <w:pStyle w:val="FirstParagraph"/>
      </w:pPr>
      <w:r>
        <w:t xml:space="preserve">See DPG §8 for detailed steps and the rollback flow diagram.</w:t>
      </w:r>
    </w:p>
    <w:p>
      <w:pPr>
        <w:pStyle w:val="BodyText"/>
      </w:pPr>
      <w:r>
        <w:rPr>
          <w:b/>
          <w:bCs/>
        </w:rPr>
        <w:t xml:space="preserve">Rollback Decision Criteria:</w:t>
      </w:r>
      <w:r>
        <w:t xml:space="preserve"> </w:t>
      </w:r>
      <w:r>
        <w:t xml:space="preserve">- Extension activation error or broken SDLC Chat panel → immediate rollback to 1.52.0</w:t>
      </w:r>
      <w:r>
        <w:t xml:space="preserve"> </w:t>
      </w:r>
      <w:r>
        <w:t xml:space="preserve">- Context-exceed errors reappear on session path → immediate rollback to 1.52.0</w:t>
      </w:r>
      <w:r>
        <w:t xml:space="preserve"> </w:t>
      </w:r>
      <w:r>
        <w:t xml:space="preserve">- Backend tool errors → extension rollback alone is sufficient (additive tools)</w:t>
      </w:r>
    </w:p>
    <w:p>
      <w:pPr>
        <w:pStyle w:val="BodyText"/>
      </w:pPr>
      <w:r>
        <w:rPr>
          <w:b/>
          <w:bCs/>
        </w:rPr>
        <w:t xml:space="preserve">Estimated Rollback Time:</w:t>
      </w:r>
      <w:r>
        <w:t xml:space="preserve"> </w:t>
      </w:r>
      <w:r>
        <w:t xml:space="preserve">~5 min (extension only) / ~10 min incl. backend. No DB or config rollback needed.</w:t>
      </w:r>
    </w:p>
    <w:p>
      <w:r>
        <w:pict>
          <v:rect style="width:0;height:1.5pt" o:hralign="center" o:hrstd="t" o:hr="t"/>
        </w:pict>
      </w:r>
    </w:p>
    <w:bookmarkEnd w:id="35"/>
    <w:bookmarkStart w:id="36" w:name="contacts"/>
    <w:p>
      <w:pPr>
        <w:pStyle w:val="2"/>
      </w:pPr>
      <w:r>
        <w:t xml:space="preserve">10.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1926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Manager</w:t>
            </w:r>
          </w:p>
        </w:tc>
        <w:tc>
          <w:tcPr/>
          <w:p>
            <w:pPr>
              <w:pStyle w:val="Compact"/>
            </w:pPr>
            <w:r>
              <w:t xml:space="preserve">(per Jira SA4E-360 assignee)</w:t>
            </w:r>
          </w:p>
        </w:tc>
        <w:tc>
          <w:tcPr/>
          <w:p>
            <w:pPr>
              <w:pStyle w:val="Compact"/>
            </w:pPr>
            <w:r>
              <w:t xml:space="preserve">Jira</w:t>
            </w:r>
          </w:p>
        </w:tc>
        <w:tc>
          <w:tcPr/>
          <w:p>
            <w:pPr>
              <w:pStyle w:val="Compact"/>
            </w:pPr>
            <w:r>
              <w:t xml:space="preserve">Release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Lead</w:t>
            </w:r>
          </w:p>
        </w:tc>
        <w:tc>
          <w:tcPr/>
          <w:p>
            <w:pPr>
              <w:pStyle w:val="Compact"/>
            </w:pPr>
            <w:r>
              <w:t xml:space="preserve">(per component owner)</w:t>
            </w:r>
          </w:p>
        </w:tc>
        <w:tc>
          <w:tcPr/>
          <w:p>
            <w:pPr>
              <w:pStyle w:val="Compact"/>
            </w:pPr>
            <w:r>
              <w:t xml:space="preserve">Jira</w:t>
            </w:r>
          </w:p>
        </w:tc>
        <w:tc>
          <w:tcPr/>
          <w:p>
            <w:pPr>
              <w:pStyle w:val="Compact"/>
            </w:pPr>
            <w:r>
              <w:t xml:space="preserve">Technical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(per Phase 6 owner)</w:t>
            </w:r>
          </w:p>
        </w:tc>
        <w:tc>
          <w:tcPr/>
          <w:p>
            <w:pPr>
              <w:pStyle w:val="Compact"/>
            </w:pPr>
            <w:r>
              <w:t xml:space="preserve">Jira</w:t>
            </w:r>
          </w:p>
        </w:tc>
        <w:tc>
          <w:tcPr/>
          <w:p>
            <w:pPr>
              <w:pStyle w:val="Compact"/>
            </w:pPr>
            <w:r>
              <w:t xml:space="preserve">Testing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DevOps agent (via SM)</w:t>
            </w:r>
          </w:p>
        </w:tc>
        <w:tc>
          <w:tcPr/>
          <w:p>
            <w:pPr>
              <w:pStyle w:val="Compact"/>
            </w:pPr>
            <w:r>
              <w:t xml:space="preserve">Jira</w:t>
            </w:r>
          </w:p>
        </w:tc>
        <w:tc>
          <w:tcPr/>
          <w:p>
            <w:pPr>
              <w:pStyle w:val="Compact"/>
            </w:pPr>
            <w:r>
              <w:t xml:space="preserve">Deployment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(per epic owner)</w:t>
            </w:r>
          </w:p>
        </w:tc>
        <w:tc>
          <w:tcPr/>
          <w:p>
            <w:pPr>
              <w:pStyle w:val="Compact"/>
            </w:pPr>
            <w:r>
              <w:t xml:space="preserve">Jira</w:t>
            </w:r>
          </w:p>
        </w:tc>
        <w:tc>
          <w:tcPr/>
          <w:p>
            <w:pPr>
              <w:pStyle w:val="Compact"/>
            </w:pPr>
            <w:r>
              <w:t xml:space="preserve">Business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approval"/>
    <w:p>
      <w:pPr>
        <w:pStyle w:val="2"/>
      </w:pPr>
      <w:r>
        <w:t xml:space="preserve">11.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☑ Approved (UAT PASSED — CDP round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Approved</w:t>
            </w:r>
          </w:p>
        </w:tc>
      </w:tr>
    </w:tbl>
    <w:bookmarkEnd w:id="37"/>
    <w:bookmarkEnd w:id="3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DP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DPG.m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2026-10-15T01:37:55Z</dcterms:created>
  <dcterms:modified xsi:type="dcterms:W3CDTF">2026-10-15T01:37:55Z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