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Software Test Plan (STP)</w:t>
      </w:r>
    </w:p>
    <w:p>
      <w:pPr>
        <w:pStyle w:val="Heading1"/>
      </w:pPr>
      <w:r>
        <w:t>SDLC Agents 4 Enterprise — SA4E-323: Per-workspace isolation for Pega/Atlassian connection settings</w:t>
      </w:r>
    </w:p>
    <w:p>
      <w:pPr>
        <w:pStyle w:val="Heading1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</w:tr>
      <w:tr>
        <w:tc>
          <w:tcPr>
            <w:tcW w:type="dxa" w:w="4320"/>
          </w:tcPr>
          <w:p>
            <w:r/>
            <w:r>
              <w:t>Jira Ticket</w:t>
            </w:r>
          </w:p>
        </w:tc>
        <w:tc>
          <w:tcPr>
            <w:tcW w:type="dxa" w:w="4320"/>
          </w:tcPr>
          <w:p>
            <w:r/>
            <w:r>
              <w:t>SA4E-323</w:t>
            </w:r>
          </w:p>
        </w:tc>
      </w:tr>
      <w:tr>
        <w:tc>
          <w:tcPr>
            <w:tcW w:type="dxa" w:w="4320"/>
          </w:tcPr>
          <w:p>
            <w:r/>
            <w:r>
              <w:t>Title</w:t>
            </w:r>
          </w:p>
        </w:tc>
        <w:tc>
          <w:tcPr>
            <w:tcW w:type="dxa" w:w="4320"/>
          </w:tcPr>
          <w:p>
            <w:r/>
            <w:r>
              <w:t>Pega/Atlassian connection settings luu global, leak giua cac workspace — can luu rieng per-workspace</w:t>
            </w:r>
          </w:p>
        </w:tc>
      </w:tr>
      <w:tr>
        <w:tc>
          <w:tcPr>
            <w:tcW w:type="dxa" w:w="4320"/>
          </w:tcPr>
          <w:p>
            <w:r/>
            <w:r>
              <w:t>Author</w:t>
            </w:r>
          </w:p>
        </w:tc>
        <w:tc>
          <w:tcPr>
            <w:tcW w:type="dxa" w:w="4320"/>
          </w:tcPr>
          <w:p>
            <w:r/>
            <w:r>
              <w:t>QA Agent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2026-09-24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Draft</w:t>
            </w:r>
          </w:p>
        </w:tc>
      </w:tr>
      <w:tr>
        <w:tc>
          <w:tcPr>
            <w:tcW w:type="dxa" w:w="4320"/>
          </w:tcPr>
          <w:p>
            <w:r/>
            <w:r>
              <w:t>Related BRD</w:t>
            </w:r>
          </w:p>
        </w:tc>
        <w:tc>
          <w:tcPr>
            <w:tcW w:type="dxa" w:w="4320"/>
          </w:tcPr>
          <w:p>
            <w:r/>
            <w:r>
              <w:t>BRD-v1-SA4E-323.docx (documents/SA4E-323/BRD.md v1.0)</w:t>
            </w:r>
          </w:p>
        </w:tc>
      </w:tr>
      <w:tr>
        <w:tc>
          <w:tcPr>
            <w:tcW w:type="dxa" w:w="4320"/>
          </w:tcPr>
          <w:p>
            <w:r/>
            <w:r>
              <w:t>Related FSD</w:t>
            </w:r>
          </w:p>
        </w:tc>
        <w:tc>
          <w:tcPr>
            <w:tcW w:type="dxa" w:w="4320"/>
          </w:tcPr>
          <w:p>
            <w:r/>
            <w:r>
              <w:t>FSD-v1-SA4E-323.docx (documents/SA4E-323/FSD.md v1.1)</w:t>
            </w:r>
          </w:p>
        </w:tc>
      </w:tr>
      <w:tr>
        <w:tc>
          <w:tcPr>
            <w:tcW w:type="dxa" w:w="4320"/>
          </w:tcPr>
          <w:p>
            <w:r/>
            <w:r>
              <w:t>Related TDD</w:t>
            </w:r>
          </w:p>
        </w:tc>
        <w:tc>
          <w:tcPr>
            <w:tcW w:type="dxa" w:w="4320"/>
          </w:tcPr>
          <w:p>
            <w:r/>
            <w:r>
              <w:t>TDD-v1-SA4E-323.docx (documents/SA4E-323/TDD.md v1.0)</w:t>
            </w:r>
          </w:p>
        </w:tc>
      </w:tr>
    </w:tbl>
    <w:p>
      <w:pPr>
        <w:pStyle w:val="Heading1"/>
      </w:pPr>
      <w:r>
        <w:t>Author 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----------------</w:t>
            </w:r>
          </w:p>
        </w:tc>
      </w:tr>
      <w:tr>
        <w:tc>
          <w:tcPr>
            <w:tcW w:type="dxa" w:w="2880"/>
          </w:tcPr>
          <w:p>
            <w:r/>
            <w:r>
              <w:t>Author</w:t>
            </w:r>
          </w:p>
        </w:tc>
        <w:tc>
          <w:tcPr>
            <w:tcW w:type="dxa" w:w="2880"/>
          </w:tcPr>
          <w:p>
            <w:r/>
            <w:r>
              <w:t>QA Agent – QA Engineer</w:t>
            </w:r>
          </w:p>
        </w:tc>
        <w:tc>
          <w:tcPr>
            <w:tcW w:type="dxa" w:w="2880"/>
          </w:tcPr>
          <w:p>
            <w:r/>
            <w:r>
              <w:t>Create document</w:t>
            </w:r>
          </w:p>
        </w:tc>
      </w:tr>
      <w:tr>
        <w:tc>
          <w:tcPr>
            <w:tcW w:type="dxa" w:w="2880"/>
          </w:tcPr>
          <w:p>
            <w:r/>
            <w:r>
              <w:t>Peer Reviewer</w:t>
            </w:r>
          </w:p>
        </w:tc>
        <w:tc>
          <w:tcPr>
            <w:tcW w:type="dxa" w:w="2880"/>
          </w:tcPr>
          <w:p>
            <w:r/>
            <w:r>
              <w:t>SM – Scrum Master</w:t>
            </w:r>
          </w:p>
        </w:tc>
        <w:tc>
          <w:tcPr>
            <w:tcW w:type="dxa" w:w="2880"/>
          </w:tcPr>
          <w:p>
            <w:r/>
            <w:r>
              <w:t>Review document</w:t>
            </w:r>
          </w:p>
        </w:tc>
      </w:tr>
      <w:tr>
        <w:tc>
          <w:tcPr>
            <w:tcW w:type="dxa" w:w="2880"/>
          </w:tcPr>
          <w:p>
            <w:r/>
            <w:r>
              <w:t>Business Reviewer</w:t>
            </w:r>
          </w:p>
        </w:tc>
        <w:tc>
          <w:tcPr>
            <w:tcW w:type="dxa" w:w="2880"/>
          </w:tcPr>
          <w:p>
            <w:r/>
            <w:r>
              <w:t>BA Agent – Business Analyst</w:t>
            </w:r>
          </w:p>
        </w:tc>
        <w:tc>
          <w:tcPr>
            <w:tcW w:type="dxa" w:w="2880"/>
          </w:tcPr>
          <w:p>
            <w:r/>
            <w:r>
              <w:t>Business coverage review (mandatory gate)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---------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2026-09-24</w:t>
            </w:r>
          </w:p>
        </w:tc>
        <w:tc>
          <w:tcPr>
            <w:tcW w:type="dxa" w:w="2160"/>
          </w:tcPr>
          <w:p>
            <w:r/>
            <w:r>
              <w:t>QA Agent</w:t>
            </w:r>
          </w:p>
        </w:tc>
        <w:tc>
          <w:tcPr>
            <w:tcW w:type="dxa" w:w="2160"/>
          </w:tcPr>
          <w:p>
            <w:r/>
            <w:r>
              <w:t>Initiate document — from BRD v1.0 (5 US), FSD v1.1 (7 UCs, 20 BRs), TDD v1.0 (WorkspaceScopeResolver, 3 write sites, migration, fallback)</w:t>
            </w:r>
          </w:p>
        </w:tc>
      </w:tr>
    </w:tbl>
    <w:p>
      <w:pPr>
        <w:pStyle w:val="Heading1"/>
      </w:pPr>
      <w:r>
        <w:t>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--------------------</w:t>
            </w:r>
          </w:p>
        </w:tc>
      </w:tr>
      <w:tr>
        <w:tc>
          <w:tcPr>
            <w:tcW w:type="dxa" w:w="4320"/>
          </w:tcPr>
          <w:p>
            <w:r/>
            <w:r>
              <w:t>Test Lead</w:t>
            </w:r>
          </w:p>
        </w:tc>
        <w:tc>
          <w:tcPr>
            <w:tcW w:type="dxa" w:w="4320"/>
          </w:tcPr>
          <w:p>
            <w:r/>
            <w:r>
              <w:t>☐ I agree and confirm the test plan in this STP</w:t>
            </w:r>
          </w:p>
        </w:tc>
      </w:tr>
      <w:tr>
        <w:tc>
          <w:tcPr>
            <w:tcW w:type="dxa" w:w="4320"/>
          </w:tcPr>
          <w:p>
            <w:r/>
            <w:r>
              <w:t>Tech Lead</w:t>
            </w:r>
          </w:p>
        </w:tc>
        <w:tc>
          <w:tcPr>
            <w:tcW w:type="dxa" w:w="4320"/>
          </w:tcPr>
          <w:p>
            <w:r/>
            <w:r>
              <w:t>☐ I agree and confirm the test plan in this STP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Test Plan defines the strategy, scope, schedule, resources, and quality gates for verifying the SA4E-323 bug fix: Pega Platform Connection (Endpoint URL, Operator ID, Password) and Atlassian Connection (Jira Base URL, Email, API Token/PAT, Connection Type) entered in the "SDLC Pipeline Settings" UI are currently stored GLOBAL (shared across all workspaces) and MUST become per-workspace isolated.</w:t>
      </w:r>
    </w:p>
    <w:p>
      <w:r>
        <w:t>The fix (extension host only, `extension/`) changes 3 config write sites from `ConfigurationTarget.Global` to `ConfigurationTarget.Workspace`, namespaces all secrets per workspace identity (`kiroSdlc.&lt;wsHash&gt;.*` via one shared `WorkspaceScopeResolver`), synchronizes every read site to the same scope, adds lazy idempotent per-workspace migration of legacy globals, and defines a no-folder fallback plus multi-root canonical folder (`workspaceFolders[0]`).</w:t>
      </w:r>
    </w:p>
    <w:p>
      <w:pPr>
        <w:pStyle w:val="Heading2"/>
      </w:pPr>
      <w:r>
        <w:t>1.2 Test Objectives</w:t>
      </w:r>
    </w:p>
    <w:p>
      <w:pPr>
        <w:pStyle w:val="ListBullet"/>
      </w:pPr>
      <w:r>
        <w:t>Verify Pega isolation: save in Workspace A never leaks into Workspace B (endpoint/username/password), across EVERY read site (BRD US-1, FSD UC-1/UC-7).</w:t>
      </w:r>
    </w:p>
    <w:p>
      <w:pPr>
        <w:pStyle w:val="ListBullet"/>
      </w:pPr>
      <w:r>
        <w:t>Verify Atlassian isolation: triple + connection type isolated per workspace, IPC and hot-reload paths included (BRD US-2, FSD UC-2/UC-7).</w:t>
      </w:r>
    </w:p>
    <w:p>
      <w:pPr>
        <w:pStyle w:val="ListBullet"/>
      </w:pPr>
      <w:r>
        <w:t>Verify one-time migration: legacy globals copied (not moved) per workspace, workspace-wins, cleared-stays-cleared, idempotent, retry-safe (BRD US-3, FSD UC-5, BR-13..BR-15).</w:t>
      </w:r>
    </w:p>
    <w:p>
      <w:pPr>
        <w:pStyle w:val="ListBullet"/>
      </w:pPr>
      <w:r>
        <w:t>Verify fallback: no-folder reads read-only + saves blocked with zero silent global writes; multi-root deterministic on `workspaceFolders[0]` (BRD US-4, FSD UC-6, BR-16..BR-17).</w:t>
      </w:r>
    </w:p>
    <w:p>
      <w:pPr>
        <w:pStyle w:val="ListBullet"/>
      </w:pPr>
      <w:r>
        <w:t>Verify WYSIWYS: Settings UI shows and tests ONLY the current workspace's credentials; secrets never cross the webview boundary (BRD US-5, FSD UC-3/UC-4, BR-10..BR-12, BR-20).</w:t>
      </w:r>
    </w:p>
    <w:p>
      <w:pPr>
        <w:pStyle w:val="ListBullet"/>
      </w:pPr>
      <w:r>
        <w:t>Verify NFRs: `getState` p95 &lt; 300 ms, `ensureMigrated()` p95 &lt; 500 ms, `getWsHash()` &lt; 1 ms, zero secret leakage, deterministic resolution, no data loss on upgrade.</w:t>
      </w:r>
    </w:p>
    <w:p>
      <w:pPr>
        <w:pStyle w:val="ListBullet"/>
      </w:pPr>
      <w:r>
        <w:t>Maximize automation: 6 test levels with E2E-API/E2E-UI covering all deterministic IPC/UI behavior; manual SIT reserved for real-server matrix, keychain inspection, timing, and visual/UX judgment only.</w:t>
      </w:r>
    </w:p>
    <w:p>
      <w:pPr>
        <w:pStyle w:val="Heading2"/>
      </w:pPr>
      <w:r>
        <w:t>1.3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----------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----------</w:t>
            </w:r>
          </w:p>
        </w:tc>
      </w:tr>
      <w:tr>
        <w:tc>
          <w:tcPr>
            <w:tcW w:type="dxa" w:w="4320"/>
          </w:tcPr>
          <w:p>
            <w:r/>
            <w:r>
              <w:t>BRD v1.0 (5 user stories US-1..US-5)</w:t>
            </w:r>
          </w:p>
        </w:tc>
        <w:tc>
          <w:tcPr>
            <w:tcW w:type="dxa" w:w="4320"/>
          </w:tcPr>
          <w:p>
            <w:r/>
            <w:r>
              <w:t>documents/SA4E-323/BRD.md</w:t>
            </w:r>
          </w:p>
        </w:tc>
      </w:tr>
      <w:tr>
        <w:tc>
          <w:tcPr>
            <w:tcW w:type="dxa" w:w="4320"/>
          </w:tcPr>
          <w:p>
            <w:r/>
            <w:r>
              <w:t>FSD v1.1 (7 use cases UC-1..UC-7, 20 business rules BR-1..BR-20, IPC schemas, 20 test scenarios TC-1..TC-20)</w:t>
            </w:r>
          </w:p>
        </w:tc>
        <w:tc>
          <w:tcPr>
            <w:tcW w:type="dxa" w:w="4320"/>
          </w:tcPr>
          <w:p>
            <w:r/>
            <w:r>
              <w:t>documents/SA4E-323/FSD.md</w:t>
            </w:r>
          </w:p>
        </w:tc>
      </w:tr>
      <w:tr>
        <w:tc>
          <w:tcPr>
            <w:tcW w:type="dxa" w:w="4320"/>
          </w:tcPr>
          <w:p>
            <w:r/>
            <w:r>
              <w:t>TDD v1.0 (WorkspaceScopeResolver, 3 write-site diffs, key scheme, migration wiring, OI-1..OI-12)</w:t>
            </w:r>
          </w:p>
        </w:tc>
        <w:tc>
          <w:tcPr>
            <w:tcW w:type="dxa" w:w="4320"/>
          </w:tcPr>
          <w:p>
            <w:r/>
            <w:r>
              <w:t>documents/SA4E-323/TDD.md</w:t>
            </w:r>
          </w:p>
        </w:tc>
      </w:tr>
      <w:tr>
        <w:tc>
          <w:tcPr>
            <w:tcW w:type="dxa" w:w="4320"/>
          </w:tcPr>
          <w:p>
            <w:r/>
            <w:r>
              <w:t>STC (60 test cases PBT/UT/IT/E2E-API/E2E-UI/SIT)</w:t>
            </w:r>
          </w:p>
        </w:tc>
        <w:tc>
          <w:tcPr>
            <w:tcW w:type="dxa" w:w="4320"/>
          </w:tcPr>
          <w:p>
            <w:r/>
            <w:r>
              <w:t>documents/SA4E-323/STC.md</w:t>
            </w:r>
          </w:p>
        </w:tc>
      </w:tr>
      <w:tr>
        <w:tc>
          <w:tcPr>
            <w:tcW w:type="dxa" w:w="4320"/>
          </w:tcPr>
          <w:p>
            <w:r/>
            <w:r>
              <w:t>Test data CSVs</w:t>
            </w:r>
          </w:p>
        </w:tc>
        <w:tc>
          <w:tcPr>
            <w:tcW w:type="dxa" w:w="4320"/>
          </w:tcPr>
          <w:p>
            <w:r/>
            <w:r>
              <w:t>documents/SA4E-323/testdata/*.csv</w:t>
            </w:r>
          </w:p>
        </w:tc>
      </w:tr>
      <w:tr>
        <w:tc>
          <w:tcPr>
            <w:tcW w:type="dxa" w:w="4320"/>
          </w:tcPr>
          <w:p>
            <w:r/>
            <w:r>
              <w:t>Test execution tracker</w:t>
            </w:r>
          </w:p>
        </w:tc>
        <w:tc>
          <w:tcPr>
            <w:tcW w:type="dxa" w:w="4320"/>
          </w:tcPr>
          <w:p>
            <w:r/>
            <w:r>
              <w:t>documents/SA4E-323/TEST-REPORT-SA4E-323.csv</w:t>
            </w:r>
          </w:p>
        </w:tc>
      </w:tr>
    </w:tbl>
    <w:p>
      <w:pPr>
        <w:pStyle w:val="Heading2"/>
      </w:pPr>
      <w:r>
        <w:t>Diagram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-------------------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Test Coverage — requirements x levels</w:t>
            </w:r>
          </w:p>
        </w:tc>
        <w:tc>
          <w:tcPr>
            <w:tcW w:type="dxa" w:w="2160"/>
          </w:tcPr>
          <w:p>
            <w:r/>
            <w:r>
              <w:t>[test-coverage.png](diagrams/test-coverage.png)</w:t>
            </w:r>
          </w:p>
        </w:tc>
        <w:tc>
          <w:tcPr>
            <w:tcW w:type="dxa" w:w="2160"/>
          </w:tcPr>
          <w:p>
            <w:r/>
            <w:r>
              <w:t>[test-coverage.drawio](diagrams/test-coverage.drawio)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Test Execution Flow — pipeline + gates</w:t>
            </w:r>
          </w:p>
        </w:tc>
        <w:tc>
          <w:tcPr>
            <w:tcW w:type="dxa" w:w="2160"/>
          </w:tcPr>
          <w:p>
            <w:r/>
            <w:r>
              <w:t>[test-execution-flow.png](diagrams/test-execution-flow.png)</w:t>
            </w:r>
          </w:p>
        </w:tc>
        <w:tc>
          <w:tcPr>
            <w:tcW w:type="dxa" w:w="2160"/>
          </w:tcPr>
          <w:p>
            <w:r/>
            <w:r>
              <w:t>[test-execution-flow.drawio](diagrams/test-execution-flow.drawio)</w:t>
            </w:r>
          </w:p>
        </w:tc>
      </w:tr>
    </w:tbl>
    <w:p>
      <w:pPr>
        <w:pStyle w:val="Heading1"/>
      </w:pPr>
      <w:r>
        <w:t>2. Test Strategy</w:t>
      </w:r>
    </w:p>
    <w:p>
      <w:pPr>
        <w:pStyle w:val="Heading2"/>
      </w:pPr>
      <w:r>
        <w:t>2.1 Test Levels (MANDATORY — 6 levels)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</w:tr>
      <w:tr>
        <w:tc>
          <w:tcPr>
            <w:tcW w:type="dxa" w:w="2160"/>
          </w:tcPr>
          <w:p>
            <w:r/>
            <w:r>
              <w:t>PBT</w:t>
            </w:r>
          </w:p>
        </w:tc>
        <w:tc>
          <w:tcPr>
            <w:tcW w:type="dxa" w:w="2160"/>
          </w:tcPr>
          <w:p>
            <w:r/>
            <w:r>
              <w:t>Correctness properties (random inputs): wsHash determinism, key format, migration idempotency, workspace-wins, slash normalization</w:t>
            </w:r>
          </w:p>
        </w:tc>
        <w:tc>
          <w:tcPr>
            <w:tcW w:type="dxa" w:w="2160"/>
          </w:tcPr>
          <w:p>
            <w:r/>
            <w:r>
              <w:t>Automated</w:t>
            </w:r>
          </w:p>
        </w:tc>
        <w:tc>
          <w:tcPr>
            <w:tcW w:type="dxa" w:w="2160"/>
          </w:tcPr>
          <w:p>
            <w:r/>
            <w:r>
              <w:t>fast-check (already in extension devDependencies ^4.9.0)</w:t>
            </w:r>
          </w:p>
        </w:tc>
      </w:tr>
      <w:tr>
        <w:tc>
          <w:tcPr>
            <w:tcW w:type="dxa" w:w="2160"/>
          </w:tcPr>
          <w:p>
            <w:r/>
            <w:r>
              <w:t>UT</w:t>
            </w:r>
          </w:p>
        </w:tc>
        <w:tc>
          <w:tcPr>
            <w:tcW w:type="dxa" w:w="2160"/>
          </w:tcPr>
          <w:p>
            <w:r/>
            <w:r>
              <w:t>Unit/edge case tests: normalize matrix, null scope, guards, validation, defaults/coercion, error strings</w:t>
            </w:r>
          </w:p>
        </w:tc>
        <w:tc>
          <w:tcPr>
            <w:tcW w:type="dxa" w:w="2160"/>
          </w:tcPr>
          <w:p>
            <w:r/>
            <w:r>
              <w:t>Automated</w:t>
            </w:r>
          </w:p>
        </w:tc>
        <w:tc>
          <w:tcPr>
            <w:tcW w:type="dxa" w:w="2160"/>
          </w:tcPr>
          <w:p>
            <w:r/>
            <w:r>
              <w:t>vitest (`npm run test:unit`), `vi.mock("vscode")` pattern from `__tests__/pega-ruleset-resolver.test.ts`</w:t>
            </w:r>
          </w:p>
        </w:tc>
      </w:tr>
      <w:tr>
        <w:tc>
          <w:tcPr>
            <w:tcW w:type="dxa" w:w="2160"/>
          </w:tcPr>
          <w:p>
            <w:r/>
            <w:r>
              <w:t>IT</w:t>
            </w:r>
          </w:p>
        </w:tc>
        <w:tc>
          <w:tcPr>
            <w:tcW w:type="dxa" w:w="2160"/>
          </w:tcPr>
          <w:p>
            <w:r/>
            <w:r>
              <w:t>Service integration (in-memory SecretStorage stub + `getConfiguration` stub, no network): save/load isolation, read-site consistency, migration matrix, fallback, clear</w:t>
            </w:r>
          </w:p>
        </w:tc>
        <w:tc>
          <w:tcPr>
            <w:tcW w:type="dxa" w:w="2160"/>
          </w:tcPr>
          <w:p>
            <w:r/>
            <w:r>
              <w:t>Automated</w:t>
            </w:r>
          </w:p>
        </w:tc>
        <w:tc>
          <w:tcPr>
            <w:tcW w:type="dxa" w:w="2160"/>
          </w:tcPr>
          <w:p>
            <w:r/>
            <w:r>
              <w:t>vitest + stubs (same pattern as existing extension tests)</w:t>
            </w:r>
          </w:p>
        </w:tc>
      </w:tr>
      <w:tr>
        <w:tc>
          <w:tcPr>
            <w:tcW w:type="dxa" w:w="2160"/>
          </w:tcPr>
          <w:p>
            <w:r/>
            <w:r>
              <w:t>E2E-API</w:t>
            </w:r>
          </w:p>
        </w:tc>
        <w:tc>
          <w:tcPr>
            <w:tcW w:type="dxa" w:w="2160"/>
          </w:tcPr>
          <w:p>
            <w:r/>
            <w:r>
              <w:t>IPC-contract E2E (SettingsMessageHandler save/getState/test/fetch + outbound Pega/Jira REST via mocked `fetch`): frozen message shapes, per-workspace auth, timeouts</w:t>
            </w:r>
          </w:p>
        </w:tc>
        <w:tc>
          <w:tcPr>
            <w:tcW w:type="dxa" w:w="2160"/>
          </w:tcPr>
          <w:p>
            <w:r/>
            <w:r>
              <w:t>Automated</w:t>
            </w:r>
          </w:p>
        </w:tc>
        <w:tc>
          <w:tcPr>
            <w:tcW w:type="dxa" w:w="2160"/>
          </w:tcPr>
          <w:p>
            <w:r/>
            <w:r>
              <w:t>vitest + mocked `fetch` (no Pega/Jira server needed)</w:t>
            </w:r>
          </w:p>
        </w:tc>
      </w:tr>
      <w:tr>
        <w:tc>
          <w:tcPr>
            <w:tcW w:type="dxa" w:w="2160"/>
          </w:tcPr>
          <w:p>
            <w:r/>
            <w:r>
              <w:t>E2E-UI</w:t>
            </w:r>
          </w:p>
        </w:tc>
        <w:tc>
          <w:tcPr>
            <w:tcW w:type="dxa" w:w="2160"/>
          </w:tcPr>
          <w:p>
            <w:r/>
            <w:r>
              <w:t>Settings webview UI E2E (render/save/presence/banner/test buttons per workspace)</w:t>
            </w:r>
          </w:p>
        </w:tc>
        <w:tc>
          <w:tcPr>
            <w:tcW w:type="dxa" w:w="2160"/>
          </w:tcPr>
          <w:p>
            <w:r/>
            <w:r>
              <w:t>Automated</w:t>
            </w:r>
          </w:p>
        </w:tc>
        <w:tc>
          <w:tcPr>
            <w:tcW w:type="dxa" w:w="2160"/>
          </w:tcPr>
          <w:p>
            <w:r/>
            <w:r>
              <w:t>VS Code extension test host + webview assertions (existing `*.e2e.test.ts` pattern); manual fallback only if host unavailable</w:t>
            </w:r>
          </w:p>
        </w:tc>
      </w:tr>
      <w:tr>
        <w:tc>
          <w:tcPr>
            <w:tcW w:type="dxa" w:w="2160"/>
          </w:tcPr>
          <w:p>
            <w:r/>
            <w:r>
              <w:t>SIT</w:t>
            </w:r>
          </w:p>
        </w:tc>
        <w:tc>
          <w:tcPr>
            <w:tcW w:type="dxa" w:w="2160"/>
          </w:tcPr>
          <w:p>
            <w:r/>
            <w:r>
              <w:t>Manual exploratory / edge cases only: real two-workspace matrix against real servers, real keychain migration, no-leak grep, timing, concurrency, remote paths</w:t>
            </w:r>
          </w:p>
        </w:tc>
        <w:tc>
          <w:tcPr>
            <w:tcW w:type="dxa" w:w="2160"/>
          </w:tcPr>
          <w:p>
            <w:r/>
            <w:r>
              <w:t>Manual</w:t>
            </w:r>
          </w:p>
        </w:tc>
        <w:tc>
          <w:tcPr>
            <w:tcW w:type="dxa" w:w="2160"/>
          </w:tcPr>
          <w:p>
            <w:r/>
            <w:r>
              <w:t>VS Code (2 local workspaces A/B) + real Pega/Jira servers + OS keychain inspection</w:t>
            </w:r>
          </w:p>
        </w:tc>
      </w:tr>
    </w:tbl>
    <w:p>
      <w:r>
        <w:rPr>
          <w:i/>
        </w:rPr>
        <w:t>Note on mapping: this is a VS Code extension bug (no backend REST surface — `backend/` persists no credentials per BRD §1.2). E2E-API therefore covers the IPC message contracts (`savePegaConfig`, `saveAtlassianConfig`, `getState`→`state`, `testPegaConnection`, `testAtlassianConnection`, `fetchPegaContext`, `handleCredentialRequest`) plus the outbound Pega/Jira REST calls made with workspace credentials. E2E-UI covers the Settings webview per-workspace rendering and interaction.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80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execution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8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*[Edit in draw.io](diagrams/test-execution-flow.drawio)*</w:t>
      </w:r>
    </w:p>
    <w:p>
      <w:pPr>
        <w:pStyle w:val="Heading2"/>
      </w:pPr>
      <w:r>
        <w:t>2.2 Test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</w:t>
            </w:r>
          </w:p>
        </w:tc>
      </w:tr>
      <w:tr>
        <w:tc>
          <w:tcPr>
            <w:tcW w:type="dxa" w:w="2880"/>
          </w:tcPr>
          <w:p>
            <w:r/>
            <w:r>
              <w:t>Functional Testing</w:t>
            </w:r>
          </w:p>
        </w:tc>
        <w:tc>
          <w:tcPr>
            <w:tcW w:type="dxa" w:w="2880"/>
          </w:tcPr>
          <w:p>
            <w:r/>
            <w:r>
              <w:t>Verify 7 UCs (UC-1..UC-7) main/alternative/exception flows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Business Rule Testing</w:t>
            </w:r>
          </w:p>
        </w:tc>
        <w:tc>
          <w:tcPr>
            <w:tcW w:type="dxa" w:w="2880"/>
          </w:tcPr>
          <w:p>
            <w:r/>
            <w:r>
              <w:t>Verify 20 BRs (BR-1..BR-20) incl. guards, defaults, fallback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Regression Testing</w:t>
            </w:r>
          </w:p>
        </w:tc>
        <w:tc>
          <w:tcPr>
            <w:tcW w:type="dxa" w:w="2880"/>
          </w:tcPr>
          <w:p>
            <w:r/>
            <w:r>
              <w:t>Existing IPC shapes, LLM keys untouched, `updateConfig` callers, test-only mocks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Performance Testing</w:t>
            </w:r>
          </w:p>
        </w:tc>
        <w:tc>
          <w:tcPr>
            <w:tcW w:type="dxa" w:w="2880"/>
          </w:tcPr>
          <w:p>
            <w:r/>
            <w:r>
              <w:t>`getWsHash` &lt; 1 ms, `getState` p95 &lt; 300 ms, migration p95 &lt; 500 ms, 8 s test timeouts</w:t>
            </w:r>
          </w:p>
        </w:tc>
        <w:tc>
          <w:tcPr>
            <w:tcW w:type="dxa" w:w="2880"/>
          </w:tcPr>
          <w:p>
            <w:r/>
            <w:r>
              <w:t>Yes (SIT-04 + IT timing asserts)</w:t>
            </w:r>
          </w:p>
        </w:tc>
      </w:tr>
      <w:tr>
        <w:tc>
          <w:tcPr>
            <w:tcW w:type="dxa" w:w="2880"/>
          </w:tcPr>
          <w:p>
            <w:r/>
            <w:r>
              <w:t>Security Testing</w:t>
            </w:r>
          </w:p>
        </w:tc>
        <w:tc>
          <w:tcPr>
            <w:tcW w:type="dxa" w:w="2880"/>
          </w:tcPr>
          <w:p>
            <w:r/>
            <w:r>
              <w:t>No secret in settings.json/logs/webview/IPC; no cross-workspace auth; fail-closed; no silent global write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Usability Testing</w:t>
            </w:r>
          </w:p>
        </w:tc>
        <w:tc>
          <w:tcPr>
            <w:tcW w:type="dxa" w:w="2880"/>
          </w:tcPr>
          <w:p>
            <w:r/>
            <w:r>
              <w:t>Banner wording, presence placeholders, disabled saves, multi-root note</w:t>
            </w:r>
          </w:p>
        </w:tc>
        <w:tc>
          <w:tcPr>
            <w:tcW w:type="dxa" w:w="2880"/>
          </w:tcPr>
          <w:p>
            <w:r/>
            <w:r>
              <w:t>Yes (E2E-UI + SIT)</w:t>
            </w:r>
          </w:p>
        </w:tc>
      </w:tr>
      <w:tr>
        <w:tc>
          <w:tcPr>
            <w:tcW w:type="dxa" w:w="2880"/>
          </w:tcPr>
          <w:p>
            <w:r/>
            <w:r>
              <w:t>Compatibility Testing</w:t>
            </w:r>
          </w:p>
        </w:tc>
        <w:tc>
          <w:tcPr>
            <w:tcW w:type="dxa" w:w="2880"/>
          </w:tcPr>
          <w:p>
            <w:r/>
            <w:r>
              <w:t>Windows/Unix path normalization, remote/WSL/SSH scheme handling</w:t>
            </w:r>
          </w:p>
        </w:tc>
        <w:tc>
          <w:tcPr>
            <w:tcW w:type="dxa" w:w="2880"/>
          </w:tcPr>
          <w:p>
            <w:r/>
            <w:r>
              <w:t>Yes (PBT/UT + SIT-06)</w:t>
            </w:r>
          </w:p>
        </w:tc>
      </w:tr>
    </w:tbl>
    <w:p>
      <w:pPr>
        <w:pStyle w:val="Heading2"/>
      </w:pPr>
      <w:r>
        <w:t>2.3 Test Approach</w:t>
      </w:r>
    </w:p>
    <w:p>
      <w:pPr>
        <w:pStyle w:val="ListBullet"/>
      </w:pPr>
      <w:r>
        <w:rPr>
          <w:b/>
        </w:rPr>
        <w:t>KB-first</w:t>
      </w:r>
      <w:r>
        <w:t>: `mem_search("SA4E-323")` returned no prior entries — this plan is grounded directly in BRD/FSD/TDD files (primary sources). After completion, STP+STC are ingested via `mem_ingest_file` for DEV/BA reuse.</w:t>
      </w:r>
    </w:p>
    <w:p>
      <w:pPr>
        <w:pStyle w:val="ListBullet"/>
      </w:pPr>
      <w:r>
        <w:rPr>
          <w:b/>
        </w:rPr>
        <w:t>Risk-based prioritization</w:t>
      </w:r>
      <w:r>
        <w:t>: isolation A→B (P0), read-site consistency incl. `IndexingService.ts:234` literal bypass (P0), no-leakage (P0), migration workspace-wins/copy-not-move (P0) first; fallback/multi-root, determinism, NFRs second; cosmetic/UX wording last.</w:t>
      </w:r>
    </w:p>
    <w:p>
      <w:pPr>
        <w:pStyle w:val="ListBullet"/>
      </w:pPr>
      <w:r>
        <w:rPr>
          <w:b/>
        </w:rPr>
        <w:t>Single-resolver verification</w:t>
      </w:r>
      <w:r>
        <w:t>: every test resolves scope through `WorkspaceScopeResolver` only — no test duplicates hash logic; a dedicated guard test (IT + UT-05) fails the build if any Pega/Atlassian key flows through the generic Global `updateConfig()`.</w:t>
      </w:r>
    </w:p>
    <w:p>
      <w:pPr>
        <w:pStyle w:val="ListBullet"/>
      </w:pPr>
      <w:r>
        <w:rPr>
          <w:b/>
        </w:rPr>
        <w:t>Automation-first</w:t>
      </w:r>
      <w:r>
        <w:t>: all deterministic behavior (PBT/UT/IT/E2E-API/E2E-UI = 52/60 cases, 86.7%) runs in `npm run test:unit`; manual SIT (8/60, 13.3%) is restricted to what cannot be automated: real-server auth, real keychain, wall-clock timing, concurrent windows, remote paths, human judgment of banners.</w:t>
      </w:r>
    </w:p>
    <w:p>
      <w:pPr>
        <w:pStyle w:val="ListBullet"/>
      </w:pPr>
      <w:r>
        <w:rPr>
          <w:b/>
        </w:rPr>
        <w:t>No-workaround rule</w:t>
      </w:r>
      <w:r>
        <w:t>: failing tests are fixed at root cause (resolver/scope/migration); tests MUST NOT mock away the scope under test (e.g., IT tests use distinct stub folders per workspace, never a single shared stub).</w:t>
      </w:r>
    </w:p>
    <w:p>
      <w:pPr>
        <w:pStyle w:val="Heading2"/>
      </w:pPr>
      <w:r>
        <w:t>2.4 Entry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----------------</w:t>
            </w:r>
          </w:p>
        </w:tc>
      </w:tr>
      <w:tr>
        <w:tc>
          <w:tcPr>
            <w:tcW w:type="dxa" w:w="4320"/>
          </w:tcPr>
          <w:p>
            <w:r/>
            <w:r>
              <w:t>PBT/UT</w:t>
            </w:r>
          </w:p>
        </w:tc>
        <w:tc>
          <w:tcPr>
            <w:tcW w:type="dxa" w:w="4320"/>
          </w:tcPr>
          <w:p>
            <w:r/>
            <w:r>
              <w:t>TDD v1.0 approved; `WorkspaceScopeResolver.ts` skeleton + `crypto` import available; `vi.mock("vscode")` pattern confirmed</w:t>
            </w:r>
          </w:p>
        </w:tc>
      </w:tr>
      <w:tr>
        <w:tc>
          <w:tcPr>
            <w:tcW w:type="dxa" w:w="4320"/>
          </w:tcPr>
          <w:p>
            <w:r/>
            <w:r>
              <w:t>IT</w:t>
            </w:r>
          </w:p>
        </w:tc>
        <w:tc>
          <w:tcPr>
            <w:tcW w:type="dxa" w:w="4320"/>
          </w:tcPr>
          <w:p>
            <w:r/>
            <w:r>
              <w:t>PBT/UT green; in-memory SecretStorage + `getConfiguration` stubs ready; test data CSVs prepared</w:t>
            </w:r>
          </w:p>
        </w:tc>
      </w:tr>
      <w:tr>
        <w:tc>
          <w:tcPr>
            <w:tcW w:type="dxa" w:w="4320"/>
          </w:tcPr>
          <w:p>
            <w:r/>
            <w:r>
              <w:t>E2E-API</w:t>
            </w:r>
          </w:p>
        </w:tc>
        <w:tc>
          <w:tcPr>
            <w:tcW w:type="dxa" w:w="4320"/>
          </w:tcPr>
          <w:p>
            <w:r/>
            <w:r>
              <w:t>IT green; `SettingsMessageHandler` + both services wired to Resolver; `fetch` mock harness ready</w:t>
            </w:r>
          </w:p>
        </w:tc>
      </w:tr>
      <w:tr>
        <w:tc>
          <w:tcPr>
            <w:tcW w:type="dxa" w:w="4320"/>
          </w:tcPr>
          <w:p>
            <w:r/>
            <w:r>
              <w:t>E2E-UI</w:t>
            </w:r>
          </w:p>
        </w:tc>
        <w:tc>
          <w:tcPr>
            <w:tcW w:type="dxa" w:w="4320"/>
          </w:tcPr>
          <w:p>
            <w:r/>
            <w:r>
              <w:t>E2E-API green; Settings webview buildable; 2 test workspaces (A/B) provisioned</w:t>
            </w:r>
          </w:p>
        </w:tc>
      </w:tr>
      <w:tr>
        <w:tc>
          <w:tcPr>
            <w:tcW w:type="dxa" w:w="4320"/>
          </w:tcPr>
          <w:p>
            <w:r/>
            <w:r>
              <w:t>SIT</w:t>
            </w:r>
          </w:p>
        </w:tc>
        <w:tc>
          <w:tcPr>
            <w:tcW w:type="dxa" w:w="4320"/>
          </w:tcPr>
          <w:p>
            <w:r/>
            <w:r>
              <w:t>E2E-UI green; 0 Critical/Major defects open; real Pega + Jira test servers reachable; 2 local workspaces + legacy-global fixture ready</w:t>
            </w:r>
          </w:p>
        </w:tc>
      </w:tr>
    </w:tbl>
    <w:p>
      <w:pPr>
        <w:pStyle w:val="Heading2"/>
      </w:pPr>
      <w:r>
        <w:t>2.5 Exit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---------------</w:t>
            </w:r>
          </w:p>
        </w:tc>
      </w:tr>
      <w:tr>
        <w:tc>
          <w:tcPr>
            <w:tcW w:type="dxa" w:w="4320"/>
          </w:tcPr>
          <w:p>
            <w:r/>
            <w:r>
              <w:t>PBT</w:t>
            </w:r>
          </w:p>
        </w:tc>
        <w:tc>
          <w:tcPr>
            <w:tcW w:type="dxa" w:w="4320"/>
          </w:tcPr>
          <w:p>
            <w:r/>
            <w:r>
              <w:t>All 6 properties pass ≥100 runs each; no shrinking counterexample</w:t>
            </w:r>
          </w:p>
        </w:tc>
      </w:tr>
      <w:tr>
        <w:tc>
          <w:tcPr>
            <w:tcW w:type="dxa" w:w="4320"/>
          </w:tcPr>
          <w:p>
            <w:r/>
            <w:r>
              <w:t>UT</w:t>
            </w:r>
          </w:p>
        </w:tc>
        <w:tc>
          <w:tcPr>
            <w:tcW w:type="dxa" w:w="4320"/>
          </w:tcPr>
          <w:p>
            <w:r/>
            <w:r>
              <w:t>All 14 tests pass; 0 failures</w:t>
            </w:r>
          </w:p>
        </w:tc>
      </w:tr>
      <w:tr>
        <w:tc>
          <w:tcPr>
            <w:tcW w:type="dxa" w:w="4320"/>
          </w:tcPr>
          <w:p>
            <w:r/>
            <w:r>
              <w:t>IT</w:t>
            </w:r>
          </w:p>
        </w:tc>
        <w:tc>
          <w:tcPr>
            <w:tcW w:type="dxa" w:w="4320"/>
          </w:tcPr>
          <w:p>
            <w:r/>
            <w:r>
              <w:t>All 16 tests pass; isolation A→B proven for both Pega and Atlassian; migration matrix green</w:t>
            </w:r>
          </w:p>
        </w:tc>
      </w:tr>
      <w:tr>
        <w:tc>
          <w:tcPr>
            <w:tcW w:type="dxa" w:w="4320"/>
          </w:tcPr>
          <w:p>
            <w:r/>
            <w:r>
              <w:t>E2E-API</w:t>
            </w:r>
          </w:p>
        </w:tc>
        <w:tc>
          <w:tcPr>
            <w:tcW w:type="dxa" w:w="4320"/>
          </w:tcPr>
          <w:p>
            <w:r/>
            <w:r>
              <w:t>All 8 tests pass; IPC shapes byte-identical to FSD §3.8 frozen contracts</w:t>
            </w:r>
          </w:p>
        </w:tc>
      </w:tr>
      <w:tr>
        <w:tc>
          <w:tcPr>
            <w:tcW w:type="dxa" w:w="4320"/>
          </w:tcPr>
          <w:p>
            <w:r/>
            <w:r>
              <w:t>E2E-UI</w:t>
            </w:r>
          </w:p>
        </w:tc>
        <w:tc>
          <w:tcPr>
            <w:tcW w:type="dxa" w:w="4320"/>
          </w:tcPr>
          <w:p>
            <w:r/>
            <w:r>
              <w:t>All 8 tests pass; no cross-workspace prefill; secrets absent from all `state` payloads</w:t>
            </w:r>
          </w:p>
        </w:tc>
      </w:tr>
      <w:tr>
        <w:tc>
          <w:tcPr>
            <w:tcW w:type="dxa" w:w="4320"/>
          </w:tcPr>
          <w:p>
            <w:r/>
            <w:r>
              <w:t>SIT</w:t>
            </w:r>
          </w:p>
        </w:tc>
        <w:tc>
          <w:tcPr>
            <w:tcW w:type="dxa" w:w="4320"/>
          </w:tcPr>
          <w:p>
            <w:r/>
            <w:r>
              <w:t>All 8 scenarios executed; 0 Critical defects; ≤1 Major open with workaround; no-leak grep clean; timing budgets met</w:t>
            </w:r>
          </w:p>
        </w:tc>
      </w:tr>
      <w:tr>
        <w:tc>
          <w:tcPr>
            <w:tcW w:type="dxa" w:w="4320"/>
          </w:tcPr>
          <w:p>
            <w:r/>
            <w:r>
              <w:t>Overall</w:t>
            </w:r>
          </w:p>
        </w:tc>
        <w:tc>
          <w:tcPr>
            <w:tcW w:type="dxa" w:w="4320"/>
          </w:tcPr>
          <w:p>
            <w:r/>
            <w:r>
              <w:t>60/60 executed, pass rate ≥ 95%, RTM 100%, BA business-coverage review APPROVED</w:t>
            </w:r>
          </w:p>
        </w:tc>
      </w:tr>
    </w:tbl>
    <w:p>
      <w:pPr>
        <w:pStyle w:val="Heading2"/>
      </w:pPr>
      <w:r>
        <w:t>2.6 E2E Automation Coverage (SIT minimization)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</w:tr>
      <w:tr>
        <w:tc>
          <w:tcPr>
            <w:tcW w:type="dxa" w:w="2880"/>
          </w:tcPr>
          <w:p>
            <w:r/>
            <w:r>
              <w:t>CRUD save/load isolation (Pega + Atlassian A→B)</w:t>
            </w:r>
          </w:p>
        </w:tc>
        <w:tc>
          <w:tcPr>
            <w:tcW w:type="dxa" w:w="2880"/>
          </w:tcPr>
          <w:p>
            <w:r/>
            <w:r>
              <w:t>IT-01, IT-03, E2E-API-01, E2E-API-02</w:t>
            </w:r>
          </w:p>
        </w:tc>
        <w:tc>
          <w:tcPr>
            <w:tcW w:type="dxa" w:w="2880"/>
          </w:tcPr>
          <w:p>
            <w:r/>
            <w:r>
              <w:t>Deterministic config/secret stub assertions</w:t>
            </w:r>
          </w:p>
        </w:tc>
      </w:tr>
      <w:tr>
        <w:tc>
          <w:tcPr>
            <w:tcW w:type="dxa" w:w="2880"/>
          </w:tcPr>
          <w:p>
            <w:r/>
            <w:r>
              <w:t>Form validation (invalid URL, empty token, blank password)</w:t>
            </w:r>
          </w:p>
        </w:tc>
        <w:tc>
          <w:tcPr>
            <w:tcW w:type="dxa" w:w="2880"/>
          </w:tcPr>
          <w:p>
            <w:r/>
            <w:r>
              <w:t>UT-07, UT-08, UT-11, IT (validation paths)</w:t>
            </w:r>
          </w:p>
        </w:tc>
        <w:tc>
          <w:tcPr>
            <w:tcW w:type="dxa" w:w="2880"/>
          </w:tcPr>
          <w:p>
            <w:r/>
            <w:r>
              <w:t>Pure input/output rules</w:t>
            </w:r>
          </w:p>
        </w:tc>
      </w:tr>
      <w:tr>
        <w:tc>
          <w:tcPr>
            <w:tcW w:type="dxa" w:w="2880"/>
          </w:tcPr>
          <w:p>
            <w:r/>
            <w:r>
              <w:t>IPC response verification (ack shapes, `state` shape, error strings)</w:t>
            </w:r>
          </w:p>
        </w:tc>
        <w:tc>
          <w:tcPr>
            <w:tcW w:type="dxa" w:w="2880"/>
          </w:tcPr>
          <w:p>
            <w:r/>
            <w:r>
              <w:t>E2E-API-01..08</w:t>
            </w:r>
          </w:p>
        </w:tc>
        <w:tc>
          <w:tcPr>
            <w:tcW w:type="dxa" w:w="2880"/>
          </w:tcPr>
          <w:p>
            <w:r/>
            <w:r>
              <w:t>Frozen contracts, string-exact asserts</w:t>
            </w:r>
          </w:p>
        </w:tc>
      </w:tr>
      <w:tr>
        <w:tc>
          <w:tcPr>
            <w:tcW w:type="dxa" w:w="2880"/>
          </w:tcPr>
          <w:p>
            <w:r/>
            <w:r>
              <w:t>Auth scoping (401 never retries other workspace)</w:t>
            </w:r>
          </w:p>
        </w:tc>
        <w:tc>
          <w:tcPr>
            <w:tcW w:type="dxa" w:w="2880"/>
          </w:tcPr>
          <w:p>
            <w:r/>
            <w:r>
              <w:t>UT-13, E2E-API-05, IT-04</w:t>
            </w:r>
          </w:p>
        </w:tc>
        <w:tc>
          <w:tcPr>
            <w:tcW w:type="dxa" w:w="2880"/>
          </w:tcPr>
          <w:p>
            <w:r/>
            <w:r>
              <w:t>Header-level assertions with mocked fetch</w:t>
            </w:r>
          </w:p>
        </w:tc>
      </w:tr>
      <w:tr>
        <w:tc>
          <w:tcPr>
            <w:tcW w:type="dxa" w:w="2880"/>
          </w:tcPr>
          <w:p>
            <w:r/>
            <w:r>
              <w:t>Status/presence changes (hasPegaPassword/hasAtlassianToken)</w:t>
            </w:r>
          </w:p>
        </w:tc>
        <w:tc>
          <w:tcPr>
            <w:tcW w:type="dxa" w:w="2880"/>
          </w:tcPr>
          <w:p>
            <w:r/>
            <w:r>
              <w:t>IT-06, E2E-UI-04</w:t>
            </w:r>
          </w:p>
        </w:tc>
        <w:tc>
          <w:tcPr>
            <w:tcW w:type="dxa" w:w="2880"/>
          </w:tcPr>
          <w:p>
            <w:r/>
            <w:r>
              <w:t>Boolean flag assertions</w:t>
            </w:r>
          </w:p>
        </w:tc>
      </w:tr>
      <w:tr>
        <w:tc>
          <w:tcPr>
            <w:tcW w:type="dxa" w:w="2880"/>
          </w:tcPr>
          <w:p>
            <w:r/>
            <w:r>
              <w:t>Migration matrix (happy/wins/cleared/lazy/retry/invalid-skip)</w:t>
            </w:r>
          </w:p>
        </w:tc>
        <w:tc>
          <w:tcPr>
            <w:tcW w:type="dxa" w:w="2880"/>
          </w:tcPr>
          <w:p>
            <w:r/>
            <w:r>
              <w:t>PBT-04, PBT-05, IT-07..IT-12</w:t>
            </w:r>
          </w:p>
        </w:tc>
        <w:tc>
          <w:tcPr>
            <w:tcW w:type="dxa" w:w="2880"/>
          </w:tcPr>
          <w:p>
            <w:r/>
            <w:r>
              <w:t>Deterministic stub-state machine</w:t>
            </w:r>
          </w:p>
        </w:tc>
      </w:tr>
      <w:tr>
        <w:tc>
          <w:tcPr>
            <w:tcW w:type="dxa" w:w="2880"/>
          </w:tcPr>
          <w:p>
            <w:r/>
            <w:r>
              <w:t>Regression (LLM keys, IPC shapes, existing mocks)</w:t>
            </w:r>
          </w:p>
        </w:tc>
        <w:tc>
          <w:tcPr>
            <w:tcW w:type="dxa" w:w="2880"/>
          </w:tcPr>
          <w:p>
            <w:r/>
            <w:r>
              <w:t>UT-05, E2E-API-03, IT (guard)</w:t>
            </w:r>
          </w:p>
        </w:tc>
        <w:tc>
          <w:tcPr>
            <w:tcW w:type="dxa" w:w="2880"/>
          </w:tcPr>
          <w:p>
            <w:r/>
            <w:r>
              <w:t>Automated regression suite</w:t>
            </w:r>
          </w:p>
        </w:tc>
      </w:tr>
      <w:tr>
        <w:tc>
          <w:tcPr>
            <w:tcW w:type="dxa" w:w="2880"/>
          </w:tcPr>
          <w:p>
            <w:r/>
            <w:r>
              <w:t>Real-server auth proof (Test buttons vs live Pega/Jira)</w:t>
            </w:r>
          </w:p>
        </w:tc>
        <w:tc>
          <w:tcPr>
            <w:tcW w:type="dxa" w:w="2880"/>
          </w:tcPr>
          <w:p>
            <w:r/>
            <w:r>
              <w:t>SIT-01 (manual)</w:t>
            </w:r>
          </w:p>
        </w:tc>
        <w:tc>
          <w:tcPr>
            <w:tcW w:type="dxa" w:w="2880"/>
          </w:tcPr>
          <w:p>
            <w:r/>
            <w:r>
              <w:t>Requires live credentials/servers</w:t>
            </w:r>
          </w:p>
        </w:tc>
      </w:tr>
      <w:tr>
        <w:tc>
          <w:tcPr>
            <w:tcW w:type="dxa" w:w="2880"/>
          </w:tcPr>
          <w:p>
            <w:r/>
            <w:r>
              <w:t>Real keychain migration + `.vscode/settings.json` inspection</w:t>
            </w:r>
          </w:p>
        </w:tc>
        <w:tc>
          <w:tcPr>
            <w:tcW w:type="dxa" w:w="2880"/>
          </w:tcPr>
          <w:p>
            <w:r/>
            <w:r>
              <w:t>SIT-02 (manual)</w:t>
            </w:r>
          </w:p>
        </w:tc>
        <w:tc>
          <w:tcPr>
            <w:tcW w:type="dxa" w:w="2880"/>
          </w:tcPr>
          <w:p>
            <w:r/>
            <w:r>
              <w:t>Requires real OS keychain</w:t>
            </w:r>
          </w:p>
        </w:tc>
      </w:tr>
      <w:tr>
        <w:tc>
          <w:tcPr>
            <w:tcW w:type="dxa" w:w="2880"/>
          </w:tcPr>
          <w:p>
            <w:r/>
            <w:r>
              <w:t>No-leak grep across settings.json/logs/webview/IPC</w:t>
            </w:r>
          </w:p>
        </w:tc>
        <w:tc>
          <w:tcPr>
            <w:tcW w:type="dxa" w:w="2880"/>
          </w:tcPr>
          <w:p>
            <w:r/>
            <w:r>
              <w:t>SIT-03 (manual)</w:t>
            </w:r>
          </w:p>
        </w:tc>
        <w:tc>
          <w:tcPr>
            <w:tcW w:type="dxa" w:w="2880"/>
          </w:tcPr>
          <w:p>
            <w:r/>
            <w:r>
              <w:t>Human-verified evidence sweep</w:t>
            </w:r>
          </w:p>
        </w:tc>
      </w:tr>
      <w:tr>
        <w:tc>
          <w:tcPr>
            <w:tcW w:type="dxa" w:w="2880"/>
          </w:tcPr>
          <w:p>
            <w:r/>
            <w:r>
              <w:t>Wall-clock timing (getState/migration p95)</w:t>
            </w:r>
          </w:p>
        </w:tc>
        <w:tc>
          <w:tcPr>
            <w:tcW w:type="dxa" w:w="2880"/>
          </w:tcPr>
          <w:p>
            <w:r/>
            <w:r>
              <w:t>SIT-04 (manual)</w:t>
            </w:r>
          </w:p>
        </w:tc>
        <w:tc>
          <w:tcPr>
            <w:tcW w:type="dxa" w:w="2880"/>
          </w:tcPr>
          <w:p>
            <w:r/>
            <w:r>
              <w:t>OS keychain latency is environment-specific</w:t>
            </w:r>
          </w:p>
        </w:tc>
      </w:tr>
      <w:tr>
        <w:tc>
          <w:tcPr>
            <w:tcW w:type="dxa" w:w="2880"/>
          </w:tcPr>
          <w:p>
            <w:r/>
            <w:r>
              <w:t>Concurrent windows, remote/WSL paths, read-only settings.json</w:t>
            </w:r>
          </w:p>
        </w:tc>
        <w:tc>
          <w:tcPr>
            <w:tcW w:type="dxa" w:w="2880"/>
          </w:tcPr>
          <w:p>
            <w:r/>
            <w:r>
              <w:t>SIT-05, SIT-06, SIT-07 (manual)</w:t>
            </w:r>
          </w:p>
        </w:tc>
        <w:tc>
          <w:tcPr>
            <w:tcW w:type="dxa" w:w="2880"/>
          </w:tcPr>
          <w:p>
            <w:r/>
            <w:r>
              <w:t>OS/window-manager behavior</w:t>
            </w:r>
          </w:p>
        </w:tc>
      </w:tr>
      <w:tr>
        <w:tc>
          <w:tcPr>
            <w:tcW w:type="dxa" w:w="2880"/>
          </w:tcPr>
          <w:p>
            <w:r/>
            <w:r>
              <w:t>Release-note UX wording (banner, committed-settings warning)</w:t>
            </w:r>
          </w:p>
        </w:tc>
        <w:tc>
          <w:tcPr>
            <w:tcW w:type="dxa" w:w="2880"/>
          </w:tcPr>
          <w:p>
            <w:r/>
            <w:r>
              <w:t>SIT-08 (manual)</w:t>
            </w:r>
          </w:p>
        </w:tc>
        <w:tc>
          <w:tcPr>
            <w:tcW w:type="dxa" w:w="2880"/>
          </w:tcPr>
          <w:p>
            <w:r/>
            <w:r>
              <w:t>Human judgment</w:t>
            </w:r>
          </w:p>
        </w:tc>
      </w:tr>
    </w:tbl>
    <w:p>
      <w:pPr>
        <w:pStyle w:val="Heading2"/>
      </w:pPr>
      <w:r>
        <w:t>2.7 Test Cases Summary (MANDATORY)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</w:tr>
      <w:tr>
        <w:tc>
          <w:tcPr>
            <w:tcW w:type="dxa" w:w="2160"/>
          </w:tcPr>
          <w:p>
            <w:r/>
            <w:r>
              <w:t>PBT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UT</w:t>
            </w:r>
          </w:p>
        </w:tc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IT</w:t>
            </w:r>
          </w:p>
        </w:tc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E2E-API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E2E-UI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SIT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52 (86.7%)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 (13.3%)</w:t>
            </w:r>
          </w:p>
        </w:tc>
      </w:tr>
    </w:tbl>
    <w:p>
      <w:pPr>
        <w:pStyle w:val="Heading1"/>
      </w:pPr>
      <w:r>
        <w:t>3. Test Scope</w:t>
      </w:r>
    </w:p>
    <w:p>
      <w:pPr>
        <w:pStyle w:val="Heading2"/>
      </w:pPr>
      <w:r>
        <w:t>3.1 Features In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----------------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---------------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-----------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Pega save/load per-workspace (endpoint/username Workspace + password namespaced) — BRD US-1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UC-1, BR-1..BR-4</w:t>
            </w:r>
          </w:p>
        </w:tc>
        <w:tc>
          <w:tcPr>
            <w:tcW w:type="dxa" w:w="1728"/>
          </w:tcPr>
          <w:p>
            <w:r/>
            <w:r>
              <w:t>Functional (PBT/UT/IT/E2E-API/E2E-UI)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Atlassian save/load per-workspace (triple namespaced + type Workspace) — BRD US-2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UC-2, BR-5..BR-9</w:t>
            </w:r>
          </w:p>
        </w:tc>
        <w:tc>
          <w:tcPr>
            <w:tcW w:type="dxa" w:w="1728"/>
          </w:tcPr>
          <w:p>
            <w:r/>
            <w:r>
              <w:t>Functional (UT/IT/E2E-API/E2E-UI)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Settings state WYSIWYS (current-workspace values + presence flags only) — BRD US-5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UC-3, BR-10..BR-11</w:t>
            </w:r>
          </w:p>
        </w:tc>
        <w:tc>
          <w:tcPr>
            <w:tcW w:type="dxa" w:w="1728"/>
          </w:tcPr>
          <w:p>
            <w:r/>
            <w:r>
              <w:t>Functional + Security (IT/E2E-API/E2E-UI)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Test Pega / Test Atlassian with current-workspace creds (8 s timeouts, no cross-ws retry) — BRD US-5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UC-4, BR-12</w:t>
            </w:r>
          </w:p>
        </w:tc>
        <w:tc>
          <w:tcPr>
            <w:tcW w:type="dxa" w:w="1728"/>
          </w:tcPr>
          <w:p>
            <w:r/>
            <w:r>
              <w:t>Functional (E2E-API/E2E-UI/SIT)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Lazy idempotent per-workspace migration (copy-not-move, workspace-wins, cleared-stays-cleared) — BRD US-3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UC-5, BR-13..BR-15</w:t>
            </w:r>
          </w:p>
        </w:tc>
        <w:tc>
          <w:tcPr>
            <w:tcW w:type="dxa" w:w="1728"/>
          </w:tcPr>
          <w:p>
            <w:r/>
            <w:r>
              <w:t>Functional (PBT/IT/SIT)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No-folder fallback (read-only + blocked save, zero silent global writes) + multi-root `folders[0]` — BRD US-4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UC-6, BR-16..BR-17</w:t>
            </w:r>
          </w:p>
        </w:tc>
        <w:tc>
          <w:tcPr>
            <w:tcW w:type="dxa" w:w="1728"/>
          </w:tcPr>
          <w:p>
            <w:r/>
            <w:r>
              <w:t>Functional (UT/IT/E2E-UI/SIT)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Downstream consumption sync (PegaHttpClient, IndexingService literal fix, AtlassianHttpClient hot-reload, JiraProjectIndexer gate, IPC credentials)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UC-7, BR-18..BR-20</w:t>
            </w:r>
          </w:p>
        </w:tc>
        <w:tc>
          <w:tcPr>
            <w:tcW w:type="dxa" w:w="1728"/>
          </w:tcPr>
          <w:p>
            <w:r/>
            <w:r>
              <w:t>Integration + Security (IT/E2E-API)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wsHash derivation determinism + normalization (win/unix/remote)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BR-19, NFR Reliability</w:t>
            </w:r>
          </w:p>
        </w:tc>
        <w:tc>
          <w:tcPr>
            <w:tcW w:type="dxa" w:w="1728"/>
          </w:tcPr>
          <w:p>
            <w:r/>
            <w:r>
              <w:t>PBT/UT/SIT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No-leakage (settings.json, logs, webview, IPC errors, migration diagnostics)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BR-20, NFR Security</w:t>
            </w:r>
          </w:p>
        </w:tc>
        <w:tc>
          <w:tcPr>
            <w:tcW w:type="dxa" w:w="1728"/>
          </w:tcPr>
          <w:p>
            <w:r/>
            <w:r>
              <w:t>Security (IT/E2E-API/SIT)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NFR budgets (getState p95 &lt;300 ms, migration p95 &lt;500 ms, getWsHash &lt;1 ms, activation +0 ms)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FSD §8 / TDD §8.3</w:t>
            </w:r>
          </w:p>
        </w:tc>
        <w:tc>
          <w:tcPr>
            <w:tcW w:type="dxa" w:w="1728"/>
          </w:tcPr>
          <w:p>
            <w:r/>
            <w:r>
              <w:t>Non-functional (IT asserts + SIT-04)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New Clear paths (`clearPegaPassword`/`clearConfig` + IPC, marker stays) — TDD OI-8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UC-5 (BR-14), TDD §5.2</w:t>
            </w:r>
          </w:p>
        </w:tc>
        <w:tc>
          <w:tcPr>
            <w:tcW w:type="dxa" w:w="1728"/>
          </w:tcPr>
          <w:p>
            <w:r/>
            <w:r>
              <w:t>Functional (IT/E2E-API)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Post-save `sendCurrentState()` refresh parity (OI-12) + Pega 8 s timeout (OI-7) + empty email/token reject (OI-9)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UC-3/UC-4/UC-2</w:t>
            </w:r>
          </w:p>
        </w:tc>
        <w:tc>
          <w:tcPr>
            <w:tcW w:type="dxa" w:w="1728"/>
          </w:tcPr>
          <w:p>
            <w:r/>
            <w:r>
              <w:t>Functional (IT/E2E-API)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*[Edit in draw.io](diagrams/test-coverage.drawio)*</w:t>
      </w:r>
    </w:p>
    <w:p>
      <w:pPr>
        <w:pStyle w:val="Heading2"/>
      </w:pPr>
      <w:r>
        <w:t>3.2 Features Out of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LLM provider keys scope (anthropic/openai/lmstudio/openrouter keys, llmProvider/llmModel/ollamaUrl)</w:t>
            </w:r>
          </w:p>
        </w:tc>
        <w:tc>
          <w:tcPr>
            <w:tcW w:type="dxa" w:w="2880"/>
          </w:tcPr>
          <w:p>
            <w:r/>
            <w:r>
              <w:t>Explicitly out of scope (BRD §1.2); covered only by regression guard UT-05 (must stay Global)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Backend (`backend/`) credential storage</w:t>
            </w:r>
          </w:p>
        </w:tc>
        <w:tc>
          <w:tcPr>
            <w:tcW w:type="dxa" w:w="2880"/>
          </w:tcPr>
          <w:p>
            <w:r/>
            <w:r>
              <w:t>Persists no Pega/Atlassian credentials; no change (BRD §1.2)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Proxy/backend-URL/MCP settings</w:t>
            </w:r>
          </w:p>
        </w:tc>
        <w:tc>
          <w:tcPr>
            <w:tcW w:type="dxa" w:w="2880"/>
          </w:tcPr>
          <w:p>
            <w:r/>
            <w:r>
              <w:t>Already Workspace-scoped; no change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Secret encryption algorithm changes</w:t>
            </w:r>
          </w:p>
        </w:tc>
        <w:tc>
          <w:tcPr>
            <w:tcW w:type="dxa" w:w="2880"/>
          </w:tcPr>
          <w:p>
            <w:r/>
            <w:r>
              <w:t>Secrets remain in OS-keychain SecretStorage; only key namespacing changes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Settings Sync policy</w:t>
            </w:r>
          </w:p>
        </w:tc>
        <w:tc>
          <w:tcPr>
            <w:tcW w:type="dxa" w:w="2880"/>
          </w:tcPr>
          <w:p>
            <w:r/>
            <w:r>
              <w:t>Workspace-scoped config naturally follows the folder; out of scope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Settings panel redesign</w:t>
            </w:r>
          </w:p>
        </w:tc>
        <w:tc>
          <w:tcPr>
            <w:tcW w:type="dxa" w:w="2880"/>
          </w:tcPr>
          <w:p>
            <w:r/>
            <w:r>
              <w:t>Only data-binding correctness is in scope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`pegaDeveloperShortName` write path</w:t>
            </w:r>
          </w:p>
        </w:tc>
        <w:tc>
          <w:tcPr>
            <w:tcW w:type="dxa" w:w="2880"/>
          </w:tcPr>
          <w:p>
            <w:r/>
            <w:r>
              <w:t>TDD OI-10: documented out-of-scope, no code change (release-note warning only)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Pega/Atlassian server-side changes</w:t>
            </w:r>
          </w:p>
        </w:tc>
        <w:tc>
          <w:tcPr>
            <w:tcW w:type="dxa" w:w="2880"/>
          </w:tcPr>
          <w:p>
            <w:r/>
            <w:r>
              <w:t>No server change needed; client-side persistence scope only</w:t>
            </w:r>
          </w:p>
        </w:tc>
      </w:tr>
    </w:tbl>
    <w:p>
      <w:pPr>
        <w:pStyle w:val="Heading1"/>
      </w:pPr>
      <w:r>
        <w:t>4. Test Environment</w:t>
      </w:r>
    </w:p>
    <w:p>
      <w:pPr>
        <w:pStyle w:val="Heading2"/>
      </w:pPr>
      <w:r>
        <w:t>4.1 Environment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</w:t>
            </w:r>
          </w:p>
        </w:tc>
      </w:tr>
      <w:tr>
        <w:tc>
          <w:tcPr>
            <w:tcW w:type="dxa" w:w="2880"/>
          </w:tcPr>
          <w:p>
            <w:r/>
            <w:r>
              <w:t>Unit/IT/E2E-API host</w:t>
            </w:r>
          </w:p>
        </w:tc>
        <w:tc>
          <w:tcPr>
            <w:tcW w:type="dxa" w:w="2880"/>
          </w:tcPr>
          <w:p>
            <w:r/>
            <w:r>
              <w:t>Node + `extension/` devDeps (`vitest ^4.1.8`, `fast-check ^4.9.0`); `npm run test:unit`; `vi.mock("vscode")` with per-workspace `workspaceFolders` + in-memory SecretStorage + `getConfiguration` stub (pattern: `__tests__/pega-ruleset-resolver.test.ts:6-22`)</w:t>
            </w:r>
          </w:p>
        </w:tc>
        <w:tc>
          <w:tcPr>
            <w:tcW w:type="dxa" w:w="2880"/>
          </w:tcPr>
          <w:p>
            <w:r/>
            <w:r>
              <w:t>PBT/UT/IT/E2E-API (52 automated cases, no servers)</w:t>
            </w:r>
          </w:p>
        </w:tc>
      </w:tr>
      <w:tr>
        <w:tc>
          <w:tcPr>
            <w:tcW w:type="dxa" w:w="2880"/>
          </w:tcPr>
          <w:p>
            <w:r/>
            <w:r>
              <w:t>E2E-UI host</w:t>
            </w:r>
          </w:p>
        </w:tc>
        <w:tc>
          <w:tcPr>
            <w:tcW w:type="dxa" w:w="2880"/>
          </w:tcPr>
          <w:p>
            <w:r/>
            <w:r>
              <w:t>VS Code extension test host (`*.e2e.test.ts` pattern) with 2 fixture workspaces A/B; webview Settings panel buildable</w:t>
            </w:r>
          </w:p>
        </w:tc>
        <w:tc>
          <w:tcPr>
            <w:tcW w:type="dxa" w:w="2880"/>
          </w:tcPr>
          <w:p>
            <w:r/>
            <w:r>
              <w:t>E2E-UI (8 cases)</w:t>
            </w:r>
          </w:p>
        </w:tc>
      </w:tr>
      <w:tr>
        <w:tc>
          <w:tcPr>
            <w:tcW w:type="dxa" w:w="2880"/>
          </w:tcPr>
          <w:p>
            <w:r/>
            <w:r>
              <w:t>SIT lab</w:t>
            </w:r>
          </w:p>
        </w:tc>
        <w:tc>
          <w:tcPr>
            <w:tcW w:type="dxa" w:w="2880"/>
          </w:tcPr>
          <w:p>
            <w:r/>
            <w:r>
              <w:t>VS Code desktop + 2 local folders `C:\sdlc-test\ws-a`, `C:\sdlc-test\ws-b` (+ multi-root window A+B, empty window, read-only `.vscode/settings.json` variant); real Pega Platform + Jira Cloud/Server test tenants with DISTINCT credentials per workspace; OS keychain access</w:t>
            </w:r>
          </w:p>
        </w:tc>
        <w:tc>
          <w:tcPr>
            <w:tcW w:type="dxa" w:w="2880"/>
          </w:tcPr>
          <w:p>
            <w:r/>
            <w:r>
              <w:t>SIT (8 manual scenarios)</w:t>
            </w:r>
          </w:p>
        </w:tc>
      </w:tr>
    </w:tbl>
    <w:p>
      <w:pPr>
        <w:pStyle w:val="Heading2"/>
      </w:pPr>
      <w:r>
        <w:t>4.2 Browser / OS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</w:t>
            </w:r>
          </w:p>
        </w:tc>
      </w:tr>
      <w:tr>
        <w:tc>
          <w:tcPr>
            <w:tcW w:type="dxa" w:w="2880"/>
          </w:tcPr>
          <w:p>
            <w:r/>
            <w:r>
              <w:t>VS Code (extension host)</w:t>
            </w:r>
          </w:p>
        </w:tc>
        <w:tc>
          <w:tcPr>
            <w:tcW w:type="dxa" w:w="2880"/>
          </w:tcPr>
          <w:p>
            <w:r/>
            <w:r>
              <w:t>^1.85.0 (engine per `extension/package.json`)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Windows 10/11 (primary: backslash/drive-letter normalization, keychain = Credential Manager)</w:t>
            </w:r>
          </w:p>
        </w:tc>
        <w:tc>
          <w:tcPr>
            <w:tcW w:type="dxa" w:w="2880"/>
          </w:tcPr>
          <w:p>
            <w:r/>
            <w:r>
              <w:t>10+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Linux or macOS (secondary: separator/case behavior cross-check for BR-19)</w:t>
            </w:r>
          </w:p>
        </w:tc>
        <w:tc>
          <w:tcPr>
            <w:tcW w:type="dxa" w:w="2880"/>
          </w:tcPr>
          <w:p>
            <w:r/>
            <w:r>
              <w:t>Any recent</w:t>
            </w:r>
          </w:p>
        </w:tc>
        <w:tc>
          <w:tcPr>
            <w:tcW w:type="dxa" w:w="2880"/>
          </w:tcPr>
          <w:p>
            <w:r/>
            <w:r>
              <w:t>Recommended (SIT-06)</w:t>
            </w:r>
          </w:p>
        </w:tc>
      </w:tr>
      <w:tr>
        <w:tc>
          <w:tcPr>
            <w:tcW w:type="dxa" w:w="2880"/>
          </w:tcPr>
          <w:p>
            <w:r/>
            <w:r>
              <w:t>Remote/WSL/SSH folder (scheme+authority preservation check)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For SIT-06 only</w:t>
            </w:r>
          </w:p>
        </w:tc>
      </w:tr>
    </w:tbl>
    <w:p>
      <w:pPr>
        <w:pStyle w:val="Heading2"/>
      </w:pPr>
      <w:r>
        <w:t>4.3 Test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-------------</w:t>
            </w:r>
          </w:p>
        </w:tc>
      </w:tr>
      <w:tr>
        <w:tc>
          <w:tcPr>
            <w:tcW w:type="dxa" w:w="2160"/>
          </w:tcPr>
          <w:p>
            <w:r/>
            <w:r>
              <w:t>Workspace fixtures</w:t>
            </w:r>
          </w:p>
        </w:tc>
        <w:tc>
          <w:tcPr>
            <w:tcW w:type="dxa" w:w="2160"/>
          </w:tcPr>
          <w:p>
            <w:r/>
            <w:r>
              <w:t>Folder A `C:\sdlc-test\ws-a`, folder B `C:\sdlc-test\ws-b`; derived `wsHashA`/`wsHashB` (computed at runtime via `getWsHash()`, never hardcoded)</w:t>
            </w:r>
          </w:p>
        </w:tc>
        <w:tc>
          <w:tcPr>
            <w:tcW w:type="dxa" w:w="2160"/>
          </w:tcPr>
          <w:p>
            <w:r/>
            <w:r>
              <w:t>testdata/pre-seeded-data.csv</w:t>
            </w:r>
          </w:p>
        </w:tc>
        <w:tc>
          <w:tcPr>
            <w:tcW w:type="dxa" w:w="2160"/>
          </w:tcPr>
          <w:p>
            <w:r/>
            <w:r>
              <w:t>Create folders; record hashes from first resolver run</w:t>
            </w:r>
          </w:p>
        </w:tc>
      </w:tr>
      <w:tr>
        <w:tc>
          <w:tcPr>
            <w:tcW w:type="dxa" w:w="2160"/>
          </w:tcPr>
          <w:p>
            <w:r/>
            <w:r>
              <w:t>Pega per-workspace values</w:t>
            </w:r>
          </w:p>
        </w:tc>
        <w:tc>
          <w:tcPr>
            <w:tcW w:type="dxa" w:w="2160"/>
          </w:tcPr>
          <w:p>
            <w:r/>
            <w:r>
              <w:t>A: `https://pega-a.corp.local:8443/prweb` / `op.a` / `PassA-123!`; B: `https://pega-b.corp.local:8443/prweb` / `op.b` / `PassB-456!`; invalid: `ftp://x`, `not-a-url`, `""`</w:t>
            </w:r>
          </w:p>
        </w:tc>
        <w:tc>
          <w:tcPr>
            <w:tcW w:type="dxa" w:w="2160"/>
          </w:tcPr>
          <w:p>
            <w:r/>
            <w:r>
              <w:t>testdata/pega-isolation-testdata.csv</w:t>
            </w:r>
          </w:p>
        </w:tc>
        <w:tc>
          <w:tcPr>
            <w:tcW w:type="dxa" w:w="2160"/>
          </w:tcPr>
          <w:p>
            <w:r/>
            <w:r>
              <w:t>Seed via save path in IT/E2E; manual entry in SIT</w:t>
            </w:r>
          </w:p>
        </w:tc>
      </w:tr>
      <w:tr>
        <w:tc>
          <w:tcPr>
            <w:tcW w:type="dxa" w:w="2160"/>
          </w:tcPr>
          <w:p>
            <w:r/>
            <w:r>
              <w:t>Atlassian per-workspace values</w:t>
            </w:r>
          </w:p>
        </w:tc>
        <w:tc>
          <w:tcPr>
            <w:tcW w:type="dxa" w:w="2160"/>
          </w:tcPr>
          <w:p>
            <w:r/>
            <w:r>
              <w:t>A: `https://a.atlassian.net` / `a@corp.local` / `tokenA` / `cloud`; B: `https://b-jira.corp.local` / `b@corp.local` / `patB` / `server`; invalid: `ftp://x`, `""` email/token</w:t>
            </w:r>
          </w:p>
        </w:tc>
        <w:tc>
          <w:tcPr>
            <w:tcW w:type="dxa" w:w="2160"/>
          </w:tcPr>
          <w:p>
            <w:r/>
            <w:r>
              <w:t>testdata/atlassian-isolation-testdata.csv</w:t>
            </w:r>
          </w:p>
        </w:tc>
        <w:tc>
          <w:tcPr>
            <w:tcW w:type="dxa" w:w="2160"/>
          </w:tcPr>
          <w:p>
            <w:r/>
            <w:r>
              <w:t>Same as above</w:t>
            </w:r>
          </w:p>
        </w:tc>
      </w:tr>
      <w:tr>
        <w:tc>
          <w:tcPr>
            <w:tcW w:type="dxa" w:w="2160"/>
          </w:tcPr>
          <w:p>
            <w:r/>
            <w:r>
              <w:t>Legacy-global migration fixture</w:t>
            </w:r>
          </w:p>
        </w:tc>
        <w:tc>
          <w:tcPr>
            <w:tcW w:type="dxa" w:w="2160"/>
          </w:tcPr>
          <w:p>
            <w:r/>
            <w:r>
              <w:t>Global config (endpoint/username/type) + flat secrets (`kiroSdlc.pegaPassword`, `kiroSdlc.atlassian.*`), no workspace values, no marker</w:t>
            </w:r>
          </w:p>
        </w:tc>
        <w:tc>
          <w:tcPr>
            <w:tcW w:type="dxa" w:w="2160"/>
          </w:tcPr>
          <w:p>
            <w:r/>
            <w:r>
              <w:t>testdata/migration-testdata.csv</w:t>
            </w:r>
          </w:p>
        </w:tc>
        <w:tc>
          <w:tcPr>
            <w:tcW w:type="dxa" w:w="2160"/>
          </w:tcPr>
          <w:p>
            <w:r/>
            <w:r>
              <w:t>Seed legacy scope only; each workspace migrates lazily</w:t>
            </w:r>
          </w:p>
        </w:tc>
      </w:tr>
      <w:tr>
        <w:tc>
          <w:tcPr>
            <w:tcW w:type="dxa" w:w="2160"/>
          </w:tcPr>
          <w:p>
            <w:r/>
            <w:r>
              <w:t>Fallback/NFR fixtures</w:t>
            </w:r>
          </w:p>
        </w:tc>
        <w:tc>
          <w:tcPr>
            <w:tcW w:type="dxa" w:w="2160"/>
          </w:tcPr>
          <w:p>
            <w:r/>
            <w:r>
              <w:t>Empty `workspaceFolders`, 2-folder multi-root, trailing-slash endpoints, read-only `.vscode/settings.json`</w:t>
            </w:r>
          </w:p>
        </w:tc>
        <w:tc>
          <w:tcPr>
            <w:tcW w:type="dxa" w:w="2160"/>
          </w:tcPr>
          <w:p>
            <w:r/>
            <w:r>
              <w:t>testdata/fallback-nfr-testdata.csv</w:t>
            </w:r>
          </w:p>
        </w:tc>
        <w:tc>
          <w:tcPr>
            <w:tcW w:type="dxa" w:w="2160"/>
          </w:tcPr>
          <w:p>
            <w:r/>
            <w:r>
              <w:t>Harness flags per test case</w:t>
            </w:r>
          </w:p>
        </w:tc>
      </w:tr>
    </w:tbl>
    <w:p>
      <w:r>
        <w:t>All CSVs live at `documents/SA4E-323/testdata/`; every STC test-case ID appears in at least one CSV (verified in STC Appendix).</w:t>
      </w:r>
    </w:p>
    <w:p>
      <w:pPr>
        <w:pStyle w:val="Heading2"/>
      </w:pPr>
      <w:r>
        <w:t>4.4 External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---------------------</w:t>
            </w:r>
          </w:p>
        </w:tc>
      </w:tr>
      <w:tr>
        <w:tc>
          <w:tcPr>
            <w:tcW w:type="dxa" w:w="2880"/>
          </w:tcPr>
          <w:p>
            <w:r/>
            <w:r>
              <w:t>Pega Platform REST (operator context, casetypes)</w:t>
            </w:r>
          </w:p>
        </w:tc>
        <w:tc>
          <w:tcPr>
            <w:tcW w:type="dxa" w:w="2880"/>
          </w:tcPr>
          <w:p>
            <w:r/>
            <w:r>
              <w:t>Reachable test server for SIT-01 only</w:t>
            </w:r>
          </w:p>
        </w:tc>
        <w:tc>
          <w:tcPr>
            <w:tcW w:type="dxa" w:w="2880"/>
          </w:tcPr>
          <w:p>
            <w:r/>
            <w:r>
              <w:t>Yes — mocked `fetch` for E2E-API-04/05 (no server needed)</w:t>
            </w:r>
          </w:p>
        </w:tc>
      </w:tr>
      <w:tr>
        <w:tc>
          <w:tcPr>
            <w:tcW w:type="dxa" w:w="2880"/>
          </w:tcPr>
          <w:p>
            <w:r/>
            <w:r>
              <w:t>Jira Cloud/Server (`GET /rest/api/2/myself`)</w:t>
            </w:r>
          </w:p>
        </w:tc>
        <w:tc>
          <w:tcPr>
            <w:tcW w:type="dxa" w:w="2880"/>
          </w:tcPr>
          <w:p>
            <w:r/>
            <w:r>
              <w:t>Reachable test tenant for SIT-01 only</w:t>
            </w:r>
          </w:p>
        </w:tc>
        <w:tc>
          <w:tcPr>
            <w:tcW w:type="dxa" w:w="2880"/>
          </w:tcPr>
          <w:p>
            <w:r/>
            <w:r>
              <w:t>Yes — mocked `fetch` for E2E-API-05 (200/401/500 fixtures)</w:t>
            </w:r>
          </w:p>
        </w:tc>
      </w:tr>
      <w:tr>
        <w:tc>
          <w:tcPr>
            <w:tcW w:type="dxa" w:w="2880"/>
          </w:tcPr>
          <w:p>
            <w:r/>
            <w:r>
              <w:t>VS Code SecretStorage (OS keychain)</w:t>
            </w:r>
          </w:p>
        </w:tc>
        <w:tc>
          <w:tcPr>
            <w:tcW w:type="dxa" w:w="2880"/>
          </w:tcPr>
          <w:p>
            <w:r/>
            <w:r>
              <w:t>Real keychain for SIT-02</w:t>
            </w:r>
          </w:p>
        </w:tc>
        <w:tc>
          <w:tcPr>
            <w:tcW w:type="dxa" w:w="2880"/>
          </w:tcPr>
          <w:p>
            <w:r/>
            <w:r>
              <w:t>Yes — in-memory stub for PBT/UT/IT/E2E-API</w:t>
            </w:r>
          </w:p>
        </w:tc>
      </w:tr>
      <w:tr>
        <w:tc>
          <w:tcPr>
            <w:tcW w:type="dxa" w:w="2880"/>
          </w:tcPr>
          <w:p>
            <w:r/>
            <w:r>
              <w:t>VS Code Configuration (`.vscode/settings.json`)</w:t>
            </w:r>
          </w:p>
        </w:tc>
        <w:tc>
          <w:tcPr>
            <w:tcW w:type="dxa" w:w="2880"/>
          </w:tcPr>
          <w:p>
            <w:r/>
            <w:r>
              <w:t>Real workspace files for SIT</w:t>
            </w:r>
          </w:p>
        </w:tc>
        <w:tc>
          <w:tcPr>
            <w:tcW w:type="dxa" w:w="2880"/>
          </w:tcPr>
          <w:p>
            <w:r/>
            <w:r>
              <w:t>Yes — `getConfiguration` stub for automated levels</w:t>
            </w:r>
          </w:p>
        </w:tc>
      </w:tr>
    </w:tbl>
    <w:p>
      <w:pPr>
        <w:pStyle w:val="Heading1"/>
      </w:pPr>
      <w:r>
        <w:t>5. 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</w:t>
            </w:r>
          </w:p>
        </w:tc>
      </w:tr>
      <w:tr>
        <w:tc>
          <w:tcPr>
            <w:tcW w:type="dxa" w:w="2880"/>
          </w:tcPr>
          <w:p>
            <w:r/>
            <w:r>
              <w:t>Test Planning (STP + STC + diagrams + CSVs)</w:t>
            </w:r>
          </w:p>
        </w:tc>
        <w:tc>
          <w:tcPr>
            <w:tcW w:type="dxa" w:w="2880"/>
          </w:tcPr>
          <w:p>
            <w:r/>
            <w:r>
              <w:t>2 days</w:t>
            </w:r>
          </w:p>
        </w:tc>
        <w:tc>
          <w:tcPr>
            <w:tcW w:type="dxa" w:w="2880"/>
          </w:tcPr>
          <w:p>
            <w:r/>
            <w:r>
              <w:t>STP + STC approved (SM review + BA business-coverage APPROVED)</w:t>
            </w:r>
          </w:p>
        </w:tc>
      </w:tr>
      <w:tr>
        <w:tc>
          <w:tcPr>
            <w:tcW w:type="dxa" w:w="2880"/>
          </w:tcPr>
          <w:p>
            <w:r/>
            <w:r>
              <w:t>Test Data Preparation (fixtures A/B, legacy globals, CSV verification)</w:t>
            </w:r>
          </w:p>
        </w:tc>
        <w:tc>
          <w:tcPr>
            <w:tcW w:type="dxa" w:w="2880"/>
          </w:tcPr>
          <w:p>
            <w:r/>
            <w:r>
              <w:t>0.5 day</w:t>
            </w:r>
          </w:p>
        </w:tc>
        <w:tc>
          <w:tcPr>
            <w:tcW w:type="dxa" w:w="2880"/>
          </w:tcPr>
          <w:p>
            <w:r/>
            <w:r>
              <w:t>All 60 test-case IDs covered by ≥1 CSV</w:t>
            </w:r>
          </w:p>
        </w:tc>
      </w:tr>
      <w:tr>
        <w:tc>
          <w:tcPr>
            <w:tcW w:type="dxa" w:w="2880"/>
          </w:tcPr>
          <w:p>
            <w:r/>
            <w:r>
              <w:t>PBT/UT/IT Execution (`npm run test:unit`)</w:t>
            </w:r>
          </w:p>
        </w:tc>
        <w:tc>
          <w:tcPr>
            <w:tcW w:type="dxa" w:w="2880"/>
          </w:tcPr>
          <w:p>
            <w:r/>
            <w:r>
              <w:t>1 day</w:t>
            </w:r>
          </w:p>
        </w:tc>
        <w:tc>
          <w:tcPr>
            <w:tcW w:type="dxa" w:w="2880"/>
          </w:tcPr>
          <w:p>
            <w:r/>
            <w:r>
              <w:t>36/36 green</w:t>
            </w:r>
          </w:p>
        </w:tc>
      </w:tr>
      <w:tr>
        <w:tc>
          <w:tcPr>
            <w:tcW w:type="dxa" w:w="2880"/>
          </w:tcPr>
          <w:p>
            <w:r/>
            <w:r>
              <w:t>E2E-API/E2E-UI Execution</w:t>
            </w:r>
          </w:p>
        </w:tc>
        <w:tc>
          <w:tcPr>
            <w:tcW w:type="dxa" w:w="2880"/>
          </w:tcPr>
          <w:p>
            <w:r/>
            <w:r>
              <w:t>1 day</w:t>
            </w:r>
          </w:p>
        </w:tc>
        <w:tc>
          <w:tcPr>
            <w:tcW w:type="dxa" w:w="2880"/>
          </w:tcPr>
          <w:p>
            <w:r/>
            <w:r>
              <w:t>16/16 green, IPC shapes frozen</w:t>
            </w:r>
          </w:p>
        </w:tc>
      </w:tr>
      <w:tr>
        <w:tc>
          <w:tcPr>
            <w:tcW w:type="dxa" w:w="2880"/>
          </w:tcPr>
          <w:p>
            <w:r/>
            <w:r>
              <w:t>Defect Fix &amp; Retest</w:t>
            </w:r>
          </w:p>
        </w:tc>
        <w:tc>
          <w:tcPr>
            <w:tcW w:type="dxa" w:w="2880"/>
          </w:tcPr>
          <w:p>
            <w:r/>
            <w:r>
              <w:t>1–2 days</w:t>
            </w:r>
          </w:p>
        </w:tc>
        <w:tc>
          <w:tcPr>
            <w:tcW w:type="dxa" w:w="2880"/>
          </w:tcPr>
          <w:p>
            <w:r/>
            <w:r>
              <w:t>0 Critical, ≤1 Major open</w:t>
            </w:r>
          </w:p>
        </w:tc>
      </w:tr>
      <w:tr>
        <w:tc>
          <w:tcPr>
            <w:tcW w:type="dxa" w:w="2880"/>
          </w:tcPr>
          <w:p>
            <w:r/>
            <w:r>
              <w:t>SIT Execution (manual matrix, keychain, timing, concurrency)</w:t>
            </w:r>
          </w:p>
        </w:tc>
        <w:tc>
          <w:tcPr>
            <w:tcW w:type="dxa" w:w="2880"/>
          </w:tcPr>
          <w:p>
            <w:r/>
            <w:r>
              <w:t>1.5 days</w:t>
            </w:r>
          </w:p>
        </w:tc>
        <w:tc>
          <w:tcPr>
            <w:tcW w:type="dxa" w:w="2880"/>
          </w:tcPr>
          <w:p>
            <w:r/>
            <w:r>
              <w:t>8/8 executed, evidence screenshots in `evidence/`</w:t>
            </w:r>
          </w:p>
        </w:tc>
      </w:tr>
      <w:tr>
        <w:tc>
          <w:tcPr>
            <w:tcW w:type="dxa" w:w="2880"/>
          </w:tcPr>
          <w:p>
            <w:r/>
            <w:r>
              <w:t>UAT / Release note sign-off (migration + OI-11 warning)</w:t>
            </w:r>
          </w:p>
        </w:tc>
        <w:tc>
          <w:tcPr>
            <w:tcW w:type="dxa" w:w="2880"/>
          </w:tcPr>
          <w:p>
            <w:r/>
            <w:r>
              <w:t>0.5 day</w:t>
            </w:r>
          </w:p>
        </w:tc>
        <w:tc>
          <w:tcPr>
            <w:tcW w:type="dxa" w:w="2880"/>
          </w:tcPr>
          <w:p>
            <w:r/>
            <w:r>
              <w:t>PO sign-off</w:t>
            </w:r>
          </w:p>
        </w:tc>
      </w:tr>
    </w:tbl>
    <w:p>
      <w:pPr>
        <w:pStyle w:val="Heading1"/>
      </w:pPr>
      <w:r>
        <w:t>6. Resources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---------------</w:t>
            </w:r>
          </w:p>
        </w:tc>
      </w:tr>
      <w:tr>
        <w:tc>
          <w:tcPr>
            <w:tcW w:type="dxa" w:w="4320"/>
          </w:tcPr>
          <w:p>
            <w:r/>
            <w:r>
              <w:t>Test Lead (QA Agent)</w:t>
            </w:r>
          </w:p>
        </w:tc>
        <w:tc>
          <w:tcPr>
            <w:tcW w:type="dxa" w:w="4320"/>
          </w:tcPr>
          <w:p>
            <w:r/>
            <w:r>
              <w:t>Test planning (this STP), STC design, coordination, RTM 100% verification, reporting</w:t>
            </w:r>
          </w:p>
        </w:tc>
      </w:tr>
      <w:tr>
        <w:tc>
          <w:tcPr>
            <w:tcW w:type="dxa" w:w="4320"/>
          </w:tcPr>
          <w:p>
            <w:r/>
            <w:r>
              <w:t>QA Engineer</w:t>
            </w:r>
          </w:p>
        </w:tc>
        <w:tc>
          <w:tcPr>
            <w:tcW w:type="dxa" w:w="4320"/>
          </w:tcPr>
          <w:p>
            <w:r/>
            <w:r>
              <w:t>Automated suite execution (PBT/UT/IT/E2E-API), SIT manual execution, defect reporting, evidence capture</w:t>
            </w:r>
          </w:p>
        </w:tc>
      </w:tr>
      <w:tr>
        <w:tc>
          <w:tcPr>
            <w:tcW w:type="dxa" w:w="4320"/>
          </w:tcPr>
          <w:p>
            <w:r/>
            <w:r>
              <w:t>BA Agent</w:t>
            </w:r>
          </w:p>
        </w:tc>
        <w:tc>
          <w:tcPr>
            <w:tcW w:type="dxa" w:w="4320"/>
          </w:tcPr>
          <w:p>
            <w:r/>
            <w:r>
              <w:t>Business-coverage review of STC (mandatory gate): every US/AC/BR mapped; verdict APPROVED or CHANGES REQUESTED (max 2 iterations)</w:t>
            </w:r>
          </w:p>
        </w:tc>
      </w:tr>
      <w:tr>
        <w:tc>
          <w:tcPr>
            <w:tcW w:type="dxa" w:w="4320"/>
          </w:tcPr>
          <w:p>
            <w:r/>
            <w:r>
              <w:t>Developer (DEV Agent)</w:t>
            </w:r>
          </w:p>
        </w:tc>
        <w:tc>
          <w:tcPr>
            <w:tcW w:type="dxa" w:w="4320"/>
          </w:tcPr>
          <w:p>
            <w:r/>
            <w:r>
              <w:t>Bug fixing at root cause (no workarounds), new unit tests beside `extension/src/__tests__/`, keep `SECRET_KEYS` legacy-comment (OI-4)</w:t>
            </w:r>
          </w:p>
        </w:tc>
      </w:tr>
      <w:tr>
        <w:tc>
          <w:tcPr>
            <w:tcW w:type="dxa" w:w="4320"/>
          </w:tcPr>
          <w:p>
            <w:r/>
            <w:r>
              <w:t>SM</w:t>
            </w:r>
          </w:p>
        </w:tc>
        <w:tc>
          <w:tcPr>
            <w:tcW w:type="dxa" w:w="4320"/>
          </w:tcPr>
          <w:p>
            <w:r/>
            <w:r>
              <w:t>Phase-4 review (10-criteria checklist), Jira attachment of DOCX/XLSX, gate to Phase 5</w:t>
            </w:r>
          </w:p>
        </w:tc>
      </w:tr>
      <w:tr>
        <w:tc>
          <w:tcPr>
            <w:tcW w:type="dxa" w:w="4320"/>
          </w:tcPr>
          <w:p>
            <w:r/>
            <w:r>
              <w:t>PO</w:t>
            </w:r>
          </w:p>
        </w:tc>
        <w:tc>
          <w:tcPr>
            <w:tcW w:type="dxa" w:w="4320"/>
          </w:tcPr>
          <w:p>
            <w:r/>
            <w:r>
              <w:t>Banner wording approval (OI-5), legacy-retention policy (OI-6), release-note wording (OI-11), UAT sign-off</w:t>
            </w:r>
          </w:p>
        </w:tc>
      </w:tr>
    </w:tbl>
    <w:p>
      <w:r>
        <w:rPr>
          <w:b/>
        </w:rPr>
        <w:t>Tools:</w:t>
      </w:r>
      <w:r>
        <w:t xml:space="preserve"> vitest + fast-check (automated), VS Code extension test host (E2E-UI), VS Code desktop + real servers (SIT), draw.io CLI (diagrams), python-docx/openpyxl (DOCX/XLSX export), KB `mem_ingest_file` (cross-agent sharing), Jira (defect tracking).</w:t>
      </w:r>
    </w:p>
    <w:p>
      <w:pPr>
        <w:pStyle w:val="Heading1"/>
      </w:pPr>
      <w:r>
        <w:t>7. 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------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------------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------------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Missed read site (a direct `secrets.get(SECRET_KEYS.pega)` or Global `config.get` left unfixed, e.g. the `IndexingService.ts:234` literal) silently reintroduces the leak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Grep inventory of all `SECRET_KEYS`/flat-key/`ConfigurationTarget` accesses; single-resolver rule (BR-18) + guard test UT-05/IT; read-site consistency tests IT-02/IT-04/E2E-API cover every entry point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Hash collision/unnormalized paths (two workspaces share a key)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  <w:tc>
          <w:tcPr>
            <w:tcW w:type="dxa" w:w="1728"/>
          </w:tcPr>
          <w:p>
            <w:r/>
            <w:r>
              <w:t>PBT-02 (distinct→distinct) + UT-01 normalization matrix + 12-hex SHA-256 precedent; SIT-06 remote/WSL check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Migration overwrites workspace values or resurrects cleared values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PBT-04/PBT-05 + IT-08/IT-09/IT-12; workspace-wins per FIELD; marker blocks resurrect; copy-not-move keeps legacy intact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Users relying on global sharing perceive isolation as regression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SIT-02 migration pre-fill + SIT-08 release-note UX verification; no silent data loss (BR-15 retry-safe)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Multi-root/remote identity ambiguity → nondeterministic keys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BR-17 canonical `folders[0]` (IT-14, E2E-UI-08); normalization (UT-01, SIT-06); debug folder+hash logging (no values)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`updateConfig()` generic Global helper reused for Pega/Atlassian keys bypasses the fix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Runtime guard + UT-05/IT guard test; audit of `setProvider/setModel/setOllamaUrl/setBaseUrl` callers (LLM-only, stay Global)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No-workspace fallback silently writes global (back-door leak)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  <w:tc>
          <w:tcPr>
            <w:tcW w:type="dxa" w:w="1728"/>
          </w:tcPr>
          <w:p>
            <w:r/>
            <w:r>
              <w:t>IT-13 zero-write assert (config + secrets untouched); E2E-UI-05 banner/disabled-save; explicit error strings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Secret leakage into logs/webview/settings.json/IPC errors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  <w:tc>
          <w:tcPr>
            <w:tcW w:type="dxa" w:w="1728"/>
          </w:tcPr>
          <w:p>
            <w:r/>
            <w:r>
              <w:t>BR-20 presence-flags-only design; IT-06/E2E-API-03 payload asserts; SIT-03 manual grep sweep (P0)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Test environment: real Pega/Jira servers unavailable for SIT-01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  <w:tc>
          <w:tcPr>
            <w:tcW w:type="dxa" w:w="1728"/>
          </w:tcPr>
          <w:p>
            <w:r/>
            <w:r>
              <w:t>All auth-scoping logic pre-verified with mocked fetch (E2E-API-04/05); SIT-01 can run against one real + one mocked tenant if needed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Requirement churn (banner wording OI-5, clear-path UX OI-8) during testing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Exact strings pinned in STC expected results; wording changes tracked as data-only updates, not scope changes</w:t>
            </w:r>
          </w:p>
        </w:tc>
      </w:tr>
    </w:tbl>
    <w:p>
      <w:pPr>
        <w:pStyle w:val="Heading1"/>
      </w:pPr>
      <w:r>
        <w:t>8. Defect Management</w:t>
      </w:r>
    </w:p>
    <w:p>
      <w:pPr>
        <w:pStyle w:val="Heading2"/>
      </w:pPr>
      <w:r>
        <w:t>8.1 Severity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----------------------</w:t>
            </w:r>
          </w:p>
        </w:tc>
      </w:tr>
      <w:tr>
        <w:tc>
          <w:tcPr>
            <w:tcW w:type="dxa" w:w="2880"/>
          </w:tcPr>
          <w:p>
            <w:r/>
            <w:r>
              <w:t>Critical</w:t>
            </w:r>
          </w:p>
        </w:tc>
        <w:tc>
          <w:tcPr>
            <w:tcW w:type="dxa" w:w="2880"/>
          </w:tcPr>
          <w:p>
            <w:r/>
            <w:r>
              <w:t>Data loss, security breach, cross-workspace credential use</w:t>
            </w:r>
          </w:p>
        </w:tc>
        <w:tc>
          <w:tcPr>
            <w:tcW w:type="dxa" w:w="2880"/>
          </w:tcPr>
          <w:p>
            <w:r/>
            <w:r>
              <w:t>B shows A's password; secret in settings.json/logs/webview; migration deletes legacy; silent global write</w:t>
            </w:r>
          </w:p>
        </w:tc>
      </w:tr>
      <w:tr>
        <w:tc>
          <w:tcPr>
            <w:tcW w:type="dxa" w:w="2880"/>
          </w:tcPr>
          <w:p>
            <w:r/>
            <w:r>
              <w:t>Major</w:t>
            </w:r>
          </w:p>
        </w:tc>
        <w:tc>
          <w:tcPr>
            <w:tcW w:type="dxa" w:w="2880"/>
          </w:tcPr>
          <w:p>
            <w:r/>
            <w:r>
              <w:t>Feature not working, workaround exists</w:t>
            </w:r>
          </w:p>
        </w:tc>
        <w:tc>
          <w:tcPr>
            <w:tcW w:type="dxa" w:w="2880"/>
          </w:tcPr>
          <w:p>
            <w:r/>
            <w:r>
              <w:t>Migration does not run (user must re-enter); Test button uses wrong workspace; `state` shows stale values until manual refresh</w:t>
            </w:r>
          </w:p>
        </w:tc>
      </w:tr>
      <w:tr>
        <w:tc>
          <w:tcPr>
            <w:tcW w:type="dxa" w:w="2880"/>
          </w:tcPr>
          <w:p>
            <w:r/>
            <w:r>
              <w:t>Minor</w:t>
            </w:r>
          </w:p>
        </w:tc>
        <w:tc>
          <w:tcPr>
            <w:tcW w:type="dxa" w:w="2880"/>
          </w:tcPr>
          <w:p>
            <w:r/>
            <w:r>
              <w:t>UI issue, cosmetic defect</w:t>
            </w:r>
          </w:p>
        </w:tc>
        <w:tc>
          <w:tcPr>
            <w:tcW w:type="dxa" w:w="2880"/>
          </w:tcPr>
          <w:p>
            <w:r/>
            <w:r>
              <w:t>Banner wording unclear; placeholder text wrong; multi-root note missing</w:t>
            </w:r>
          </w:p>
        </w:tc>
      </w:tr>
      <w:tr>
        <w:tc>
          <w:tcPr>
            <w:tcW w:type="dxa" w:w="2880"/>
          </w:tcPr>
          <w:p>
            <w:r/>
            <w:r>
              <w:t>Trivial</w:t>
            </w:r>
          </w:p>
        </w:tc>
        <w:tc>
          <w:tcPr>
            <w:tcW w:type="dxa" w:w="2880"/>
          </w:tcPr>
          <w:p>
            <w:r/>
            <w:r>
              <w:t>Typo, minor alignment issue</w:t>
            </w:r>
          </w:p>
        </w:tc>
        <w:tc>
          <w:tcPr>
            <w:tcW w:type="dxa" w:w="2880"/>
          </w:tcPr>
          <w:p>
            <w:r/>
            <w:r>
              <w:t>Punctuation in `pegaSaved` message; placeholder capitalization</w:t>
            </w:r>
          </w:p>
        </w:tc>
      </w:tr>
    </w:tbl>
    <w:p>
      <w:pPr>
        <w:pStyle w:val="Heading2"/>
      </w:pPr>
      <w:r>
        <w:t>8.2 Priority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----------------</w:t>
            </w:r>
          </w:p>
        </w:tc>
      </w:tr>
      <w:tr>
        <w:tc>
          <w:tcPr>
            <w:tcW w:type="dxa" w:w="2880"/>
          </w:tcPr>
          <w:p>
            <w:r/>
            <w:r>
              <w:t>P1</w:t>
            </w:r>
          </w:p>
        </w:tc>
        <w:tc>
          <w:tcPr>
            <w:tcW w:type="dxa" w:w="2880"/>
          </w:tcPr>
          <w:p>
            <w:r/>
            <w:r>
              <w:t>Must fix immediately (Critical / isolation break)</w:t>
            </w:r>
          </w:p>
        </w:tc>
        <w:tc>
          <w:tcPr>
            <w:tcW w:type="dxa" w:w="2880"/>
          </w:tcPr>
          <w:p>
            <w:r/>
            <w:r>
              <w:t>4 hours</w:t>
            </w:r>
          </w:p>
        </w:tc>
      </w:tr>
      <w:tr>
        <w:tc>
          <w:tcPr>
            <w:tcW w:type="dxa" w:w="2880"/>
          </w:tcPr>
          <w:p>
            <w:r/>
            <w:r>
              <w:t>P2</w:t>
            </w:r>
          </w:p>
        </w:tc>
        <w:tc>
          <w:tcPr>
            <w:tcW w:type="dxa" w:w="2880"/>
          </w:tcPr>
          <w:p>
            <w:r/>
            <w:r>
              <w:t>Must fix before release (Major)</w:t>
            </w:r>
          </w:p>
        </w:tc>
        <w:tc>
          <w:tcPr>
            <w:tcW w:type="dxa" w:w="2880"/>
          </w:tcPr>
          <w:p>
            <w:r/>
            <w:r>
              <w:t>1 business day</w:t>
            </w:r>
          </w:p>
        </w:tc>
      </w:tr>
      <w:tr>
        <w:tc>
          <w:tcPr>
            <w:tcW w:type="dxa" w:w="2880"/>
          </w:tcPr>
          <w:p>
            <w:r/>
            <w:r>
              <w:t>P3</w:t>
            </w:r>
          </w:p>
        </w:tc>
        <w:tc>
          <w:tcPr>
            <w:tcW w:type="dxa" w:w="2880"/>
          </w:tcPr>
          <w:p>
            <w:r/>
            <w:r>
              <w:t>Should fix if time permits (Minor)</w:t>
            </w:r>
          </w:p>
        </w:tc>
        <w:tc>
          <w:tcPr>
            <w:tcW w:type="dxa" w:w="2880"/>
          </w:tcPr>
          <w:p>
            <w:r/>
            <w:r>
              <w:t>3 business days</w:t>
            </w:r>
          </w:p>
        </w:tc>
      </w:tr>
      <w:tr>
        <w:tc>
          <w:tcPr>
            <w:tcW w:type="dxa" w:w="2880"/>
          </w:tcPr>
          <w:p>
            <w:r/>
            <w:r>
              <w:t>P4</w:t>
            </w:r>
          </w:p>
        </w:tc>
        <w:tc>
          <w:tcPr>
            <w:tcW w:type="dxa" w:w="2880"/>
          </w:tcPr>
          <w:p>
            <w:r/>
            <w:r>
              <w:t>Nice to fix, can defer (Trivial)</w:t>
            </w:r>
          </w:p>
        </w:tc>
        <w:tc>
          <w:tcPr>
            <w:tcW w:type="dxa" w:w="2880"/>
          </w:tcPr>
          <w:p>
            <w:r/>
            <w:r>
              <w:t>Next release</w:t>
            </w:r>
          </w:p>
        </w:tc>
      </w:tr>
    </w:tbl>
    <w:p>
      <w:pPr>
        <w:pStyle w:val="Heading2"/>
      </w:pPr>
      <w:r>
        <w:t>8.3 Defect Lifecycle</w:t>
      </w:r>
    </w:p>
    <w:p>
      <w:r>
        <w:rPr>
          <w:rFonts w:ascii="Consolas" w:hAnsi="Consolas"/>
          <w:sz w:val="16"/>
        </w:rPr>
        <w:t>New → Open → In Progress → Fixed → Ready for Retest → Verified → Closed</w:t>
        <w:br/>
        <w:t xml:space="preserve">                                                      → Reopened → In Progress</w:t>
      </w:r>
    </w:p>
    <w:p>
      <w:r>
        <w:t>Isolation/no-leak defects are always P1/Critical. Migration defects blocking upgrade are P1/P2. Retest MUST re-run the full isolation pair (A→B) plus the migration idempotency check, not just the failing step.</w:t>
      </w:r>
    </w:p>
    <w:p>
      <w:pPr>
        <w:pStyle w:val="Heading1"/>
      </w:pPr>
      <w:r>
        <w:t>9. Test Metrics &amp; Reporting</w:t>
      </w:r>
    </w:p>
    <w:p>
      <w:pPr>
        <w:pStyle w:val="Heading2"/>
      </w:pPr>
      <w:r>
        <w:t>9.1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</w:tr>
      <w:tr>
        <w:tc>
          <w:tcPr>
            <w:tcW w:type="dxa" w:w="2880"/>
          </w:tcPr>
          <w:p>
            <w:r/>
            <w:r>
              <w:t>Test Execution Rate</w:t>
            </w:r>
          </w:p>
        </w:tc>
        <w:tc>
          <w:tcPr>
            <w:tcW w:type="dxa" w:w="2880"/>
          </w:tcPr>
          <w:p>
            <w:r/>
            <w:r>
              <w:t>Executed / Total × 100%</w:t>
            </w:r>
          </w:p>
        </w:tc>
        <w:tc>
          <w:tcPr>
            <w:tcW w:type="dxa" w:w="2880"/>
          </w:tcPr>
          <w:p>
            <w:r/>
            <w:r>
              <w:t>100% (60/60)</w:t>
            </w:r>
          </w:p>
        </w:tc>
      </w:tr>
      <w:tr>
        <w:tc>
          <w:tcPr>
            <w:tcW w:type="dxa" w:w="2880"/>
          </w:tcPr>
          <w:p>
            <w:r/>
            <w:r>
              <w:t>Pass Rate</w:t>
            </w:r>
          </w:p>
        </w:tc>
        <w:tc>
          <w:tcPr>
            <w:tcW w:type="dxa" w:w="2880"/>
          </w:tcPr>
          <w:p>
            <w:r/>
            <w:r>
              <w:t>Passed / Executed × 100%</w:t>
            </w:r>
          </w:p>
        </w:tc>
        <w:tc>
          <w:tcPr>
            <w:tcW w:type="dxa" w:w="2880"/>
          </w:tcPr>
          <w:p>
            <w:r/>
            <w:r>
              <w:t>≥ 95%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Automated / Total × 100%</w:t>
            </w:r>
          </w:p>
        </w:tc>
        <w:tc>
          <w:tcPr>
            <w:tcW w:type="dxa" w:w="2880"/>
          </w:tcPr>
          <w:p>
            <w:r/>
            <w:r>
              <w:t>≥ 85% (actual 86.7%)</w:t>
            </w:r>
          </w:p>
        </w:tc>
      </w:tr>
      <w:tr>
        <w:tc>
          <w:tcPr>
            <w:tcW w:type="dxa" w:w="2880"/>
          </w:tcPr>
          <w:p>
            <w:r/>
            <w:r>
              <w:t>Defect Density</w:t>
            </w:r>
          </w:p>
        </w:tc>
        <w:tc>
          <w:tcPr>
            <w:tcW w:type="dxa" w:w="2880"/>
          </w:tcPr>
          <w:p>
            <w:r/>
            <w:r>
              <w:t>Defects / Test Cases</w:t>
            </w:r>
          </w:p>
        </w:tc>
        <w:tc>
          <w:tcPr>
            <w:tcW w:type="dxa" w:w="2880"/>
          </w:tcPr>
          <w:p>
            <w:r/>
            <w:r>
              <w:t>≤ 0.1</w:t>
            </w:r>
          </w:p>
        </w:tc>
      </w:tr>
      <w:tr>
        <w:tc>
          <w:tcPr>
            <w:tcW w:type="dxa" w:w="2880"/>
          </w:tcPr>
          <w:p>
            <w:r/>
            <w:r>
              <w:t>Critical Defect Count</w:t>
            </w:r>
          </w:p>
        </w:tc>
        <w:tc>
          <w:tcPr>
            <w:tcW w:type="dxa" w:w="2880"/>
          </w:tcPr>
          <w:p>
            <w:r/>
            <w:r>
              <w:t>Count of Critical severity</w:t>
            </w:r>
          </w:p>
        </w:tc>
        <w:tc>
          <w:tcPr>
            <w:tcW w:type="dxa" w:w="2880"/>
          </w:tcPr>
          <w:p>
            <w:r/>
            <w:r>
              <w:t>0 at exit</w:t>
            </w:r>
          </w:p>
        </w:tc>
      </w:tr>
      <w:tr>
        <w:tc>
          <w:tcPr>
            <w:tcW w:type="dxa" w:w="2880"/>
          </w:tcPr>
          <w:p>
            <w:r/>
            <w:r>
              <w:t>Defect Fix Rate</w:t>
            </w:r>
          </w:p>
        </w:tc>
        <w:tc>
          <w:tcPr>
            <w:tcW w:type="dxa" w:w="2880"/>
          </w:tcPr>
          <w:p>
            <w:r/>
            <w:r>
              <w:t>Fixed / Total Defects × 100%</w:t>
            </w:r>
          </w:p>
        </w:tc>
        <w:tc>
          <w:tcPr>
            <w:tcW w:type="dxa" w:w="2880"/>
          </w:tcPr>
          <w:p>
            <w:r/>
            <w:r>
              <w:t>≥ 90%</w:t>
            </w:r>
          </w:p>
        </w:tc>
      </w:tr>
      <w:tr>
        <w:tc>
          <w:tcPr>
            <w:tcW w:type="dxa" w:w="2880"/>
          </w:tcPr>
          <w:p>
            <w:r/>
            <w:r>
              <w:t>RTM Coverage</w:t>
            </w:r>
          </w:p>
        </w:tc>
        <w:tc>
          <w:tcPr>
            <w:tcW w:type="dxa" w:w="2880"/>
          </w:tcPr>
          <w:p>
            <w:r/>
            <w:r>
              <w:t>Requirements with ≥1 test case / Total</w:t>
            </w:r>
          </w:p>
        </w:tc>
        <w:tc>
          <w:tcPr>
            <w:tcW w:type="dxa" w:w="2880"/>
          </w:tcPr>
          <w:p>
            <w:r/>
            <w:r>
              <w:t>100% (5 US + 7 UC + 20 BR + 6 TDD component groups)</w:t>
            </w:r>
          </w:p>
        </w:tc>
      </w:tr>
      <w:tr>
        <w:tc>
          <w:tcPr>
            <w:tcW w:type="dxa" w:w="2880"/>
          </w:tcPr>
          <w:p>
            <w:r/>
            <w:r>
              <w:t>No-leak violations</w:t>
            </w:r>
          </w:p>
        </w:tc>
        <w:tc>
          <w:tcPr>
            <w:tcW w:type="dxa" w:w="2880"/>
          </w:tcPr>
          <w:p>
            <w:r/>
            <w:r>
              <w:t>Secret outside SecretStorage+auth headers</w:t>
            </w:r>
          </w:p>
        </w:tc>
        <w:tc>
          <w:tcPr>
            <w:tcW w:type="dxa" w:w="2880"/>
          </w:tcPr>
          <w:p>
            <w:r/>
            <w:r>
              <w:t>0 (P0)</w:t>
            </w:r>
          </w:p>
        </w:tc>
      </w:tr>
    </w:tbl>
    <w:p>
      <w:pPr>
        <w:pStyle w:val="Heading2"/>
      </w:pPr>
      <w:r>
        <w:t>9.2 Reporting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-----------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----------</w:t>
            </w:r>
          </w:p>
        </w:tc>
      </w:tr>
      <w:tr>
        <w:tc>
          <w:tcPr>
            <w:tcW w:type="dxa" w:w="2880"/>
          </w:tcPr>
          <w:p>
            <w:r/>
            <w:r>
              <w:t>Daily Test Status (automated suite + SIT progress)</w:t>
            </w:r>
          </w:p>
        </w:tc>
        <w:tc>
          <w:tcPr>
            <w:tcW w:type="dxa" w:w="2880"/>
          </w:tcPr>
          <w:p>
            <w:r/>
            <w:r>
              <w:t>Daily during execution</w:t>
            </w:r>
          </w:p>
        </w:tc>
        <w:tc>
          <w:tcPr>
            <w:tcW w:type="dxa" w:w="2880"/>
          </w:tcPr>
          <w:p>
            <w:r/>
            <w:r>
              <w:t>Project team</w:t>
            </w:r>
          </w:p>
        </w:tc>
      </w:tr>
      <w:tr>
        <w:tc>
          <w:tcPr>
            <w:tcW w:type="dxa" w:w="2880"/>
          </w:tcPr>
          <w:p>
            <w:r/>
            <w:r>
              <w:t>Defect Summary</w:t>
            </w:r>
          </w:p>
        </w:tc>
        <w:tc>
          <w:tcPr>
            <w:tcW w:type="dxa" w:w="2880"/>
          </w:tcPr>
          <w:p>
            <w:r/>
            <w:r>
              <w:t>Daily</w:t>
            </w:r>
          </w:p>
        </w:tc>
        <w:tc>
          <w:tcPr>
            <w:tcW w:type="dxa" w:w="2880"/>
          </w:tcPr>
          <w:p>
            <w:r/>
            <w:r>
              <w:t>Dev team + PM</w:t>
            </w:r>
          </w:p>
        </w:tc>
      </w:tr>
      <w:tr>
        <w:tc>
          <w:tcPr>
            <w:tcW w:type="dxa" w:w="2880"/>
          </w:tcPr>
          <w:p>
            <w:r/>
            <w:r>
              <w:t>Test Completion Report (60-case results + RTM + evidence)</w:t>
            </w:r>
          </w:p>
        </w:tc>
        <w:tc>
          <w:tcPr>
            <w:tcW w:type="dxa" w:w="2880"/>
          </w:tcPr>
          <w:p>
            <w:r/>
            <w:r>
              <w:t>End of SIT</w:t>
            </w:r>
          </w:p>
        </w:tc>
        <w:tc>
          <w:tcPr>
            <w:tcW w:type="dxa" w:w="2880"/>
          </w:tcPr>
          <w:p>
            <w:r/>
            <w:r>
              <w:t>All stakeholders + Jira attachment</w:t>
            </w:r>
          </w:p>
        </w:tc>
      </w:tr>
    </w:tbl>
    <w:p>
      <w:pPr>
        <w:pStyle w:val="Heading1"/>
      </w:pPr>
      <w:r>
        <w:t>10. Appendix</w:t>
      </w:r>
    </w:p>
    <w:p>
      <w:pPr>
        <w:pStyle w:val="Heading2"/>
      </w:pPr>
      <w:r>
        <w:t>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------------</w:t>
            </w:r>
          </w:p>
        </w:tc>
      </w:tr>
      <w:tr>
        <w:tc>
          <w:tcPr>
            <w:tcW w:type="dxa" w:w="4320"/>
          </w:tcPr>
          <w:p>
            <w:r/>
            <w:r>
              <w:t>wsHash</w:t>
            </w:r>
          </w:p>
        </w:tc>
        <w:tc>
          <w:tcPr>
            <w:tcW w:type="dxa" w:w="4320"/>
          </w:tcPr>
          <w:p>
            <w:r/>
            <w:r>
              <w:t>`sha256("ws:"+normalizedPath).hex.slice(0,12)` — workspace identity for key namespacing (TDD §4.2)</w:t>
            </w:r>
          </w:p>
        </w:tc>
      </w:tr>
      <w:tr>
        <w:tc>
          <w:tcPr>
            <w:tcW w:type="dxa" w:w="4320"/>
          </w:tcPr>
          <w:p>
            <w:r/>
            <w:r>
              <w:t>secretKey</w:t>
            </w:r>
          </w:p>
        </w:tc>
        <w:tc>
          <w:tcPr>
            <w:tcW w:type="dxa" w:w="4320"/>
          </w:tcPr>
          <w:p>
            <w:r/>
            <w:r>
              <w:t>`kiroSdlc.&lt;wsHash&gt;.&lt;suffix&gt;` built ONLY by `WorkspaceScopeResolver.secretKey()`</w:t>
            </w:r>
          </w:p>
        </w:tc>
      </w:tr>
      <w:tr>
        <w:tc>
          <w:tcPr>
            <w:tcW w:type="dxa" w:w="4320"/>
          </w:tcPr>
          <w:p>
            <w:r/>
            <w:r>
              <w:t>Migration marker</w:t>
            </w:r>
          </w:p>
        </w:tc>
        <w:tc>
          <w:tcPr>
            <w:tcW w:type="dxa" w:w="4320"/>
          </w:tcPr>
          <w:p>
            <w:r/>
            <w:r>
              <w:t>`kiroSdlc.&lt;wsHash&gt;.migrated="1"` — exactly-once gate per workspace</w:t>
            </w:r>
          </w:p>
        </w:tc>
      </w:tr>
      <w:tr>
        <w:tc>
          <w:tcPr>
            <w:tcW w:type="dxa" w:w="4320"/>
          </w:tcPr>
          <w:p>
            <w:r/>
            <w:r>
              <w:t>Workspace-wins</w:t>
            </w:r>
          </w:p>
        </w:tc>
        <w:tc>
          <w:tcPr>
            <w:tcW w:type="dxa" w:w="4320"/>
          </w:tcPr>
          <w:p>
            <w:r/>
            <w:r>
              <w:t>Non-empty workspace value is never overwritten by legacy (per FIELD)</w:t>
            </w:r>
          </w:p>
        </w:tc>
      </w:tr>
      <w:tr>
        <w:tc>
          <w:tcPr>
            <w:tcW w:type="dxa" w:w="4320"/>
          </w:tcPr>
          <w:p>
            <w:r/>
            <w:r>
              <w:t>Copy-not-move</w:t>
            </w:r>
          </w:p>
        </w:tc>
        <w:tc>
          <w:tcPr>
            <w:tcW w:type="dxa" w:w="4320"/>
          </w:tcPr>
          <w:p>
            <w:r/>
            <w:r>
              <w:t>Legacy kept intact until workspace copy readable; never auto-deleted (OI-6)</w:t>
            </w:r>
          </w:p>
        </w:tc>
      </w:tr>
      <w:tr>
        <w:tc>
          <w:tcPr>
            <w:tcW w:type="dxa" w:w="4320"/>
          </w:tcPr>
          <w:p>
            <w:r/>
            <w:r>
              <w:t>WYSIWYS</w:t>
            </w:r>
          </w:p>
        </w:tc>
        <w:tc>
          <w:tcPr>
            <w:tcW w:type="dxa" w:w="4320"/>
          </w:tcPr>
          <w:p>
            <w:r/>
            <w:r>
              <w:t>What-you-see-is-what-is-used: Settings shows/uses current-workspace values only</w:t>
            </w:r>
          </w:p>
        </w:tc>
      </w:tr>
      <w:tr>
        <w:tc>
          <w:tcPr>
            <w:tcW w:type="dxa" w:w="4320"/>
          </w:tcPr>
          <w:p>
            <w:r/>
            <w:r>
              <w:t>SIT</w:t>
            </w:r>
          </w:p>
        </w:tc>
        <w:tc>
          <w:tcPr>
            <w:tcW w:type="dxa" w:w="4320"/>
          </w:tcPr>
          <w:p>
            <w:r/>
            <w:r>
              <w:t>System Integration Testing (manual only in this plan)</w:t>
            </w:r>
          </w:p>
        </w:tc>
      </w:tr>
      <w:tr>
        <w:tc>
          <w:tcPr>
            <w:tcW w:type="dxa" w:w="4320"/>
          </w:tcPr>
          <w:p>
            <w:r/>
            <w:r>
              <w:t>RTM</w:t>
            </w:r>
          </w:p>
        </w:tc>
        <w:tc>
          <w:tcPr>
            <w:tcW w:type="dxa" w:w="4320"/>
          </w:tcPr>
          <w:p>
            <w:r/>
            <w:r>
              <w:t>Requirements Traceability Matrix (in STC §10)</w:t>
            </w:r>
          </w:p>
        </w:tc>
      </w:tr>
    </w:tbl>
    <w:p>
      <w:pPr>
        <w:pStyle w:val="Heading2"/>
      </w:pPr>
      <w:r>
        <w:t>Assumptions</w:t>
      </w:r>
    </w:p>
    <w:p>
      <w:pPr>
        <w:pStyle w:val="ListBullet"/>
      </w:pPr>
      <w:r>
        <w:t>`secretKey()`/hash implementation matches TDD §4.2 + FSD §6.3.1 verbatim (`crypto.createHash("sha256")`, `"ws:"` prefix, 12-hex truncation).</w:t>
      </w:r>
    </w:p>
    <w:p>
      <w:pPr>
        <w:pStyle w:val="ListBullet"/>
      </w:pPr>
      <w:r>
        <w:t>Legacy flat `SECRET_KEYS` strings are kept verbatim as read-only migration sources (TDD OI-4).</w:t>
      </w:r>
    </w:p>
    <w:p>
      <w:pPr>
        <w:pStyle w:val="ListBullet"/>
      </w:pPr>
      <w:r>
        <w:t>`package.json` config declarations unchanged (no `scope` field); `Workspace`-targeted writes persist to `.vscode/settings.json` regardless.</w:t>
      </w:r>
    </w:p>
    <w:p>
      <w:pPr>
        <w:pStyle w:val="ListBullet"/>
      </w:pPr>
      <w:r>
        <w:t>Test-only mocks of `pegaEndpoint`/`pegaUsername` in existing `__tests__/pega-*.test.ts` are unaffected (they mock `getConfiguration`, not SecretStorage keys).</w:t>
      </w:r>
    </w:p>
    <w:p>
      <w:pPr>
        <w:pStyle w:val="ListBullet"/>
      </w:pPr>
      <w:r>
        <w:t>Exact IPC error strings are per FSD §3.8.3 / TDD §3.2 (pinned in STC expected results).</w:t>
      </w:r>
    </w:p>
    <w:p>
      <w:pPr>
        <w:pStyle w:val="ListBullet"/>
      </w:pPr>
      <w:r>
        <w:t>`mem_search("SA4E-323")` returned no prior KB entries at plan time; STP+STC are ingested after completion for cross-agent reuse.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