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F3744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07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F3744">
            <w:rPr>
              <w:rStyle w:val="SubtleEmphasis"/>
              <w:i w:val="0"/>
              <w:iCs w:val="0"/>
            </w:rPr>
            <w:t>11/7/2016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6F374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6F3744">
        <w:rPr>
          <w:rFonts w:asciiTheme="majorHAnsi" w:hAnsiTheme="majorHAnsi" w:cstheme="majorHAnsi"/>
          <w:sz w:val="26"/>
          <w:szCs w:val="26"/>
        </w:rPr>
        <w:t>use case diagram</w:t>
      </w:r>
    </w:p>
    <w:p w:rsidR="006F3744" w:rsidRDefault="006F3744" w:rsidP="006F374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</w:p>
    <w:p w:rsidR="006F3744" w:rsidRDefault="006F3744" w:rsidP="006F374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sequence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DB Connectivity</w:t>
      </w:r>
    </w:p>
    <w:p w:rsidR="006F3744" w:rsidRPr="00A35B9B" w:rsidRDefault="006F3744" w:rsidP="006F3744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3744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77583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E4F93-F7C5-4B88-BF10-90E66B19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2016-12-04T08:12:00Z</dcterms:modified>
</cp:coreProperties>
</file>