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E110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5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E1101">
            <w:rPr>
              <w:rStyle w:val="SubtleEmphasis"/>
              <w:i w:val="0"/>
              <w:iCs w:val="0"/>
            </w:rPr>
            <w:t>11/25/2016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CE110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E1101">
        <w:rPr>
          <w:rFonts w:asciiTheme="majorHAnsi" w:hAnsiTheme="majorHAnsi" w:cstheme="majorHAnsi"/>
          <w:sz w:val="26"/>
          <w:szCs w:val="26"/>
        </w:rPr>
        <w:t>review conceptual description</w:t>
      </w:r>
    </w:p>
    <w:p w:rsidR="00CE1101" w:rsidRPr="00077DDE" w:rsidRDefault="00CE1101" w:rsidP="00CE110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Làm đầy đủ description cho các diagram</w:t>
      </w: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E1101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61C0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F200-1BF1-4357-B3D1-AD0ED3AE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2016-12-04T08:29:00Z</dcterms:modified>
</cp:coreProperties>
</file>