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ontserrat" w:cs="Montserrat" w:eastAsia="Montserrat" w:hAnsi="Montserrat"/>
          <w:b/>
          <w:bCs/>
          <w:color w:val="196B24"/>
          <w:spacing w:val="40"/>
          <w:sz w:val="18"/>
          <w:szCs w:val="18"/>
        </w:rPr>
        <w:t xml:space="preserve">GREEN KEY GLOBAL  |  SALES ENABLEMENT</w:t>
      </w:r>
    </w:p>
    <w:p>
      <w:pPr>
        <w:spacing w:after="60"/>
      </w:pPr>
      <w:r>
        <w:rPr>
          <w:rFonts w:ascii="Montserrat" w:cs="Montserrat" w:eastAsia="Montserrat" w:hAnsi="Montserrat"/>
          <w:b/>
          <w:bCs/>
          <w:color w:val="14402A"/>
          <w:sz w:val="34"/>
          <w:szCs w:val="34"/>
        </w:rPr>
        <w:t xml:space="preserve">Outreach &amp; Follow-Up Email Templates</w:t>
      </w:r>
    </w:p>
    <w:p>
      <w:pPr>
        <w:spacing w:after="240"/>
      </w:pPr>
      <w:r>
        <w:rPr>
          <w:rFonts w:ascii="Helvetica" w:cs="Helvetica" w:eastAsia="Helvetica" w:hAnsi="Helvetica"/>
          <w:i/>
          <w:iCs/>
          <w:color w:val="595959"/>
          <w:sz w:val="19"/>
          <w:szCs w:val="19"/>
        </w:rPr>
        <w:t xml:space="preserve">Eight templates covering the sequence from first touch to partnership next steps. Personalize every [bracket]. July 2026.</w:t>
      </w:r>
    </w:p>
    <w:p>
      <w:pPr>
        <w:pStyle w:val="Heading1"/>
        <w:spacing w:after="180" w:before="340"/>
      </w:pPr>
      <w:r>
        <w:rPr>
          <w:rFonts w:ascii="Montserrat" w:cs="Montserrat" w:eastAsia="Montserrat" w:hAnsi="Montserrat"/>
          <w:b/>
          <w:bCs/>
          <w:color w:val="14402A"/>
          <w:sz w:val="29"/>
          <w:szCs w:val="29"/>
        </w:rPr>
        <w:t xml:space="preserve">Sequence at a Glance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400"/>
        <w:gridCol w:w="4300"/>
        <w:gridCol w:w="3660"/>
      </w:tblGrid>
      <w:tr>
        <w:trPr>
          <w:tblHeader/>
        </w:trPr>
        <w:tc>
          <w:tcPr>
            <w:tcW w:type="dxa" w:w="140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w:t>
            </w:r>
          </w:p>
        </w:tc>
        <w:tc>
          <w:tcPr>
            <w:tcW w:type="dxa" w:w="430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Template</w:t>
            </w:r>
          </w:p>
        </w:tc>
        <w:tc>
          <w:tcPr>
            <w:tcW w:type="dxa" w:w="3660"/>
            <w:shd w:fill="196B24" w:val="clear"/>
            <w:tcMar>
              <w:top w:type="dxa" w:w="80"/>
              <w:left w:type="dxa" w:w="110"/>
              <w:bottom w:type="dxa" w:w="80"/>
              <w:right w:type="dxa" w:w="110"/>
            </w:tcMar>
            <w:vAlign w:val="center"/>
          </w:tcPr>
          <w:p>
            <w:r>
              <w:rPr>
                <w:rFonts w:ascii="Helvetica" w:cs="Helvetica" w:eastAsia="Helvetica" w:hAnsi="Helvetica"/>
                <w:b/>
                <w:bCs/>
                <w:color w:val="FFFFFF"/>
                <w:sz w:val="19"/>
                <w:szCs w:val="19"/>
              </w:rPr>
              <w:t xml:space="preserve">Timing</w:t>
            </w:r>
          </w:p>
        </w:tc>
      </w:tr>
      <w:tr>
        <w:trPr>
          <w:tblHeader w:val="false"/>
        </w:trPr>
        <w:tc>
          <w:tcPr>
            <w:tcW w:type="dxa" w:w="1400"/>
            <w:tcMar>
              <w:top w:type="dxa" w:w="80"/>
              <w:left w:type="dxa" w:w="110"/>
              <w:bottom w:type="dxa" w:w="80"/>
              <w:right w:type="dxa" w:w="110"/>
            </w:tcMar>
            <w:vAlign w:val="center"/>
          </w:tcPr>
          <w:p>
            <w:r>
              <w:rPr>
                <w:rFonts w:ascii="Helvetica" w:cs="Helvetica" w:eastAsia="Helvetica" w:hAnsi="Helvetica"/>
                <w:color w:val="000000"/>
                <w:sz w:val="19"/>
                <w:szCs w:val="19"/>
              </w:rPr>
              <w:t xml:space="preserve">1</w:t>
            </w:r>
          </w:p>
        </w:tc>
        <w:tc>
          <w:tcPr>
            <w:tcW w:type="dxa" w:w="4300"/>
            <w:tcMar>
              <w:top w:type="dxa" w:w="80"/>
              <w:left w:type="dxa" w:w="110"/>
              <w:bottom w:type="dxa" w:w="80"/>
              <w:right w:type="dxa" w:w="110"/>
            </w:tcMar>
            <w:vAlign w:val="center"/>
          </w:tcPr>
          <w:p>
            <w:r>
              <w:rPr>
                <w:rFonts w:ascii="Helvetica" w:cs="Helvetica" w:eastAsia="Helvetica" w:hAnsi="Helvetica"/>
                <w:color w:val="000000"/>
                <w:sz w:val="19"/>
                <w:szCs w:val="19"/>
              </w:rPr>
              <w:t xml:space="preserve">Cold outreach: Director of Operations (portfolio)</w:t>
            </w:r>
          </w:p>
        </w:tc>
        <w:tc>
          <w:tcPr>
            <w:tcW w:type="dxa" w:w="3660"/>
            <w:tcMar>
              <w:top w:type="dxa" w:w="80"/>
              <w:left w:type="dxa" w:w="110"/>
              <w:bottom w:type="dxa" w:w="80"/>
              <w:right w:type="dxa" w:w="110"/>
            </w:tcMar>
            <w:vAlign w:val="center"/>
          </w:tcPr>
          <w:p>
            <w:r>
              <w:rPr>
                <w:rFonts w:ascii="Helvetica" w:cs="Helvetica" w:eastAsia="Helvetica" w:hAnsi="Helvetica"/>
                <w:color w:val="000000"/>
                <w:sz w:val="19"/>
                <w:szCs w:val="19"/>
              </w:rPr>
              <w:t xml:space="preserve">Day 1</w:t>
            </w:r>
          </w:p>
        </w:tc>
      </w:tr>
      <w:tr>
        <w:trPr>
          <w:tblHeader w:val="false"/>
        </w:trPr>
        <w:tc>
          <w:tcPr>
            <w:tcW w:type="dxa" w:w="14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2</w:t>
            </w:r>
          </w:p>
        </w:tc>
        <w:tc>
          <w:tcPr>
            <w:tcW w:type="dxa" w:w="43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Cold outreach: Hotel GM (single property)</w:t>
            </w:r>
          </w:p>
        </w:tc>
        <w:tc>
          <w:tcPr>
            <w:tcW w:type="dxa" w:w="3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Day 1 (property-level track)</w:t>
            </w:r>
          </w:p>
        </w:tc>
      </w:tr>
      <w:tr>
        <w:trPr>
          <w:tblHeader w:val="false"/>
        </w:trPr>
        <w:tc>
          <w:tcPr>
            <w:tcW w:type="dxa" w:w="1400"/>
            <w:tcMar>
              <w:top w:type="dxa" w:w="80"/>
              <w:left w:type="dxa" w:w="110"/>
              <w:bottom w:type="dxa" w:w="80"/>
              <w:right w:type="dxa" w:w="110"/>
            </w:tcMar>
            <w:vAlign w:val="center"/>
          </w:tcPr>
          <w:p>
            <w:r>
              <w:rPr>
                <w:rFonts w:ascii="Helvetica" w:cs="Helvetica" w:eastAsia="Helvetica" w:hAnsi="Helvetica"/>
                <w:color w:val="000000"/>
                <w:sz w:val="19"/>
                <w:szCs w:val="19"/>
              </w:rPr>
              <w:t xml:space="preserve">3</w:t>
            </w:r>
          </w:p>
        </w:tc>
        <w:tc>
          <w:tcPr>
            <w:tcW w:type="dxa" w:w="4300"/>
            <w:tcMar>
              <w:top w:type="dxa" w:w="80"/>
              <w:left w:type="dxa" w:w="110"/>
              <w:bottom w:type="dxa" w:w="80"/>
              <w:right w:type="dxa" w:w="110"/>
            </w:tcMar>
            <w:vAlign w:val="center"/>
          </w:tcPr>
          <w:p>
            <w:r>
              <w:rPr>
                <w:rFonts w:ascii="Helvetica" w:cs="Helvetica" w:eastAsia="Helvetica" w:hAnsi="Helvetica"/>
                <w:color w:val="000000"/>
                <w:sz w:val="19"/>
                <w:szCs w:val="19"/>
              </w:rPr>
              <w:t xml:space="preserve">Warm introduction follow-up</w:t>
            </w:r>
          </w:p>
        </w:tc>
        <w:tc>
          <w:tcPr>
            <w:tcW w:type="dxa" w:w="3660"/>
            <w:tcMar>
              <w:top w:type="dxa" w:w="80"/>
              <w:left w:type="dxa" w:w="110"/>
              <w:bottom w:type="dxa" w:w="80"/>
              <w:right w:type="dxa" w:w="110"/>
            </w:tcMar>
            <w:vAlign w:val="center"/>
          </w:tcPr>
          <w:p>
            <w:r>
              <w:rPr>
                <w:rFonts w:ascii="Helvetica" w:cs="Helvetica" w:eastAsia="Helvetica" w:hAnsi="Helvetica"/>
                <w:color w:val="000000"/>
                <w:sz w:val="19"/>
                <w:szCs w:val="19"/>
              </w:rPr>
              <w:t xml:space="preserve">Within 24 hrs of an intro</w:t>
            </w:r>
          </w:p>
        </w:tc>
      </w:tr>
      <w:tr>
        <w:trPr>
          <w:tblHeader w:val="false"/>
        </w:trPr>
        <w:tc>
          <w:tcPr>
            <w:tcW w:type="dxa" w:w="14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4</w:t>
            </w:r>
          </w:p>
        </w:tc>
        <w:tc>
          <w:tcPr>
            <w:tcW w:type="dxa" w:w="43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No-response bump</w:t>
            </w:r>
          </w:p>
        </w:tc>
        <w:tc>
          <w:tcPr>
            <w:tcW w:type="dxa" w:w="3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Day 6 to 8 after template 1/2/3</w:t>
            </w:r>
          </w:p>
        </w:tc>
      </w:tr>
      <w:tr>
        <w:trPr>
          <w:tblHeader w:val="false"/>
        </w:trPr>
        <w:tc>
          <w:tcPr>
            <w:tcW w:type="dxa" w:w="1400"/>
            <w:tcMar>
              <w:top w:type="dxa" w:w="80"/>
              <w:left w:type="dxa" w:w="110"/>
              <w:bottom w:type="dxa" w:w="80"/>
              <w:right w:type="dxa" w:w="110"/>
            </w:tcMar>
            <w:vAlign w:val="center"/>
          </w:tcPr>
          <w:p>
            <w:r>
              <w:rPr>
                <w:rFonts w:ascii="Helvetica" w:cs="Helvetica" w:eastAsia="Helvetica" w:hAnsi="Helvetica"/>
                <w:color w:val="000000"/>
                <w:sz w:val="19"/>
                <w:szCs w:val="19"/>
              </w:rPr>
              <w:t xml:space="preserve">5</w:t>
            </w:r>
          </w:p>
        </w:tc>
        <w:tc>
          <w:tcPr>
            <w:tcW w:type="dxa" w:w="4300"/>
            <w:tcMar>
              <w:top w:type="dxa" w:w="80"/>
              <w:left w:type="dxa" w:w="110"/>
              <w:bottom w:type="dxa" w:w="80"/>
              <w:right w:type="dxa" w:w="110"/>
            </w:tcMar>
            <w:vAlign w:val="center"/>
          </w:tcPr>
          <w:p>
            <w:r>
              <w:rPr>
                <w:rFonts w:ascii="Helvetica" w:cs="Helvetica" w:eastAsia="Helvetica" w:hAnsi="Helvetica"/>
                <w:color w:val="000000"/>
                <w:sz w:val="19"/>
                <w:szCs w:val="19"/>
              </w:rPr>
              <w:t xml:space="preserve">Meeting confirmation with executive brief</w:t>
            </w:r>
          </w:p>
        </w:tc>
        <w:tc>
          <w:tcPr>
            <w:tcW w:type="dxa" w:w="3660"/>
            <w:tcMar>
              <w:top w:type="dxa" w:w="80"/>
              <w:left w:type="dxa" w:w="110"/>
              <w:bottom w:type="dxa" w:w="80"/>
              <w:right w:type="dxa" w:w="110"/>
            </w:tcMar>
            <w:vAlign w:val="center"/>
          </w:tcPr>
          <w:p>
            <w:r>
              <w:rPr>
                <w:rFonts w:ascii="Helvetica" w:cs="Helvetica" w:eastAsia="Helvetica" w:hAnsi="Helvetica"/>
                <w:color w:val="000000"/>
                <w:sz w:val="19"/>
                <w:szCs w:val="19"/>
              </w:rPr>
              <w:t xml:space="preserve">On booking the meeting</w:t>
            </w:r>
          </w:p>
        </w:tc>
      </w:tr>
      <w:tr>
        <w:trPr>
          <w:tblHeader w:val="false"/>
        </w:trPr>
        <w:tc>
          <w:tcPr>
            <w:tcW w:type="dxa" w:w="14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6</w:t>
            </w:r>
          </w:p>
        </w:tc>
        <w:tc>
          <w:tcPr>
            <w:tcW w:type="dxa" w:w="43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Post-pitch recap and next step</w:t>
            </w:r>
          </w:p>
        </w:tc>
        <w:tc>
          <w:tcPr>
            <w:tcW w:type="dxa" w:w="3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Within 24 hrs of the meeting</w:t>
            </w:r>
          </w:p>
        </w:tc>
      </w:tr>
      <w:tr>
        <w:trPr>
          <w:tblHeader w:val="false"/>
        </w:trPr>
        <w:tc>
          <w:tcPr>
            <w:tcW w:type="dxa" w:w="1400"/>
            <w:tcMar>
              <w:top w:type="dxa" w:w="80"/>
              <w:left w:type="dxa" w:w="110"/>
              <w:bottom w:type="dxa" w:w="80"/>
              <w:right w:type="dxa" w:w="110"/>
            </w:tcMar>
            <w:vAlign w:val="center"/>
          </w:tcPr>
          <w:p>
            <w:r>
              <w:rPr>
                <w:rFonts w:ascii="Helvetica" w:cs="Helvetica" w:eastAsia="Helvetica" w:hAnsi="Helvetica"/>
                <w:color w:val="000000"/>
                <w:sz w:val="19"/>
                <w:szCs w:val="19"/>
              </w:rPr>
              <w:t xml:space="preserve">7</w:t>
            </w:r>
          </w:p>
        </w:tc>
        <w:tc>
          <w:tcPr>
            <w:tcW w:type="dxa" w:w="4300"/>
            <w:tcMar>
              <w:top w:type="dxa" w:w="80"/>
              <w:left w:type="dxa" w:w="110"/>
              <w:bottom w:type="dxa" w:w="80"/>
              <w:right w:type="dxa" w:w="110"/>
            </w:tcMar>
            <w:vAlign w:val="center"/>
          </w:tcPr>
          <w:p>
            <w:r>
              <w:rPr>
                <w:rFonts w:ascii="Helvetica" w:cs="Helvetica" w:eastAsia="Helvetica" w:hAnsi="Helvetica"/>
                <w:color w:val="000000"/>
                <w:sz w:val="19"/>
                <w:szCs w:val="19"/>
              </w:rPr>
              <w:t xml:space="preserve">Forwardable note for your internal champion</w:t>
            </w:r>
          </w:p>
        </w:tc>
        <w:tc>
          <w:tcPr>
            <w:tcW w:type="dxa" w:w="3660"/>
            <w:tcMar>
              <w:top w:type="dxa" w:w="80"/>
              <w:left w:type="dxa" w:w="110"/>
              <w:bottom w:type="dxa" w:w="80"/>
              <w:right w:type="dxa" w:w="110"/>
            </w:tcMar>
            <w:vAlign w:val="center"/>
          </w:tcPr>
          <w:p>
            <w:r>
              <w:rPr>
                <w:rFonts w:ascii="Helvetica" w:cs="Helvetica" w:eastAsia="Helvetica" w:hAnsi="Helvetica"/>
                <w:color w:val="000000"/>
                <w:sz w:val="19"/>
                <w:szCs w:val="19"/>
              </w:rPr>
              <w:t xml:space="preserve">When they need to sell it upward</w:t>
            </w:r>
          </w:p>
        </w:tc>
      </w:tr>
      <w:tr>
        <w:trPr>
          <w:tblHeader w:val="false"/>
        </w:trPr>
        <w:tc>
          <w:tcPr>
            <w:tcW w:type="dxa" w:w="14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8</w:t>
            </w:r>
          </w:p>
        </w:tc>
        <w:tc>
          <w:tcPr>
            <w:tcW w:type="dxa" w:w="430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Partnership next step: term sheet path</w:t>
            </w:r>
          </w:p>
        </w:tc>
        <w:tc>
          <w:tcPr>
            <w:tcW w:type="dxa" w:w="3660"/>
            <w:shd w:fill="F6FAF3" w:val="clear"/>
            <w:tcMar>
              <w:top w:type="dxa" w:w="80"/>
              <w:left w:type="dxa" w:w="110"/>
              <w:bottom w:type="dxa" w:w="80"/>
              <w:right w:type="dxa" w:w="110"/>
            </w:tcMar>
            <w:vAlign w:val="center"/>
          </w:tcPr>
          <w:p>
            <w:r>
              <w:rPr>
                <w:rFonts w:ascii="Helvetica" w:cs="Helvetica" w:eastAsia="Helvetica" w:hAnsi="Helvetica"/>
                <w:color w:val="000000"/>
                <w:sz w:val="19"/>
                <w:szCs w:val="19"/>
              </w:rPr>
              <w:t xml:space="preserve">When they signal portfolio intent</w:t>
            </w:r>
          </w:p>
        </w:tc>
      </w:tr>
    </w:tbl>
    <w:p>
      <w:pPr>
        <w:spacing w:after="160"/>
      </w:pPr>
    </w:p>
    <w:p>
      <w:pPr>
        <w:pStyle w:val="Heading2"/>
        <w:spacing w:after="120" w:before="240"/>
      </w:pPr>
      <w:r>
        <w:rPr>
          <w:rFonts w:ascii="Montserrat" w:cs="Montserrat" w:eastAsia="Montserrat" w:hAnsi="Montserrat"/>
          <w:b/>
          <w:bCs/>
          <w:color w:val="196B24"/>
          <w:sz w:val="23"/>
          <w:szCs w:val="23"/>
        </w:rPr>
        <w:t xml:space="preserve">Template 1: Cold Outreach: Director of Operations</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First touch to a management company operations leader. Lead with the commercial gap, not the environment.</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Corporate business is going to certified hotels ([Company] portfolio)</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Across 5,082 hotels assessed by the Alō Index last year, certified properties averaged three times the corporate room nights of non-certified ones, and 97% of them won corporate business versus 70% of the rest.</w:t>
            </w:r>
          </w:p>
          <w:p>
            <w:pPr>
              <w:spacing w:after="120" w:line="258"/>
            </w:pPr>
            <w:r>
              <w:rPr>
                <w:rFonts w:ascii="Helvetica" w:cs="Helvetica" w:eastAsia="Helvetica" w:hAnsi="Helvetica"/>
                <w:sz w:val="20"/>
                <w:szCs w:val="20"/>
              </w:rPr>
              <w:t xml:space="preserve">Green Key Global is the certification behind more than 3,000 North American properties, jointly owned by AHLA and Hotels Canada. It certifies operations, not buildings: no capital spend required, about 11 days on average to complete, and under $80 a month per property at list, before portfolio pricing.</w:t>
            </w:r>
          </w:p>
          <w:p>
            <w:pPr>
              <w:spacing w:after="120" w:line="258"/>
            </w:pPr>
            <w:r>
              <w:rPr>
                <w:rFonts w:ascii="Helvetica" w:cs="Helvetica" w:eastAsia="Helvetica" w:hAnsi="Helvetica"/>
                <w:sz w:val="20"/>
                <w:szCs w:val="20"/>
              </w:rPr>
              <w:t xml:space="preserve">For a portfolio like [Company]'s, we structure this as a partnership: preferred rates, a dedicated account manager, and a 90-day pilot cohort to prove it on your own properties.</w:t>
            </w:r>
          </w:p>
          <w:p>
            <w:pPr>
              <w:spacing w:after="120" w:line="258"/>
            </w:pPr>
            <w:r>
              <w:rPr>
                <w:rFonts w:ascii="Helvetica" w:cs="Helvetica" w:eastAsia="Helvetica" w:hAnsi="Helvetica"/>
                <w:sz w:val="20"/>
                <w:szCs w:val="20"/>
              </w:rPr>
              <w:t xml:space="preserve">Worth 20 minutes? I can walk you through it this week or next.</w:t>
            </w:r>
          </w:p>
          <w:p>
            <w:pPr>
              <w:spacing w:after="120" w:line="258"/>
            </w:pPr>
            <w:r>
              <w:rPr>
                <w:rFonts w:ascii="Helvetica" w:cs="Helvetica" w:eastAsia="Helvetica" w:hAnsi="Helvetica"/>
                <w:sz w:val="20"/>
                <w:szCs w:val="20"/>
              </w:rPr>
              <w:t xml:space="preserve">[Name]
Green Key Global | greenkeyglobal.com</w:t>
            </w:r>
          </w:p>
        </w:tc>
      </w:tr>
    </w:tbl>
    <w:p>
      <w:pPr>
        <w:spacing w:after="120"/>
      </w:pPr>
    </w:p>
    <w:p>
      <w:pPr>
        <w:pStyle w:val="Heading2"/>
        <w:spacing w:after="120" w:before="240"/>
      </w:pPr>
      <w:r>
        <w:rPr>
          <w:rFonts w:ascii="Montserrat" w:cs="Montserrat" w:eastAsia="Montserrat" w:hAnsi="Montserrat"/>
          <w:b/>
          <w:bCs/>
          <w:color w:val="196B24"/>
          <w:sz w:val="23"/>
          <w:szCs w:val="23"/>
        </w:rPr>
        <w:t xml:space="preserve">Template 2: Cold Outreach: Hotel GM</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First touch at property level. Shorter, anchored on what the GM feels daily.</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The sustainability question your RFPs keep asking</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If [Property] competes for corporate or group business, you have probably seen the sustainability line in RFPs, and the OTA badges your comp set is starting to carry.</w:t>
            </w:r>
          </w:p>
          <w:p>
            <w:pPr>
              <w:spacing w:after="120" w:line="258"/>
            </w:pPr>
            <w:r>
              <w:rPr>
                <w:rFonts w:ascii="Helvetica" w:cs="Helvetica" w:eastAsia="Helvetica" w:hAnsi="Helvetica"/>
                <w:sz w:val="20"/>
                <w:szCs w:val="20"/>
              </w:rPr>
              <w:t xml:space="preserve">Green Key Eco-Rating is how 3,000+ North American hotels answer it: a certification of how a hotel operates, not how it was built. No capital spend required, roughly 4 to 6 hours of focused work for the mandatory baseline, independently audited, under $80 a month.</w:t>
            </w:r>
          </w:p>
          <w:p>
            <w:pPr>
              <w:spacing w:after="120" w:line="258"/>
            </w:pPr>
            <w:r>
              <w:rPr>
                <w:rFonts w:ascii="Helvetica" w:cs="Helvetica" w:eastAsia="Helvetica" w:hAnsi="Helvetica"/>
                <w:sz w:val="20"/>
                <w:szCs w:val="20"/>
              </w:rPr>
              <w:t xml:space="preserve">Certified hotels averaged 3x the corporate room nights of non-certified hotels last year (Alō Index, 5,082 hotels).</w:t>
            </w:r>
          </w:p>
          <w:p>
            <w:pPr>
              <w:spacing w:after="120" w:line="258"/>
            </w:pPr>
            <w:r>
              <w:rPr>
                <w:rFonts w:ascii="Helvetica" w:cs="Helvetica" w:eastAsia="Helvetica" w:hAnsi="Helvetica"/>
                <w:sz w:val="20"/>
                <w:szCs w:val="20"/>
              </w:rPr>
              <w:t xml:space="preserve">Could I take 20 minutes to show you what a first Key would involve at [Property]?</w:t>
            </w:r>
          </w:p>
          <w:p>
            <w:pPr>
              <w:spacing w:after="120" w:line="258"/>
            </w:pPr>
            <w:r>
              <w:rPr>
                <w:rFonts w:ascii="Helvetica" w:cs="Helvetica" w:eastAsia="Helvetica" w:hAnsi="Helvetica"/>
                <w:sz w:val="20"/>
                <w:szCs w:val="20"/>
              </w:rPr>
              <w:t xml:space="preserve">[Name]
Green Key Global | greenkeyglobal.com</w:t>
            </w:r>
          </w:p>
        </w:tc>
      </w:tr>
    </w:tbl>
    <w:p>
      <w:pPr>
        <w:spacing w:after="120"/>
      </w:pPr>
    </w:p>
    <w:p>
      <w:pPr>
        <w:pStyle w:val="Heading2"/>
        <w:spacing w:after="120" w:before="240"/>
      </w:pPr>
      <w:r>
        <w:rPr>
          <w:rFonts w:ascii="Montserrat" w:cs="Montserrat" w:eastAsia="Montserrat" w:hAnsi="Montserrat"/>
          <w:b/>
          <w:bCs/>
          <w:color w:val="196B24"/>
          <w:sz w:val="23"/>
          <w:szCs w:val="23"/>
        </w:rPr>
        <w:t xml:space="preserve">Template 3: Warm Introduction Follow-Up</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After a referral or shared connection makes an introduction. Send within a day, keep the referrer's name in the first line.</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[Referrer] suggested we talk, [First name]</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Thanks to [Referrer] for the introduction. I will keep this short.</w:t>
            </w:r>
          </w:p>
          <w:p>
            <w:pPr>
              <w:spacing w:after="120" w:line="258"/>
            </w:pPr>
            <w:r>
              <w:rPr>
                <w:rFonts w:ascii="Helvetica" w:cs="Helvetica" w:eastAsia="Helvetica" w:hAnsi="Helvetica"/>
                <w:sz w:val="20"/>
                <w:szCs w:val="20"/>
              </w:rPr>
              <w:t xml:space="preserve">[Referrer] mentioned [specific context: your portfolio's growth, an RFP requirement, a brand mandate]. That is exactly the conversation we have with management companies: Green Key Eco-Rating gives every property in a portfolio, urban or rural, full- or select-service, one independently audited credential that corporate buyers, OTAs, and regulators all accept.</w:t>
            </w:r>
          </w:p>
          <w:p>
            <w:pPr>
              <w:spacing w:after="120" w:line="258"/>
            </w:pPr>
            <w:r>
              <w:rPr>
                <w:rFonts w:ascii="Helvetica" w:cs="Helvetica" w:eastAsia="Helvetica" w:hAnsi="Helvetica"/>
                <w:sz w:val="20"/>
                <w:szCs w:val="20"/>
              </w:rPr>
              <w:t xml:space="preserve">The fastest way to evaluate it is a 20-minute walkthrough plus our two-page brief, which I have attached. If it resonates, the next step is a pilot cohort of your choosing on a 90-day cycle.</w:t>
            </w:r>
          </w:p>
          <w:p>
            <w:pPr>
              <w:spacing w:after="120" w:line="258"/>
            </w:pPr>
            <w:r>
              <w:rPr>
                <w:rFonts w:ascii="Helvetica" w:cs="Helvetica" w:eastAsia="Helvetica" w:hAnsi="Helvetica"/>
                <w:sz w:val="20"/>
                <w:szCs w:val="20"/>
              </w:rPr>
              <w:t xml:space="preserve">Would [day] or [day] work?</w:t>
            </w:r>
          </w:p>
          <w:p>
            <w:pPr>
              <w:spacing w:after="120" w:line="258"/>
            </w:pPr>
            <w:r>
              <w:rPr>
                <w:rFonts w:ascii="Helvetica" w:cs="Helvetica" w:eastAsia="Helvetica" w:hAnsi="Helvetica"/>
                <w:sz w:val="20"/>
                <w:szCs w:val="20"/>
              </w:rPr>
              <w:t xml:space="preserve">[Name]
Green Key Global | greenkeyglobal.com</w:t>
            </w:r>
          </w:p>
        </w:tc>
      </w:tr>
    </w:tbl>
    <w:p>
      <w:pPr>
        <w:spacing w:after="120"/>
      </w:pPr>
    </w:p>
    <w:p>
      <w:pPr>
        <w:pStyle w:val="Heading2"/>
        <w:spacing w:after="120" w:before="240"/>
      </w:pPr>
      <w:r>
        <w:rPr>
          <w:rFonts w:ascii="Montserrat" w:cs="Montserrat" w:eastAsia="Montserrat" w:hAnsi="Montserrat"/>
          <w:b/>
          <w:bCs/>
          <w:color w:val="196B24"/>
          <w:sz w:val="23"/>
          <w:szCs w:val="23"/>
        </w:rPr>
        <w:t xml:space="preserve">Template 4: No-Response Bump</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Six to eight days after any first touch. Three sentences, one new fact, easy out.</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Re: [original subject]</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Quick bump in case this got buried. One number since I wrote: the EU's green-claims rules take force this September, and the WTTC is converting its own 8,000-hotel program into independent certification, so this is where the whole industry is heading.</w:t>
            </w:r>
          </w:p>
          <w:p>
            <w:pPr>
              <w:spacing w:after="120" w:line="258"/>
            </w:pPr>
            <w:r>
              <w:rPr>
                <w:rFonts w:ascii="Helvetica" w:cs="Helvetica" w:eastAsia="Helvetica" w:hAnsi="Helvetica"/>
                <w:sz w:val="20"/>
                <w:szCs w:val="20"/>
              </w:rPr>
              <w:t xml:space="preserve">If it is not a priority this quarter, tell me and I will circle back later in the year. If it is, 20 minutes is all I need.</w:t>
            </w:r>
          </w:p>
          <w:p>
            <w:pPr>
              <w:spacing w:after="120" w:line="258"/>
            </w:pPr>
            <w:r>
              <w:rPr>
                <w:rFonts w:ascii="Helvetica" w:cs="Helvetica" w:eastAsia="Helvetica" w:hAnsi="Helvetica"/>
                <w:sz w:val="20"/>
                <w:szCs w:val="20"/>
              </w:rPr>
              <w:t xml:space="preserve">[Name]</w:t>
            </w:r>
          </w:p>
        </w:tc>
      </w:tr>
    </w:tbl>
    <w:p>
      <w:pPr>
        <w:spacing w:after="120"/>
      </w:pPr>
    </w:p>
    <w:p>
      <w:pPr>
        <w:pStyle w:val="Heading2"/>
        <w:spacing w:after="120" w:before="240"/>
      </w:pPr>
      <w:r>
        <w:rPr>
          <w:rFonts w:ascii="Montserrat" w:cs="Montserrat" w:eastAsia="Montserrat" w:hAnsi="Montserrat"/>
          <w:b/>
          <w:bCs/>
          <w:color w:val="196B24"/>
          <w:sz w:val="23"/>
          <w:szCs w:val="23"/>
        </w:rPr>
        <w:t xml:space="preserve">Template 5: Meeting Confirmation with Executive Brief</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The moment a meeting is booked. Sets the agenda and arms them with the brief.</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Confirmed for [date]: Green Key walkthrough + brief attached</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Confirmed for [date/time]. Agenda, so you know what you are getting:</w:t>
            </w:r>
          </w:p>
          <w:p>
            <w:pPr>
              <w:spacing w:after="120" w:line="258"/>
            </w:pPr>
            <w:r>
              <w:rPr>
                <w:rFonts w:ascii="Helvetica" w:cs="Helvetica" w:eastAsia="Helvetica" w:hAnsi="Helvetica"/>
                <w:sz w:val="20"/>
                <w:szCs w:val="20"/>
              </w:rPr>
              <w:t xml:space="preserve">1. The commercial evidence (what certified hotels are winning)
2. How certification works (the 37 Core Criteria and the independent audit)
3. What a portfolio partnership would look like for [Company]</w:t>
            </w:r>
          </w:p>
          <w:p>
            <w:pPr>
              <w:spacing w:after="120" w:line="258"/>
            </w:pPr>
            <w:r>
              <w:rPr>
                <w:rFonts w:ascii="Helvetica" w:cs="Helvetica" w:eastAsia="Helvetica" w:hAnsi="Helvetica"/>
                <w:sz w:val="20"/>
                <w:szCs w:val="20"/>
              </w:rPr>
              <w:t xml:space="preserve">I have attached our two-page executive brief; five minutes with it beforehand will make our conversation sharper. If a colleague owns corporate sales or ESG reporting, they would be a valuable addition.</w:t>
            </w:r>
          </w:p>
          <w:p>
            <w:pPr>
              <w:spacing w:after="120" w:line="258"/>
            </w:pPr>
            <w:r>
              <w:rPr>
                <w:rFonts w:ascii="Helvetica" w:cs="Helvetica" w:eastAsia="Helvetica" w:hAnsi="Helvetica"/>
                <w:sz w:val="20"/>
                <w:szCs w:val="20"/>
              </w:rPr>
              <w:t xml:space="preserve">See you [day].</w:t>
            </w:r>
          </w:p>
          <w:p>
            <w:pPr>
              <w:spacing w:after="120" w:line="258"/>
            </w:pPr>
            <w:r>
              <w:rPr>
                <w:rFonts w:ascii="Helvetica" w:cs="Helvetica" w:eastAsia="Helvetica" w:hAnsi="Helvetica"/>
                <w:sz w:val="20"/>
                <w:szCs w:val="20"/>
              </w:rPr>
              <w:t xml:space="preserve">[Name]
Green Key Global | greenkeyglobal.com</w:t>
            </w:r>
          </w:p>
        </w:tc>
      </w:tr>
    </w:tbl>
    <w:p>
      <w:pPr>
        <w:spacing w:after="120"/>
      </w:pPr>
    </w:p>
    <w:p>
      <w:pPr>
        <w:pStyle w:val="Heading2"/>
        <w:spacing w:after="120" w:before="240"/>
      </w:pPr>
      <w:r>
        <w:rPr>
          <w:rFonts w:ascii="Montserrat" w:cs="Montserrat" w:eastAsia="Montserrat" w:hAnsi="Montserrat"/>
          <w:b/>
          <w:bCs/>
          <w:color w:val="196B24"/>
          <w:sz w:val="23"/>
          <w:szCs w:val="23"/>
        </w:rPr>
        <w:t xml:space="preserve">Template 6: Post-Pitch Recap and Next Step</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Within 24 hours of the meeting. Recap what THEY said, then one clear ask.</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Recap + proposed next step for [Company]</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Thank you for the time today. What I heard from you: [their words: e.g., corporate RFPs increasingly require certification, the owners are asking about ESG, and a pilot would need to prove itself inside a quarter].</w:t>
            </w:r>
          </w:p>
          <w:p>
            <w:pPr>
              <w:spacing w:after="120" w:line="258"/>
            </w:pPr>
            <w:r>
              <w:rPr>
                <w:rFonts w:ascii="Helvetica" w:cs="Helvetica" w:eastAsia="Helvetica" w:hAnsi="Helvetica"/>
                <w:sz w:val="20"/>
                <w:szCs w:val="20"/>
              </w:rPr>
              <w:t xml:space="preserve">What we discussed that answers it: the 37 Core Criteria path (about 11 days per property, no capital spend), the independent Control Union audit, and partnership pricing under an MOU with a dedicated account manager.</w:t>
            </w:r>
          </w:p>
          <w:p>
            <w:pPr>
              <w:spacing w:after="120" w:line="258"/>
            </w:pPr>
            <w:r>
              <w:rPr>
                <w:rFonts w:ascii="Helvetica" w:cs="Helvetica" w:eastAsia="Helvetica" w:hAnsi="Helvetica"/>
                <w:sz w:val="20"/>
                <w:szCs w:val="20"/>
              </w:rPr>
              <w:t xml:space="preserve">Proposed next step: a 30-minute working session with [pilot owner] to pick a pilot cohort of [3 to 5] properties and sketch the 90-day timeline. I will bring a draft term sheet frame so you can see the shape of the economics.</w:t>
            </w:r>
          </w:p>
          <w:p>
            <w:pPr>
              <w:spacing w:after="120" w:line="258"/>
            </w:pPr>
            <w:r>
              <w:rPr>
                <w:rFonts w:ascii="Helvetica" w:cs="Helvetica" w:eastAsia="Helvetica" w:hAnsi="Helvetica"/>
                <w:sz w:val="20"/>
                <w:szCs w:val="20"/>
              </w:rPr>
              <w:t xml:space="preserve">Does [date] work?</w:t>
            </w:r>
          </w:p>
          <w:p>
            <w:pPr>
              <w:spacing w:after="120" w:line="258"/>
            </w:pPr>
            <w:r>
              <w:rPr>
                <w:rFonts w:ascii="Helvetica" w:cs="Helvetica" w:eastAsia="Helvetica" w:hAnsi="Helvetica"/>
                <w:sz w:val="20"/>
                <w:szCs w:val="20"/>
              </w:rPr>
              <w:t xml:space="preserve">[Name]
Green Key Global | greenkeyglobal.com</w:t>
            </w:r>
          </w:p>
        </w:tc>
      </w:tr>
    </w:tbl>
    <w:p>
      <w:pPr>
        <w:spacing w:after="120"/>
      </w:pPr>
    </w:p>
    <w:p>
      <w:pPr>
        <w:pStyle w:val="Heading2"/>
        <w:spacing w:after="120" w:before="240"/>
      </w:pPr>
      <w:r>
        <w:rPr>
          <w:rFonts w:ascii="Montserrat" w:cs="Montserrat" w:eastAsia="Montserrat" w:hAnsi="Montserrat"/>
          <w:b/>
          <w:bCs/>
          <w:color w:val="196B24"/>
          <w:sz w:val="23"/>
          <w:szCs w:val="23"/>
        </w:rPr>
        <w:t xml:space="preserve">Template 7: Forwardable Note for Your Internal Champion</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Written so your contact can forward it to ownership or leadership verbatim. No salesy phrasing; pure business case.</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Green Key certification: the one-paragraph case</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As promised, a note you can forward internally.</w:t>
            </w:r>
          </w:p>
          <w:p>
            <w:pPr>
              <w:spacing w:after="120" w:line="258"/>
            </w:pPr>
            <w:r>
              <w:rPr>
                <w:rFonts w:ascii="Helvetica" w:cs="Helvetica" w:eastAsia="Helvetica" w:hAnsi="Helvetica"/>
                <w:sz w:val="20"/>
                <w:szCs w:val="20"/>
              </w:rPr>
              <w:t xml:space="preserve">The short case for certifying the portfolio with Green Key Global: certified hotels averaged 3x the corporate room nights of non-certified hotels in 2025 (Alō Index, 5,082 hotels), corporate buyers are writing certification into RFPs (GBTA), and JLL is advising owners that embedded sustainability now means lower operating costs and better financing access. Green Key is the AHLA and Hotels Canada joint venture behind 3,000+ certified properties; it certifies operations rather than buildings, requires no capital spend, is independently audited by Control Union, and costs under $80 per property per month at list, less under a portfolio agreement. A pilot cohort proves it inside one quarter.</w:t>
            </w:r>
          </w:p>
          <w:p>
            <w:pPr>
              <w:spacing w:after="120" w:line="258"/>
            </w:pPr>
            <w:r>
              <w:rPr>
                <w:rFonts w:ascii="Helvetica" w:cs="Helvetica" w:eastAsia="Helvetica" w:hAnsi="Helvetica"/>
                <w:sz w:val="20"/>
                <w:szCs w:val="20"/>
              </w:rPr>
              <w:t xml:space="preserve">Happy to present this to your leadership directly if useful.</w:t>
            </w:r>
          </w:p>
          <w:p>
            <w:pPr>
              <w:spacing w:after="120" w:line="258"/>
            </w:pPr>
            <w:r>
              <w:rPr>
                <w:rFonts w:ascii="Helvetica" w:cs="Helvetica" w:eastAsia="Helvetica" w:hAnsi="Helvetica"/>
                <w:sz w:val="20"/>
                <w:szCs w:val="20"/>
              </w:rPr>
              <w:t xml:space="preserve">[Name]
Green Key Global | greenkeyglobal.com</w:t>
            </w:r>
          </w:p>
        </w:tc>
      </w:tr>
    </w:tbl>
    <w:p>
      <w:pPr>
        <w:spacing w:after="120"/>
      </w:pPr>
    </w:p>
    <w:p>
      <w:pPr>
        <w:pStyle w:val="Heading2"/>
        <w:spacing w:after="120" w:before="240"/>
      </w:pPr>
      <w:r>
        <w:rPr>
          <w:rFonts w:ascii="Montserrat" w:cs="Montserrat" w:eastAsia="Montserrat" w:hAnsi="Montserrat"/>
          <w:b/>
          <w:bCs/>
          <w:color w:val="196B24"/>
          <w:sz w:val="23"/>
          <w:szCs w:val="23"/>
        </w:rPr>
        <w:t xml:space="preserve">Template 8: Partnership Next Step: Term Sheet Path</w:t>
      </w:r>
    </w:p>
    <w:p>
      <w:pPr>
        <w:spacing w:after="140" w:line="258"/>
      </w:pPr>
      <w:r>
        <w:rPr>
          <w:rFonts w:ascii="Helvetica" w:cs="Helvetica" w:eastAsia="Helvetica" w:hAnsi="Helvetica"/>
          <w:b/>
          <w:bCs/>
          <w:sz w:val="21"/>
          <w:szCs w:val="21"/>
        </w:rPr>
        <w:t xml:space="preserve">When to use: </w:t>
      </w:r>
      <w:r>
        <w:rPr>
          <w:rFonts w:ascii="Helvetica" w:cs="Helvetica" w:eastAsia="Helvetica" w:hAnsi="Helvetica"/>
          <w:sz w:val="21"/>
          <w:szCs w:val="21"/>
        </w:rPr>
        <w:t xml:space="preserve">When the prospect signals portfolio-level intent. Moves from pitch to process without legal weight.</w:t>
      </w:r>
    </w:p>
    <w:p>
      <w:pPr>
        <w:spacing w:after="140" w:line="258"/>
      </w:pPr>
      <w:r>
        <w:rPr>
          <w:rFonts w:ascii="Helvetica" w:cs="Helvetica" w:eastAsia="Helvetica" w:hAnsi="Helvetica"/>
          <w:b/>
          <w:bCs/>
          <w:sz w:val="21"/>
          <w:szCs w:val="21"/>
        </w:rPr>
        <w:t xml:space="preserve">Subject: </w:t>
      </w:r>
      <w:r>
        <w:rPr>
          <w:rFonts w:ascii="Helvetica" w:cs="Helvetica" w:eastAsia="Helvetica" w:hAnsi="Helvetica"/>
          <w:i/>
          <w:iCs/>
          <w:sz w:val="21"/>
          <w:szCs w:val="21"/>
        </w:rPr>
        <w:t xml:space="preserve">Next step: shaping [Company]'s partnership terms</w:t>
      </w:r>
    </w:p>
    <w:tbl>
      <w:tblPr>
        <w:tblW w:type="dxa" w:w="9360"/>
        <w:tblBorders>
          <w:top w:val="single" w:color="CFE3D6" w:sz="4"/>
          <w:left w:val="single" w:color="CFE3D6" w:sz="4"/>
          <w:bottom w:val="single" w:color="CFE3D6" w:sz="4"/>
          <w:right w:val="single" w:color="CFE3D6" w:sz="4"/>
          <w:insideH w:val="single" w:color="auto" w:sz="4"/>
          <w:insideV w:val="single" w:color="auto" w:sz="4"/>
        </w:tblBorders>
      </w:tblPr>
      <w:tblGrid>
        <w:gridCol w:w="9360"/>
      </w:tblGrid>
      <w:tr>
        <w:tc>
          <w:tcPr>
            <w:tcW w:type="dxa" w:w="9360"/>
            <w:shd w:fill="F2F8EC" w:val="clear"/>
            <w:tcMar>
              <w:top w:type="dxa" w:w="140"/>
              <w:left w:type="dxa" w:w="200"/>
              <w:bottom w:type="dxa" w:w="140"/>
              <w:right w:type="dxa" w:w="200"/>
            </w:tcMar>
          </w:tcPr>
          <w:p>
            <w:pPr>
              <w:spacing w:after="120" w:line="258"/>
            </w:pPr>
            <w:r>
              <w:rPr>
                <w:rFonts w:ascii="Helvetica" w:cs="Helvetica" w:eastAsia="Helvetica" w:hAnsi="Helvetica"/>
                <w:sz w:val="20"/>
                <w:szCs w:val="20"/>
              </w:rPr>
              <w:t xml:space="preserve">Hi [First name],</w:t>
            </w:r>
          </w:p>
          <w:p>
            <w:pPr>
              <w:spacing w:after="120" w:line="258"/>
            </w:pPr>
            <w:r>
              <w:rPr>
                <w:rFonts w:ascii="Helvetica" w:cs="Helvetica" w:eastAsia="Helvetica" w:hAnsi="Helvetica"/>
                <w:sz w:val="20"/>
                <w:szCs w:val="20"/>
              </w:rPr>
              <w:t xml:space="preserve">Great to hear [Company] wants to move on a portfolio basis. Here is exactly what happens next, so there are no surprises:</w:t>
            </w:r>
          </w:p>
          <w:p>
            <w:pPr>
              <w:spacing w:after="120" w:line="258"/>
            </w:pPr>
            <w:r>
              <w:rPr>
                <w:rFonts w:ascii="Helvetica" w:cs="Helvetica" w:eastAsia="Helvetica" w:hAnsi="Helvetica"/>
                <w:sz w:val="20"/>
                <w:szCs w:val="20"/>
              </w:rPr>
              <w:t xml:space="preserve">1. Discovery recap: we confirm portfolio scope, target properties, and year-one goals (done, pending your pilot list).
2. Term sheet: we draft a short term sheet covering membership commitment, preferred pricing, and support commitments. You react on paper before anything is formal.
3. Agreement: the agreed term sheet becomes an MOU using our standard template, reviewed by both sides.
4. Activation: a kickoff with your team and your dedicated Green Key account manager, enrollment codes for your properties, and a joint launch plan.</w:t>
            </w:r>
          </w:p>
          <w:p>
            <w:pPr>
              <w:spacing w:after="120" w:line="258"/>
            </w:pPr>
            <w:r>
              <w:rPr>
                <w:rFonts w:ascii="Helvetica" w:cs="Helvetica" w:eastAsia="Helvetica" w:hAnsi="Helvetica"/>
                <w:sz w:val="20"/>
                <w:szCs w:val="20"/>
              </w:rPr>
              <w:t xml:space="preserve">Most partners go from term sheet to activation in a few weeks. To start step 2, I need your pilot property list and the name of the person who will own the rollout on your side.</w:t>
            </w:r>
          </w:p>
          <w:p>
            <w:pPr>
              <w:spacing w:after="120" w:line="258"/>
            </w:pPr>
            <w:r>
              <w:rPr>
                <w:rFonts w:ascii="Helvetica" w:cs="Helvetica" w:eastAsia="Helvetica" w:hAnsi="Helvetica"/>
                <w:sz w:val="20"/>
                <w:szCs w:val="20"/>
              </w:rPr>
              <w:t xml:space="preserve">[Name]
Green Key Global | greenkeyglobal.com</w:t>
            </w:r>
          </w:p>
        </w:tc>
      </w:tr>
    </w:tbl>
    <w:p>
      <w:pPr>
        <w:spacing w:after="120"/>
      </w:pPr>
    </w:p>
    <w:p>
      <w:pPr>
        <w:pStyle w:val="Heading1"/>
        <w:spacing w:after="180" w:before="340"/>
      </w:pPr>
      <w:r>
        <w:rPr>
          <w:rFonts w:ascii="Montserrat" w:cs="Montserrat" w:eastAsia="Montserrat" w:hAnsi="Montserrat"/>
          <w:b/>
          <w:bCs/>
          <w:color w:val="14402A"/>
          <w:sz w:val="29"/>
          <w:szCs w:val="29"/>
        </w:rPr>
        <w:t xml:space="preserve">Usage Notes</w:t>
      </w:r>
    </w:p>
    <w:p>
      <w:pPr>
        <w:spacing w:after="140" w:line="258"/>
      </w:pPr>
      <w:r>
        <w:rPr>
          <w:rFonts w:ascii="Helvetica" w:cs="Helvetica" w:eastAsia="Helvetica" w:hAnsi="Helvetica"/>
          <w:sz w:val="21"/>
          <w:szCs w:val="21"/>
        </w:rPr>
        <w:t xml:space="preserve">Every statistic in these templates is sourced in the Talk Track cheat sheet; keep attributions handy in case a prospect asks. Do not quote specific discount percentages in writing before a term sheet; write "portfolio agreements improve on list pricing." Keep first-touch emails under 150 words on mobile. And log every send and reply in the CRM the same day, including a lost-reason when a prospect declines.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w:cs="Helvetica" w:eastAsia="Helvetica" w:hAnsi="Helvetica"/>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2026-07-19T02:29:11.310Z</dcterms:created>
  <dcterms:modified xsi:type="dcterms:W3CDTF">2026-07-19T02:29:11.310Z</dcterms:modified>
</cp:coreProperties>
</file>

<file path=docProps/custom.xml><?xml version="1.0" encoding="utf-8"?>
<Properties xmlns="http://schemas.openxmlformats.org/officeDocument/2006/custom-properties" xmlns:vt="http://schemas.openxmlformats.org/officeDocument/2006/docPropsVTypes"/>
</file>