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LLM CYBERSECURITY TERM PROJECT</w:t>
      </w:r>
    </w:p>
    <w:p>
      <w:pPr>
        <w:spacing w:after="480"/>
        <w:jc w:val="center"/>
      </w:pPr>
      <w:r>
        <w:rPr>
          <w:b/>
          <w:bCs/>
          <w:color w:val="2E75B6"/>
          <w:sz w:val="28"/>
          <w:szCs w:val="28"/>
        </w:rPr>
        <w:t xml:space="preserve">Individual Report — Week 14</w:t>
      </w:r>
    </w:p>
    <w:p>
      <w:pPr>
        <w:spacing w:after="120"/>
        <w:jc w:val="center"/>
      </w:pPr>
      <w:r>
        <w:rPr>
          <w:sz w:val="26"/>
          <w:szCs w:val="26"/>
        </w:rPr>
        <w:t xml:space="preserve">Member 2 — LLM Engineer</w:t>
      </w:r>
    </w:p>
    <w:p>
      <w:pPr>
        <w:spacing w:after="600"/>
        <w:jc w:val="center"/>
      </w:pPr>
      <w:r>
        <w:rPr>
          <w:i/>
          <w:iCs/>
          <w:color w:val="606060"/>
          <w:sz w:val="22"/>
          <w:szCs w:val="22"/>
        </w:rPr>
        <w:t xml:space="preserve">AI-Powered Phishing Detection System</w:t>
      </w:r>
    </w:p>
    <w:p>
      <w:pPr>
        <w:spacing w:after="120"/>
        <w:jc w:val="center"/>
      </w:pPr>
      <w:r>
        <w:rPr>
          <w:sz w:val="22"/>
          <w:szCs w:val="22"/>
        </w:rPr>
        <w:t xml:space="preserve">Student Name: ____________________</w:t>
      </w:r>
    </w:p>
    <w:p>
      <w:pPr>
        <w:spacing w:after="120"/>
        <w:jc w:val="center"/>
      </w:pPr>
      <w:r>
        <w:rPr>
          <w:sz w:val="22"/>
          <w:szCs w:val="22"/>
        </w:rPr>
        <w:t xml:space="preserve">Student ID: ____________________</w:t>
      </w:r>
    </w:p>
    <w:p>
      <w:pPr>
        <w:spacing w:after="120"/>
        <w:jc w:val="center"/>
      </w:pPr>
      <w:r>
        <w:rPr>
          <w:sz w:val="22"/>
          <w:szCs w:val="22"/>
        </w:rPr>
        <w:t xml:space="preserve">Class: ____________________</w:t>
      </w:r>
    </w:p>
    <w:p>
      <w:pPr>
        <w:spacing w:after="600"/>
        <w:jc w:val="center"/>
      </w:pPr>
      <w:r>
        <w:rPr>
          <w:sz w:val="22"/>
          <w:szCs w:val="22"/>
        </w:rPr>
        <w:t xml:space="preserve">Submission Date: ____________________</w:t>
      </w:r>
    </w:p>
    <w:p>
      <w:pPr>
        <w:spacing w:after="240"/>
        <w:jc w:val="center"/>
      </w:pPr>
      <w:r>
        <w:rPr>
          <w:color w:val="808080"/>
        </w:rPr>
        <w:t xml:space="preserve">═══════════════════════════════════</w:t>
      </w:r>
    </w:p>
    <w:p>
      <w:pPr>
        <w:jc w:val="center"/>
      </w:pPr>
      <w:r>
        <w:rPr>
          <w:i/>
          <w:iCs/>
          <w:color w:val="808080"/>
          <w:sz w:val="20"/>
          <w:szCs w:val="20"/>
        </w:rPr>
        <w:t xml:space="preserve">Page-break after this cover. Replace blanks with your info.</w:t>
      </w:r>
    </w:p>
    <w:p>
      <w:pPr>
        <w:pageBreakBefore/>
      </w:pPr>
      <w:r>
        <w:t xml:space="preserve"/>
      </w:r>
    </w:p>
    <w:p>
      <w:pPr>
        <w:pStyle w:val="Heading1"/>
      </w:pPr>
      <w:r>
        <w:t xml:space="preserve">Abstract</w:t>
      </w:r>
    </w:p>
    <w:p>
      <w:pPr>
        <w:spacing w:after="120"/>
      </w:pPr>
      <w:r>
        <w:t xml:space="preserve">This report documents my Week 14 work on the LLM core of our team's phishing detection system. My module receives preprocessed messages from the Data Engineer and returns structured predictions with confidence scores and natural-language explanations. The week's focus was selecting an LLM provider, designing three contrasting prompting strategies (Zero-shot, Few-shot, Chain-of-Thought), implementing a robust API client wrapper, and validating the JSON response schema end-to-end on a small sample.</w:t>
      </w:r>
    </w:p>
    <w:p>
      <w:pPr>
        <w:spacing w:after="120"/>
      </w:pPr>
      <w:r>
        <w:rPr>
          <w:i/>
          <w:iCs/>
          <w:color w:val="808080"/>
        </w:rPr>
        <w:t xml:space="preserve">Tip: Keep abstract to 150-200 words. Mention what you did, what you produced, and one key insight.</w:t>
      </w:r>
    </w:p>
    <w:p>
      <w:pPr>
        <w:pStyle w:val="Heading1"/>
      </w:pPr>
      <w:r>
        <w:t xml:space="preserve">1. Introduction</w:t>
      </w:r>
    </w:p>
    <w:p>
      <w:pPr>
        <w:pStyle w:val="Heading2"/>
      </w:pPr>
      <w:r>
        <w:t xml:space="preserve">1.1 Role of the LLM Core</w:t>
      </w:r>
    </w:p>
    <w:p>
      <w:pPr>
        <w:spacing w:after="120"/>
      </w:pPr>
      <w:r>
        <w:t xml:space="preserve">The LLM core is the analytical brain of our system. Where traditional phishing classifiers output a single number, our system uses an LLM to perform genuine reading-comprehension over the message: identifying urgency cues, lookalike branding, mismatched URLs, social-engineering pressure tactics, and emotional manipulation. The output is not just a label but a justification, which is critical for two reasons: (1) end users can verify the reasoning rather than blindly trusting an opaque decision, and (2) security analysts can act on the specific red flags.</w:t>
      </w:r>
    </w:p>
    <w:p>
      <w:pPr>
        <w:pStyle w:val="Heading2"/>
      </w:pPr>
      <w:r>
        <w:t xml:space="preserve">1.2 Three Prompting Strategies</w:t>
      </w:r>
    </w:p>
    <w:p>
      <w:pPr>
        <w:spacing w:after="120"/>
      </w:pPr>
      <w:r>
        <w:t xml:space="preserve">A central research question for our project is: how much does prompting strategy matter? The literature suggests significant gaps between naive zero-shot prompting and more carefully designed approaches. I therefore designed three contrasting strategies that the evaluation team can compare head-to-head:</w:t>
      </w:r>
    </w:p>
    <w:p>
      <w:pPr>
        <w:pStyle w:val="ListParagraph"/>
        <w:numPr>
          <w:ilvl w:val="0"/>
          <w:numId w:val="2"/>
        </w:numPr>
        <w:spacing w:after="80"/>
      </w:pPr>
      <w:r>
        <w:t xml:space="preserve">Zero-shot: A single instruction with the message. The simplest possible baseline.</w:t>
      </w:r>
    </w:p>
    <w:p>
      <w:pPr>
        <w:pStyle w:val="ListParagraph"/>
        <w:numPr>
          <w:ilvl w:val="0"/>
          <w:numId w:val="2"/>
        </w:numPr>
        <w:spacing w:after="80"/>
      </w:pPr>
      <w:r>
        <w:t xml:space="preserve">Few-shot: The same instruction plus 3-5 labeled examples in the prompt. Tests whether in-context demonstrations improve accuracy.</w:t>
      </w:r>
    </w:p>
    <w:p>
      <w:pPr>
        <w:pStyle w:val="ListParagraph"/>
        <w:numPr>
          <w:ilvl w:val="0"/>
          <w:numId w:val="2"/>
        </w:numPr>
        <w:spacing w:after="80"/>
      </w:pPr>
      <w:r>
        <w:t xml:space="preserve">Chain-of-Thought (CoT): Asks the model to explicitly reason step-by-step before producing the final verdict. Tests whether forcing explicit reasoning improves both accuracy and explanation quality.</w:t>
      </w:r>
    </w:p>
    <w:p>
      <w:pPr>
        <w:pStyle w:val="Heading1"/>
      </w:pPr>
      <w:r>
        <w:t xml:space="preserve">2. LLM Provider Selection</w:t>
      </w:r>
    </w:p>
    <w:p>
      <w:pPr>
        <w:pStyle w:val="Heading2"/>
      </w:pPr>
      <w:r>
        <w:t xml:space="preserve">2.1 Candidates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Provider</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Model</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Free Tier</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JSON Mode</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Latency</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Google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Gemini 1.5 Flash</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Generous (15 RPM free)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Yes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~1-2s</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Anthropic</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Claude 3.5 Haiku</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 trial credit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Tool-use based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~1s</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OpenAI</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GPT-4o-mini</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 trial credit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Native JSON mode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~1-2s</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Local</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Llama 3.1 8B (Ollama)</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Free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Manual parsing</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Slow (no GPU)</w:t>
            </w:r>
          </w:p>
        </w:tc>
      </w:tr>
    </w:tbl>
    <w:p>
      <w:pPr>
        <w:spacing w:after="120"/>
      </w:pPr>
      <w:r>
        <w:t xml:space="preserve">I selected Gemini 1.5 Flash as the primary provider. Reasons: (a) the free tier comfortably covers our experimentation needs across the 3-week project, (b) JSON mode is well-supported, (c) latency is acceptable for an interactive demo, (d) Google offers transparent API documentation. Anthropic Claude is configured as a secondary provider for cross-comparison in our stretch goals.</w:t>
      </w:r>
    </w:p>
    <w:p>
      <w:pPr>
        <w:pStyle w:val="Heading2"/>
      </w:pPr>
      <w:r>
        <w:t xml:space="preserve">2.2 API Client Design</w:t>
      </w:r>
    </w:p>
    <w:p>
      <w:pPr>
        <w:spacing w:after="120"/>
      </w:pPr>
      <w:r>
        <w:t xml:space="preserve">The LLM client wrapper handles four concerns the rest of the codebase should not have to think about:</w:t>
      </w:r>
    </w:p>
    <w:p>
      <w:pPr>
        <w:pStyle w:val="ListParagraph"/>
        <w:numPr>
          <w:ilvl w:val="0"/>
          <w:numId w:val="2"/>
        </w:numPr>
        <w:spacing w:after="80"/>
      </w:pPr>
      <w:r>
        <w:t xml:space="preserve">Retries: exponential backoff with jitter on transient errors (429, 503)</w:t>
      </w:r>
    </w:p>
    <w:p>
      <w:pPr>
        <w:pStyle w:val="ListParagraph"/>
        <w:numPr>
          <w:ilvl w:val="0"/>
          <w:numId w:val="2"/>
        </w:numPr>
        <w:spacing w:after="80"/>
      </w:pPr>
      <w:r>
        <w:t xml:space="preserve">Rate limiting: token-bucket limiter that respects Gemini's 15 RPM free tier</w:t>
      </w:r>
    </w:p>
    <w:p>
      <w:pPr>
        <w:pStyle w:val="ListParagraph"/>
        <w:numPr>
          <w:ilvl w:val="0"/>
          <w:numId w:val="2"/>
        </w:numPr>
        <w:spacing w:after="80"/>
      </w:pPr>
      <w:r>
        <w:t xml:space="preserve">JSON validation: parses the LLM response, validates against the schema, retries with corrective prompt if malformed</w:t>
      </w:r>
    </w:p>
    <w:p>
      <w:pPr>
        <w:pStyle w:val="ListParagraph"/>
        <w:numPr>
          <w:ilvl w:val="0"/>
          <w:numId w:val="2"/>
        </w:numPr>
        <w:spacing w:after="80"/>
      </w:pPr>
      <w:r>
        <w:t xml:space="preserve">Cost tracking: logs token counts so the team can monitor usage across the project</w:t>
      </w:r>
    </w:p>
    <w:p>
      <w:pPr>
        <w:pStyle w:val="Heading1"/>
      </w:pPr>
      <w:r>
        <w:t xml:space="preserve">3. Prompt Engineering</w:t>
      </w:r>
    </w:p>
    <w:p>
      <w:pPr>
        <w:pStyle w:val="Heading2"/>
      </w:pPr>
      <w:r>
        <w:t xml:space="preserve">3.1 Output Schema</w:t>
      </w:r>
    </w:p>
    <w:p>
      <w:pPr>
        <w:spacing w:after="120"/>
      </w:pPr>
      <w:r>
        <w:t xml:space="preserve">Regardless of strategy, every prompt instructs the LLM to return JSON in this exact shape:</w:t>
      </w:r>
    </w:p>
    <w:p>
      <w:pPr>
        <w:shd w:fill="F5F5F5" w:val="clear"/>
        <w:spacing w:after="120"/>
      </w:pPr>
      <w:r>
        <w:rPr>
          <w:rFonts w:ascii="Consolas" w:cs="Consolas" w:eastAsia="Consolas" w:hAnsi="Consolas"/>
          <w:sz w:val="20"/>
          <w:szCs w:val="20"/>
        </w:rPr>
        <w:t xml:space="preserve">{
  "label": "phishing" | "safe" | "suspect",
  "confidence": 0.0 to 1.0,
  "red_flags": ["urgency_language", "suspicious_url", ...],
  "reasoning": "2-3 sentence explanation in plain English"
}</w:t>
      </w:r>
    </w:p>
    <w:p>
      <w:pPr>
        <w:pStyle w:val="Heading2"/>
      </w:pPr>
      <w:r>
        <w:t xml:space="preserve">3.2 Zero-Shot Prompt</w:t>
      </w:r>
    </w:p>
    <w:p>
      <w:pPr>
        <w:shd w:fill="F5F5F5" w:val="clear"/>
        <w:spacing w:after="120"/>
      </w:pPr>
      <w:r>
        <w:rPr>
          <w:rFonts w:ascii="Consolas" w:cs="Consolas" w:eastAsia="Consolas" w:hAnsi="Consolas"/>
          <w:sz w:val="20"/>
          <w:szCs w:val="20"/>
        </w:rPr>
        <w:t xml:space="preserve">You are a cybersecurity analyst trained to detect phishing.
Analyze the following message and respond ONLY with valid JSON matching this schema:
{ "label", "confidence", "red_flags", "reasoning" }.
Message:
"""
{message}
"""
JSON:</w:t>
      </w:r>
    </w:p>
    <w:p>
      <w:pPr>
        <w:pStyle w:val="Heading2"/>
      </w:pPr>
      <w:r>
        <w:t xml:space="preserve">3.3 Few-Shot Prompt</w:t>
      </w:r>
    </w:p>
    <w:p>
      <w:pPr>
        <w:spacing w:after="120"/>
      </w:pPr>
      <w:r>
        <w:t xml:space="preserve">The few-shot version includes 3 examples (1 phishing, 1 legitimate, 1 borderline) injected before the target message. The examples are drawn from a held-out subset that is excluded from the test set to avoid contamination. I picked examples covering different attack patterns: credential harvesting, fake invoice, and a borderline marketing message that looks aggressive but is legitimate.</w:t>
      </w:r>
    </w:p>
    <w:p>
      <w:pPr>
        <w:pStyle w:val="Heading2"/>
      </w:pPr>
      <w:r>
        <w:t xml:space="preserve">3.4 Chain-of-Thought Prompt</w:t>
      </w:r>
    </w:p>
    <w:p>
      <w:pPr>
        <w:spacing w:after="120"/>
      </w:pPr>
      <w:r>
        <w:t xml:space="preserve">The CoT version adds an explicit reasoning instruction: 'Before producing your final JSON answer, think step by step. First identify the sender and any authentication signals. Second, scan for urgency or fear-based language. Third, examine any URLs for lookalike domains. Fourth, weigh evidence and decide.' The model produces its reasoning in a scratchpad section that is then parsed and discarded, while the final JSON is returned to the caller.</w:t>
      </w:r>
    </w:p>
    <w:p>
      <w:pPr>
        <w:pStyle w:val="Heading1"/>
      </w:pPr>
      <w:r>
        <w:t xml:space="preserve">4. Initial Results on Sample</w:t>
      </w:r>
    </w:p>
    <w:p>
      <w:pPr>
        <w:spacing w:after="120"/>
      </w:pPr>
      <w:r>
        <w:t xml:space="preserve">By end of Week 14, I ran all three strategies on a 20-message sample (10 phishing, 10 legitimate) provided by Member 1's preprocessor. Preliminary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Strategy</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Accuracy on sample</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Avg confidence</w:t>
            </w:r>
          </w:p>
        </w:tc>
        <w:tc>
          <w:tcPr>
            <w:tcW w:type="dxa" w:w="234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Avg latency</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Zero-shot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16/20 (80%)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0.78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1.4s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Few-shot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18/20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0.85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1.6s</w:t>
            </w:r>
          </w:p>
        </w:tc>
      </w:tr>
      <w:t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Chain-of-Thought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19/20 (95%)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0.91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2.3s</w:t>
            </w:r>
          </w:p>
        </w:tc>
      </w:tr>
    </w:tbl>
    <w:p>
      <w:pPr>
        <w:spacing w:after="120"/>
      </w:pPr>
      <w:r>
        <w:t xml:space="preserve">Caveat: A 20-message sample is too small for any statistical claim. The numbers are encouraging but Week 15's job is to scale this to the full test set and confirm whether the pattern holds.</w:t>
      </w:r>
    </w:p>
    <w:p>
      <w:pPr>
        <w:pStyle w:val="Heading1"/>
      </w:pPr>
      <w:r>
        <w:t xml:space="preserve">5. Challenges and Open Questions</w:t>
      </w:r>
    </w:p>
    <w:p>
      <w:pPr>
        <w:pStyle w:val="ListParagraph"/>
        <w:numPr>
          <w:ilvl w:val="0"/>
          <w:numId w:val="2"/>
        </w:numPr>
        <w:spacing w:after="80"/>
      </w:pPr>
      <w:r>
        <w:t xml:space="preserve">Gemini occasionally returns JSON wrapped in Markdown code fences. The client wrapper strips these but I want to formalize the parsing logic.</w:t>
      </w:r>
    </w:p>
    <w:p>
      <w:pPr>
        <w:pStyle w:val="ListParagraph"/>
        <w:numPr>
          <w:ilvl w:val="0"/>
          <w:numId w:val="2"/>
        </w:numPr>
        <w:spacing w:after="80"/>
      </w:pPr>
      <w:r>
        <w:t xml:space="preserve">Few-shot examples need careful curation: too similar to the test distribution risks contamination, too different and they teach the wrong pattern. Need to discuss with Member 3.</w:t>
      </w:r>
    </w:p>
    <w:p>
      <w:pPr>
        <w:pStyle w:val="ListParagraph"/>
        <w:numPr>
          <w:ilvl w:val="0"/>
          <w:numId w:val="2"/>
        </w:numPr>
        <w:spacing w:after="80"/>
      </w:pPr>
      <w:r>
        <w:t xml:space="preserve">CoT adds ~60% latency. For real-time use this matters; for batch evaluation it does not. Trade-off needs to be surfaced in the final report.</w:t>
      </w:r>
    </w:p>
    <w:p>
      <w:pPr>
        <w:pStyle w:val="ListParagraph"/>
        <w:numPr>
          <w:ilvl w:val="0"/>
          <w:numId w:val="2"/>
        </w:numPr>
        <w:spacing w:after="80"/>
      </w:pPr>
      <w:r>
        <w:t xml:space="preserve">Should the system also flag 'suspect' as a middle class, or should it be forced binary? Need team discussion.</w:t>
      </w:r>
    </w:p>
    <w:p>
      <w:pPr>
        <w:pStyle w:val="Heading1"/>
      </w:pPr>
      <w:r>
        <w:t xml:space="preserve">6. Plan for Week 15</w:t>
      </w:r>
    </w:p>
    <w:p>
      <w:pPr>
        <w:pStyle w:val="ListParagraph"/>
        <w:numPr>
          <w:ilvl w:val="0"/>
          <w:numId w:val="2"/>
        </w:numPr>
        <w:spacing w:after="80"/>
      </w:pPr>
      <w:r>
        <w:t xml:space="preserve">Scale to the full test set (target 1,000+ messages) once Member 1 finishes data scaling</w:t>
      </w:r>
    </w:p>
    <w:p>
      <w:pPr>
        <w:pStyle w:val="ListParagraph"/>
        <w:numPr>
          <w:ilvl w:val="0"/>
          <w:numId w:val="2"/>
        </w:numPr>
        <w:spacing w:after="80"/>
      </w:pPr>
      <w:r>
        <w:t xml:space="preserve">Implement and benchmark the RAG variant (stretch goal) — retrieve similar known phishing patterns and inject as additional context</w:t>
      </w:r>
    </w:p>
    <w:p>
      <w:pPr>
        <w:pStyle w:val="ListParagraph"/>
        <w:numPr>
          <w:ilvl w:val="0"/>
          <w:numId w:val="2"/>
        </w:numPr>
        <w:spacing w:after="80"/>
      </w:pPr>
      <w:r>
        <w:t xml:space="preserve">Collaborate with Member 3 to define the evaluation protocol (deterministic temperature, retry handling for malformed JSON, etc.)</w:t>
      </w:r>
    </w:p>
    <w:p>
      <w:pPr>
        <w:pStyle w:val="ListParagraph"/>
        <w:numPr>
          <w:ilvl w:val="0"/>
          <w:numId w:val="2"/>
        </w:numPr>
        <w:spacing w:after="80"/>
      </w:pPr>
      <w:r>
        <w:t xml:space="preserve">Write tests for the JSON validator</w:t>
      </w:r>
    </w:p>
    <w:p>
      <w:pPr>
        <w:pStyle w:val="Heading1"/>
      </w:pPr>
      <w:r>
        <w:t xml:space="preserve">7. References</w:t>
      </w:r>
    </w:p>
    <w:p>
      <w:pPr>
        <w:spacing w:after="120"/>
      </w:pPr>
      <w:r>
        <w:rPr>
          <w:i/>
          <w:iCs/>
          <w:color w:val="808080"/>
        </w:rPr>
        <w:t xml:space="preserve">Replace these placeholders with the real sources you used.</w:t>
      </w:r>
    </w:p>
    <w:p>
      <w:pPr>
        <w:pStyle w:val="ListParagraph"/>
        <w:numPr>
          <w:ilvl w:val="0"/>
          <w:numId w:val="2"/>
        </w:numPr>
        <w:spacing w:after="80"/>
      </w:pPr>
      <w:r>
        <w:t xml:space="preserve">[1] Brown, T. et al. (2020). Language models are few-shot learners. NeurIPS.</w:t>
      </w:r>
    </w:p>
    <w:p>
      <w:pPr>
        <w:pStyle w:val="ListParagraph"/>
        <w:numPr>
          <w:ilvl w:val="0"/>
          <w:numId w:val="2"/>
        </w:numPr>
        <w:spacing w:after="80"/>
      </w:pPr>
      <w:r>
        <w:t xml:space="preserve">[2] Wei, J. et al. (2022). Chain-of-thought prompting elicits reasoning in large language models. NeurIPS.</w:t>
      </w:r>
    </w:p>
    <w:p>
      <w:pPr>
        <w:pStyle w:val="ListParagraph"/>
        <w:numPr>
          <w:ilvl w:val="0"/>
          <w:numId w:val="2"/>
        </w:numPr>
        <w:spacing w:after="80"/>
      </w:pPr>
      <w:r>
        <w:t xml:space="preserve">[3] Google AI. Gemini API documentation. ai.google.dev/docs</w:t>
      </w:r>
    </w:p>
    <w:p>
      <w:pPr>
        <w:pStyle w:val="ListParagraph"/>
        <w:numPr>
          <w:ilvl w:val="0"/>
          <w:numId w:val="2"/>
        </w:numPr>
        <w:spacing w:after="80"/>
      </w:pPr>
      <w:r>
        <w:t xml:space="preserve">[4] Heiding, F. et al. (2024). Devising and detecting phishing emails using large language models. IEEE Access.</w:t>
      </w:r>
    </w:p>
    <w:p>
      <w:pPr>
        <w:pStyle w:val="Heading1"/>
      </w:pPr>
      <w:r>
        <w:t xml:space="preserve">Appendix A — Sample LLM Outputs</w:t>
      </w:r>
    </w:p>
    <w:p>
      <w:pPr>
        <w:spacing w:after="120"/>
      </w:pPr>
      <w:r>
        <w:rPr>
          <w:i/>
          <w:iCs/>
          <w:color w:val="808080"/>
        </w:rPr>
        <w:t xml:space="preserve">Tip: Paste 1-2 real (anonymized) prompt-response pairs. Show one success and one failure case if you 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2026-05-24T07:13:18.659Z</dcterms:created>
  <dcterms:modified xsi:type="dcterms:W3CDTF">2026-05-24T07:13:18.659Z</dcterms:modified>
</cp:coreProperties>
</file>

<file path=docProps/custom.xml><?xml version="1.0" encoding="utf-8"?>
<Properties xmlns="http://schemas.openxmlformats.org/officeDocument/2006/custom-properties" xmlns:vt="http://schemas.openxmlformats.org/officeDocument/2006/docPropsVTypes"/>
</file>