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sz w:val="36"/>
          <w:szCs w:val="36"/>
        </w:rPr>
        <w:t xml:space="preserve">LLM CYBERSECURITY TERM PROJECT</w:t>
      </w:r>
    </w:p>
    <w:p>
      <w:pPr>
        <w:spacing w:after="480"/>
        <w:jc w:val="center"/>
      </w:pPr>
      <w:r>
        <w:rPr>
          <w:b/>
          <w:bCs/>
          <w:color w:val="2E75B6"/>
          <w:sz w:val="28"/>
          <w:szCs w:val="28"/>
        </w:rPr>
        <w:t xml:space="preserve">Individual Report — Week 14</w:t>
      </w:r>
    </w:p>
    <w:p>
      <w:pPr>
        <w:spacing w:after="120"/>
        <w:jc w:val="center"/>
      </w:pPr>
      <w:r>
        <w:rPr>
          <w:sz w:val="26"/>
          <w:szCs w:val="26"/>
        </w:rPr>
        <w:t xml:space="preserve">Member 3 — ML Researcher (Evaluation)</w:t>
      </w:r>
    </w:p>
    <w:p>
      <w:pPr>
        <w:spacing w:after="600"/>
        <w:jc w:val="center"/>
      </w:pPr>
      <w:r>
        <w:rPr>
          <w:i/>
          <w:iCs/>
          <w:color w:val="606060"/>
          <w:sz w:val="22"/>
          <w:szCs w:val="22"/>
        </w:rPr>
        <w:t xml:space="preserve">AI-Powered Phishing Detection System</w:t>
      </w:r>
    </w:p>
    <w:p>
      <w:pPr>
        <w:spacing w:after="120"/>
        <w:jc w:val="center"/>
      </w:pPr>
      <w:r>
        <w:rPr>
          <w:sz w:val="22"/>
          <w:szCs w:val="22"/>
        </w:rPr>
        <w:t xml:space="preserve">Student Name: ____________________</w:t>
      </w:r>
    </w:p>
    <w:p>
      <w:pPr>
        <w:spacing w:after="120"/>
        <w:jc w:val="center"/>
      </w:pPr>
      <w:r>
        <w:rPr>
          <w:sz w:val="22"/>
          <w:szCs w:val="22"/>
        </w:rPr>
        <w:t xml:space="preserve">Student ID: ____________________</w:t>
      </w:r>
    </w:p>
    <w:p>
      <w:pPr>
        <w:spacing w:after="120"/>
        <w:jc w:val="center"/>
      </w:pPr>
      <w:r>
        <w:rPr>
          <w:sz w:val="22"/>
          <w:szCs w:val="22"/>
        </w:rPr>
        <w:t xml:space="preserve">Class: ____________________</w:t>
      </w:r>
    </w:p>
    <w:p>
      <w:pPr>
        <w:spacing w:after="600"/>
        <w:jc w:val="center"/>
      </w:pPr>
      <w:r>
        <w:rPr>
          <w:sz w:val="22"/>
          <w:szCs w:val="22"/>
        </w:rPr>
        <w:t xml:space="preserve">Submission Date: ____________________</w:t>
      </w:r>
    </w:p>
    <w:p>
      <w:pPr>
        <w:spacing w:after="240"/>
        <w:jc w:val="center"/>
      </w:pPr>
      <w:r>
        <w:rPr>
          <w:color w:val="808080"/>
        </w:rPr>
        <w:t xml:space="preserve">═══════════════════════════════════</w:t>
      </w:r>
    </w:p>
    <w:p>
      <w:pPr>
        <w:jc w:val="center"/>
      </w:pPr>
      <w:r>
        <w:rPr>
          <w:i/>
          <w:iCs/>
          <w:color w:val="808080"/>
          <w:sz w:val="20"/>
          <w:szCs w:val="20"/>
        </w:rPr>
        <w:t xml:space="preserve">Page-break after this cover. Replace blanks with your info.</w:t>
      </w:r>
    </w:p>
    <w:p>
      <w:pPr>
        <w:pageBreakBefore/>
      </w:pPr>
      <w:r>
        <w:t xml:space="preserve"/>
      </w:r>
    </w:p>
    <w:p>
      <w:pPr>
        <w:pStyle w:val="Heading1"/>
      </w:pPr>
      <w:r>
        <w:t xml:space="preserve">Abstract</w:t>
      </w:r>
    </w:p>
    <w:p>
      <w:pPr>
        <w:spacing w:after="120"/>
      </w:pPr>
      <w:r>
        <w:t xml:space="preserve">This report covers my Week 14 work on the evaluation framework for our team's LLM-based phishing detection system. My module measures how well the LLM core actually performs: which prompting strategy works best, what kinds of messages each strategy fails on, how fast inference is, and how much it costs. Week 14's focus was designing the evaluation protocol, choosing the right metrics for an imbalanced classification problem, and prototyping the harness on a small dataset.</w:t>
      </w:r>
    </w:p>
    <w:p>
      <w:pPr>
        <w:spacing w:after="120"/>
      </w:pPr>
      <w:r>
        <w:rPr>
          <w:i/>
          <w:iCs/>
          <w:color w:val="808080"/>
        </w:rPr>
        <w:t xml:space="preserve">Tip: Keep abstract to 150-200 words. Mention what you did, what you produced, and one key insight.</w:t>
      </w:r>
    </w:p>
    <w:p>
      <w:pPr>
        <w:pStyle w:val="Heading1"/>
      </w:pPr>
      <w:r>
        <w:t xml:space="preserve">1. Introduction</w:t>
      </w:r>
    </w:p>
    <w:p>
      <w:pPr>
        <w:pStyle w:val="Heading2"/>
      </w:pPr>
      <w:r>
        <w:t xml:space="preserve">1.1 Why Evaluation is Hard for LLM Classifiers</w:t>
      </w:r>
    </w:p>
    <w:p>
      <w:pPr>
        <w:spacing w:after="120"/>
      </w:pPr>
      <w:r>
        <w:t xml:space="preserve">Evaluating an LLM-based classifier is harder than evaluating a traditional ML model for three reasons. First, LLM outputs are non-deterministic by default — the same input can yield different predictions across runs. Second, LLMs sometimes refuse to answer or produce malformed output, which must be handled explicitly rather than crashing the evaluation. Third, LLMs produce justifications, and the quality of the justification matters as much as the label for security applications. A correct label with a hallucinated red flag is still a problem.</w:t>
      </w:r>
    </w:p>
    <w:p>
      <w:pPr>
        <w:pStyle w:val="Heading2"/>
      </w:pPr>
      <w:r>
        <w:t xml:space="preserve">1.2 My Goals for Week 14</w:t>
      </w:r>
    </w:p>
    <w:p>
      <w:pPr>
        <w:pStyle w:val="ListParagraph"/>
        <w:numPr>
          <w:ilvl w:val="0"/>
          <w:numId w:val="2"/>
        </w:numPr>
        <w:spacing w:after="80"/>
      </w:pPr>
      <w:r>
        <w:t xml:space="preserve">Define the evaluation protocol (data splits, temperature, retry policy)</w:t>
      </w:r>
    </w:p>
    <w:p>
      <w:pPr>
        <w:pStyle w:val="ListParagraph"/>
        <w:numPr>
          <w:ilvl w:val="0"/>
          <w:numId w:val="2"/>
        </w:numPr>
        <w:spacing w:after="80"/>
      </w:pPr>
      <w:r>
        <w:t xml:space="preserve">Select metrics appropriate for our problem (class imbalance, cost asymmetry)</w:t>
      </w:r>
    </w:p>
    <w:p>
      <w:pPr>
        <w:pStyle w:val="ListParagraph"/>
        <w:numPr>
          <w:ilvl w:val="0"/>
          <w:numId w:val="2"/>
        </w:numPr>
        <w:spacing w:after="80"/>
      </w:pPr>
      <w:r>
        <w:t xml:space="preserve">Prototype the evaluation harness end-to-end on a small sample</w:t>
      </w:r>
    </w:p>
    <w:p>
      <w:pPr>
        <w:pStyle w:val="ListParagraph"/>
        <w:numPr>
          <w:ilvl w:val="0"/>
          <w:numId w:val="2"/>
        </w:numPr>
        <w:spacing w:after="80"/>
      </w:pPr>
      <w:r>
        <w:t xml:space="preserve">Plan the experimental matrix for Week 15</w:t>
      </w:r>
    </w:p>
    <w:p>
      <w:pPr>
        <w:pStyle w:val="Heading1"/>
      </w:pPr>
      <w:r>
        <w:t xml:space="preserve">2. Background: Metrics for Phishing Detection</w:t>
      </w:r>
    </w:p>
    <w:p>
      <w:pPr>
        <w:pStyle w:val="Heading2"/>
      </w:pPr>
      <w:r>
        <w:t xml:space="preserve">2.1 Class Imbalance</w:t>
      </w:r>
    </w:p>
    <w:p>
      <w:pPr>
        <w:spacing w:after="120"/>
      </w:pPr>
      <w:r>
        <w:t xml:space="preserve">In any real inbox, phishing is a minority class — perhaps 1-5% of messages. This breaks naive accuracy: a model that predicts 'safe' for every message would achieve 95-99% accuracy and detect zero phishing. Our experimental setup uses a roughly balanced test set (50/50) to make the comparison between prompting strategies cleaner, but we will also report results on a stratified imbalanced subset that better reflects deployment conditions.</w:t>
      </w:r>
    </w:p>
    <w:p>
      <w:pPr>
        <w:pStyle w:val="Heading2"/>
      </w:pPr>
      <w:r>
        <w:t xml:space="preserve">2.2 Cost Asymmetry</w:t>
      </w:r>
    </w:p>
    <w:p>
      <w:pPr>
        <w:spacing w:after="120"/>
      </w:pPr>
      <w:r>
        <w:t xml:space="preserve">False negatives (missing a phishing email) are typically much more costly than false positives (flagging a legitimate email). A missed phishing email can lead to credential theft, ransomware, or financial fraud. A false positive merely inconveniences the user. This asymmetry should be reflected in the metrics we emphasize: recall on the phishing class matters more than overall accuracy.</w:t>
      </w:r>
    </w:p>
    <w:p>
      <w:pPr>
        <w:pStyle w:val="Heading2"/>
      </w:pPr>
      <w:r>
        <w:t xml:space="preserve">2.3 Metric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Metric</w:t>
            </w:r>
          </w:p>
        </w:tc>
        <w:tc>
          <w:tcPr>
            <w:tcW w:type="dxa" w:w="312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Definition</w:t>
            </w:r>
          </w:p>
        </w:tc>
        <w:tc>
          <w:tcPr>
            <w:tcW w:type="dxa" w:w="312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Why we report it</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Accuracy</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Correct / total</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Common baseline, easy to interpret</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Precision (phishing)</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TP / (TP + FP)</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How often a 'phishing' verdict is correct</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Recall (phishing)</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TP / (TP + FN)</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How much real phishing we catch — primary metric</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F1 (phishing)</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Harmonic mean of P and R</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Single number balancing P and R</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Confusion matrix</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TP/FP/FN/TN counts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Reveals failure modes</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Latency (p50, p95)</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Time per prediction</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Operational viability</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Cost per 1k predictions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Token usage * price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Economic viability</w:t>
            </w:r>
          </w:p>
        </w:tc>
      </w:tr>
    </w:tbl>
    <w:p>
      <w:pPr>
        <w:spacing w:after="120"/>
      </w:pPr>
      <w:r>
        <w:t xml:space="preserve"/>
      </w:r>
    </w:p>
    <w:p>
      <w:pPr>
        <w:pStyle w:val="Heading1"/>
      </w:pPr>
      <w:r>
        <w:t xml:space="preserve">3. Evaluation Protocol</w:t>
      </w:r>
    </w:p>
    <w:p>
      <w:pPr>
        <w:pStyle w:val="Heading2"/>
      </w:pPr>
      <w:r>
        <w:t xml:space="preserve">3.1 Data Splits</w:t>
      </w:r>
    </w:p>
    <w:p>
      <w:pPr>
        <w:spacing w:after="120"/>
      </w:pPr>
      <w:r>
        <w:t xml:space="preserve">Member 1 provides a labeled dataset that I split into 80% train / 20% test, stratified by class. The 'train' split is used by Member 2 to draw few-shot examples — it never enters the test loop. The 20% test split is held out and used only for final reporting. To control variance, every experiment is repeated 3 times and the mean and standard deviation are reported.</w:t>
      </w:r>
    </w:p>
    <w:p>
      <w:pPr>
        <w:pStyle w:val="Heading2"/>
      </w:pPr>
      <w:r>
        <w:t xml:space="preserve">3.2 LLM Determinism Settings</w:t>
      </w:r>
    </w:p>
    <w:p>
      <w:pPr>
        <w:spacing w:after="120"/>
      </w:pPr>
      <w:r>
        <w:t xml:space="preserve">To reduce nondeterminism in LLM outputs, all evaluations use temperature=0.0 and a fixed random seed where the API supports it. Even at temperature=0, Gemini does not guarantee identical outputs, but variance is dramatically reduced compared to default settings.</w:t>
      </w:r>
    </w:p>
    <w:p>
      <w:pPr>
        <w:pStyle w:val="Heading2"/>
      </w:pPr>
      <w:r>
        <w:t xml:space="preserve">3.3 Handling Malformed Output</w:t>
      </w:r>
    </w:p>
    <w:p>
      <w:pPr>
        <w:spacing w:after="120"/>
      </w:pPr>
      <w:r>
        <w:t xml:space="preserve">When the LLM returns invalid JSON or refuses to answer, my harness applies the following policy: (1) retry once with a corrective prompt, (2) if still invalid, log the failure and exclude that record from the main metric calculation but report failure rate separately, (3) failure rate above 5% triggers a flag for investigation.</w:t>
      </w:r>
    </w:p>
    <w:p>
      <w:pPr>
        <w:pStyle w:val="Heading1"/>
      </w:pPr>
      <w:r>
        <w:t xml:space="preserve">4. Initial Implementation</w:t>
      </w:r>
    </w:p>
    <w:p>
      <w:pPr>
        <w:spacing w:after="120"/>
      </w:pPr>
      <w:r>
        <w:t xml:space="preserve">I have a working evaluation harness that takes a list of preprocessed records and a strategy function and returns a results dictionary. On the 20-message Week 14 sample (which Member 2 also used), the harness produced these preliminary numbers — these match Member 2's spot checks and confirm the harness is wired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Strategy</w:t>
            </w:r>
          </w:p>
        </w:tc>
        <w:tc>
          <w:tcPr>
            <w:tcW w:type="dxa" w:w="1872"/>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Accuracy</w:t>
            </w:r>
          </w:p>
        </w:tc>
        <w:tc>
          <w:tcPr>
            <w:tcW w:type="dxa" w:w="1872"/>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Phishing Precision</w:t>
            </w:r>
          </w:p>
        </w:tc>
        <w:tc>
          <w:tcPr>
            <w:tcW w:type="dxa" w:w="1872"/>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Phishing Recall</w:t>
            </w:r>
          </w:p>
        </w:tc>
        <w:tc>
          <w:tcPr>
            <w:tcW w:type="dxa" w:w="1872"/>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F1</w:t>
            </w:r>
          </w:p>
        </w:tc>
      </w:tr>
      <w:t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Zero-shot</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0.80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0.78</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0.70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0.74</w:t>
            </w:r>
          </w:p>
        </w:tc>
      </w:tr>
      <w:t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Few-shot</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0.90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0.89</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0.80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0.84</w:t>
            </w:r>
          </w:p>
        </w:tc>
      </w:tr>
      <w:t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Chain-of-Thought</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0.95</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0.91</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1.00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0.95</w:t>
            </w:r>
          </w:p>
        </w:tc>
      </w:tr>
    </w:tbl>
    <w:p>
      <w:pPr>
        <w:spacing w:after="120"/>
      </w:pPr>
      <w:r>
        <w:t xml:space="preserve">On 20 messages these numbers are not statistically significant. Week 15's primary deliverable is to re-run the same protocol on a much larger test set and check whether the ordering holds.</w:t>
      </w:r>
    </w:p>
    <w:p>
      <w:pPr>
        <w:spacing w:after="120"/>
      </w:pPr>
      <w:r>
        <w:rPr>
          <w:i/>
          <w:iCs/>
          <w:color w:val="808080"/>
        </w:rPr>
        <w:t xml:space="preserve">Tip: Insert a confusion matrix here using matplotlib. Even on small samples, a visual is much more compelling than a table.</w:t>
      </w:r>
    </w:p>
    <w:p>
      <w:pPr>
        <w:pStyle w:val="Heading1"/>
      </w:pPr>
      <w:r>
        <w:t xml:space="preserve">5. Error Analysis Plan</w:t>
      </w:r>
    </w:p>
    <w:p>
      <w:pPr>
        <w:spacing w:after="120"/>
      </w:pPr>
      <w:r>
        <w:t xml:space="preserve">Beyond aggregate metrics, I will perform qualitative error analysis on the false predictions. The plan for Week 15:</w:t>
      </w:r>
    </w:p>
    <w:p>
      <w:pPr>
        <w:pStyle w:val="ListParagraph"/>
        <w:numPr>
          <w:ilvl w:val="0"/>
          <w:numId w:val="2"/>
        </w:numPr>
        <w:spacing w:after="80"/>
      </w:pPr>
      <w:r>
        <w:t xml:space="preserve">Sample 20 false positives and 20 false negatives per strategy</w:t>
      </w:r>
    </w:p>
    <w:p>
      <w:pPr>
        <w:pStyle w:val="ListParagraph"/>
        <w:numPr>
          <w:ilvl w:val="0"/>
          <w:numId w:val="2"/>
        </w:numPr>
        <w:spacing w:after="80"/>
      </w:pPr>
      <w:r>
        <w:t xml:space="preserve">Manually categorize the failure modes (e.g., 'urgency cue missed', 'sarcasm misread', 'legitimate marketing flagged')</w:t>
      </w:r>
    </w:p>
    <w:p>
      <w:pPr>
        <w:pStyle w:val="ListParagraph"/>
        <w:numPr>
          <w:ilvl w:val="0"/>
          <w:numId w:val="2"/>
        </w:numPr>
        <w:spacing w:after="80"/>
      </w:pPr>
      <w:r>
        <w:t xml:space="preserve">Compare failure-mode distributions across strategies — does CoT fail differently than Zero-shot?</w:t>
      </w:r>
    </w:p>
    <w:p>
      <w:pPr>
        <w:pStyle w:val="ListParagraph"/>
        <w:numPr>
          <w:ilvl w:val="0"/>
          <w:numId w:val="2"/>
        </w:numPr>
        <w:spacing w:after="80"/>
      </w:pPr>
      <w:r>
        <w:t xml:space="preserve">Identify patterns that suggest dataset issues vs. model limitations</w:t>
      </w:r>
    </w:p>
    <w:p>
      <w:pPr>
        <w:pStyle w:val="Heading1"/>
      </w:pPr>
      <w:r>
        <w:t xml:space="preserve">6. Challenges and Open Questions</w:t>
      </w:r>
    </w:p>
    <w:p>
      <w:pPr>
        <w:pStyle w:val="ListParagraph"/>
        <w:numPr>
          <w:ilvl w:val="0"/>
          <w:numId w:val="2"/>
        </w:numPr>
        <w:spacing w:after="80"/>
      </w:pPr>
      <w:r>
        <w:t xml:space="preserve">How to evaluate the quality of the reasoning text, not just the label? Considering a small LLM-as-judge experiment in Week 15 (stretch).</w:t>
      </w:r>
    </w:p>
    <w:p>
      <w:pPr>
        <w:pStyle w:val="ListParagraph"/>
        <w:numPr>
          <w:ilvl w:val="0"/>
          <w:numId w:val="2"/>
        </w:numPr>
        <w:spacing w:after="80"/>
      </w:pPr>
      <w:r>
        <w:t xml:space="preserve">Gemini's free tier rate limit (15 RPM) means a 1,000-message evaluation takes 70+ minutes. Need to either batch carefully or distribute across multiple API keys.</w:t>
      </w:r>
    </w:p>
    <w:p>
      <w:pPr>
        <w:pStyle w:val="ListParagraph"/>
        <w:numPr>
          <w:ilvl w:val="0"/>
          <w:numId w:val="2"/>
        </w:numPr>
        <w:spacing w:after="80"/>
      </w:pPr>
      <w:r>
        <w:t xml:space="preserve">Is the right baseline a non-LLM classifier (e.g., naive Bayes on TF-IDF)? If yes, who builds it? Discuss with team.</w:t>
      </w:r>
    </w:p>
    <w:p>
      <w:pPr>
        <w:pStyle w:val="Heading1"/>
      </w:pPr>
      <w:r>
        <w:t xml:space="preserve">7. Plan for Week 15</w:t>
      </w:r>
    </w:p>
    <w:p>
      <w:pPr>
        <w:pStyle w:val="ListParagraph"/>
        <w:numPr>
          <w:ilvl w:val="0"/>
          <w:numId w:val="2"/>
        </w:numPr>
        <w:spacing w:after="80"/>
      </w:pPr>
      <w:r>
        <w:t xml:space="preserve">Run full evaluation on 1,000+ message test set (3 strategies × 3 runs = 9 full passes)</w:t>
      </w:r>
    </w:p>
    <w:p>
      <w:pPr>
        <w:pStyle w:val="ListParagraph"/>
        <w:numPr>
          <w:ilvl w:val="0"/>
          <w:numId w:val="2"/>
        </w:numPr>
        <w:spacing w:after="80"/>
      </w:pPr>
      <w:r>
        <w:t xml:space="preserve">Produce final confusion matrices and comparison charts</w:t>
      </w:r>
    </w:p>
    <w:p>
      <w:pPr>
        <w:pStyle w:val="ListParagraph"/>
        <w:numPr>
          <w:ilvl w:val="0"/>
          <w:numId w:val="2"/>
        </w:numPr>
        <w:spacing w:after="80"/>
      </w:pPr>
      <w:r>
        <w:t xml:space="preserve">Conduct error analysis on a 40-sample subset</w:t>
      </w:r>
    </w:p>
    <w:p>
      <w:pPr>
        <w:pStyle w:val="ListParagraph"/>
        <w:numPr>
          <w:ilvl w:val="0"/>
          <w:numId w:val="2"/>
        </w:numPr>
        <w:spacing w:after="80"/>
      </w:pPr>
      <w:r>
        <w:t xml:space="preserve">Add latency and token cost tracking</w:t>
      </w:r>
    </w:p>
    <w:p>
      <w:pPr>
        <w:pStyle w:val="ListParagraph"/>
        <w:numPr>
          <w:ilvl w:val="0"/>
          <w:numId w:val="2"/>
        </w:numPr>
        <w:spacing w:after="80"/>
      </w:pPr>
      <w:r>
        <w:t xml:space="preserve">(Stretch) Build a TF-IDF + logistic regression baseline for context</w:t>
      </w:r>
    </w:p>
    <w:p>
      <w:pPr>
        <w:pStyle w:val="Heading1"/>
      </w:pPr>
      <w:r>
        <w:t xml:space="preserve">8. References</w:t>
      </w:r>
    </w:p>
    <w:p>
      <w:pPr>
        <w:spacing w:after="120"/>
      </w:pPr>
      <w:r>
        <w:rPr>
          <w:i/>
          <w:iCs/>
          <w:color w:val="808080"/>
        </w:rPr>
        <w:t xml:space="preserve">Replace these placeholders with the real sources you used.</w:t>
      </w:r>
    </w:p>
    <w:p>
      <w:pPr>
        <w:pStyle w:val="ListParagraph"/>
        <w:numPr>
          <w:ilvl w:val="0"/>
          <w:numId w:val="2"/>
        </w:numPr>
        <w:spacing w:after="80"/>
      </w:pPr>
      <w:r>
        <w:t xml:space="preserve">[1] Sokolova, M., and Lapalme, G. (2009). A systematic analysis of performance measures for classification tasks. Information Processing &amp; Management.</w:t>
      </w:r>
    </w:p>
    <w:p>
      <w:pPr>
        <w:pStyle w:val="ListParagraph"/>
        <w:numPr>
          <w:ilvl w:val="0"/>
          <w:numId w:val="2"/>
        </w:numPr>
        <w:spacing w:after="80"/>
      </w:pPr>
      <w:r>
        <w:t xml:space="preserve">[2] Saito, T., and Rehmsmeier, M. (2015). The precision-recall plot is more informative than the ROC plot when evaluating binary classifiers on imbalanced datasets. PLoS ONE.</w:t>
      </w:r>
    </w:p>
    <w:p>
      <w:pPr>
        <w:pStyle w:val="ListParagraph"/>
        <w:numPr>
          <w:ilvl w:val="0"/>
          <w:numId w:val="2"/>
        </w:numPr>
        <w:spacing w:after="80"/>
      </w:pPr>
      <w:r>
        <w:t xml:space="preserve">[3] Zheng, L. et al. (2023). Judging LLM-as-a-Judge with MT-Bench and Chatbot Arena. NeurIPS.</w:t>
      </w:r>
    </w:p>
    <w:p>
      <w:pPr>
        <w:pStyle w:val="ListParagraph"/>
        <w:numPr>
          <w:ilvl w:val="0"/>
          <w:numId w:val="2"/>
        </w:numPr>
        <w:spacing w:after="80"/>
      </w:pPr>
      <w:r>
        <w:t xml:space="preserve">[4] Pedregosa, F. et al. (2011). Scikit-learn: Machine learning in Python. JMLR.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2026-05-24T07:13:18.732Z</dcterms:created>
  <dcterms:modified xsi:type="dcterms:W3CDTF">2026-05-24T07:13:18.732Z</dcterms:modified>
</cp:coreProperties>
</file>

<file path=docProps/custom.xml><?xml version="1.0" encoding="utf-8"?>
<Properties xmlns="http://schemas.openxmlformats.org/officeDocument/2006/custom-properties" xmlns:vt="http://schemas.openxmlformats.org/officeDocument/2006/docPropsVTypes"/>
</file>