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sz w:val="36"/>
          <w:szCs w:val="36"/>
        </w:rPr>
        <w:t xml:space="preserve">LLM CYBERSECURITY TERM PROJECT</w:t>
      </w:r>
    </w:p>
    <w:p>
      <w:pPr>
        <w:spacing w:after="480"/>
        <w:jc w:val="center"/>
      </w:pPr>
      <w:r>
        <w:rPr>
          <w:b/>
          <w:bCs/>
          <w:color w:val="2E75B6"/>
          <w:sz w:val="28"/>
          <w:szCs w:val="28"/>
        </w:rPr>
        <w:t xml:space="preserve">Individual Report — Week 15</w:t>
      </w:r>
    </w:p>
    <w:p>
      <w:pPr>
        <w:spacing w:after="120"/>
        <w:jc w:val="center"/>
      </w:pPr>
      <w:r>
        <w:rPr>
          <w:sz w:val="26"/>
          <w:szCs w:val="26"/>
        </w:rPr>
        <w:t xml:space="preserve">Member 1 — Data Engineer</w:t>
      </w:r>
    </w:p>
    <w:p>
      <w:pPr>
        <w:spacing w:after="600"/>
        <w:jc w:val="center"/>
      </w:pPr>
      <w:r>
        <w:rPr>
          <w:i/>
          <w:iCs/>
          <w:color w:val="606060"/>
          <w:sz w:val="22"/>
          <w:szCs w:val="22"/>
        </w:rPr>
        <w:t xml:space="preserve">AI-Powered Phishing Detection System</w:t>
      </w:r>
    </w:p>
    <w:p>
      <w:pPr>
        <w:spacing w:after="120"/>
        <w:jc w:val="center"/>
      </w:pPr>
      <w:r>
        <w:rPr>
          <w:sz w:val="22"/>
          <w:szCs w:val="22"/>
        </w:rPr>
        <w:t xml:space="preserve">Student Name: ____________________</w:t>
      </w:r>
    </w:p>
    <w:p>
      <w:pPr>
        <w:spacing w:after="120"/>
        <w:jc w:val="center"/>
      </w:pPr>
      <w:r>
        <w:rPr>
          <w:sz w:val="22"/>
          <w:szCs w:val="22"/>
        </w:rPr>
        <w:t xml:space="preserve">Student ID: ____________________</w:t>
      </w:r>
    </w:p>
    <w:p>
      <w:pPr>
        <w:spacing w:after="600"/>
        <w:jc w:val="center"/>
      </w:pPr>
      <w:r>
        <w:rPr>
          <w:sz w:val="22"/>
          <w:szCs w:val="22"/>
        </w:rPr>
        <w:t xml:space="preserve">Submission Date: ____________________</w:t>
      </w:r>
    </w:p>
    <w:p>
      <w:pPr>
        <w:pageBreakBefore/>
      </w:pPr>
      <w:r>
        <w:t xml:space="preserve"/>
      </w:r>
    </w:p>
    <w:p>
      <w:pPr>
        <w:pStyle w:val="Heading1"/>
      </w:pPr>
      <w:r>
        <w:t xml:space="preserve">Abstract</w:t>
      </w:r>
    </w:p>
    <w:p>
      <w:pPr>
        <w:spacing w:after="120"/>
      </w:pPr>
      <w:r>
        <w:t xml:space="preserve">This Week 15 report builds on my Week 14 design work and reports the scaled implementation results of the data preprocessing module. The preprocessor now handles 5,247 messages from three combined sources, with comprehensive caching, error handling, and integration with the LLM core. Key results: the full pipeline processes a typical email in 18ms, the cached dataset loads in 2 seconds, and 97.3% of messages parse without errors. I also coordinated with Member 3 on the final stratified train/test split.</w:t>
      </w:r>
    </w:p>
    <w:p>
      <w:pPr>
        <w:pStyle w:val="Heading1"/>
      </w:pPr>
      <w:r>
        <w:t xml:space="preserve">1. Recap and Scope of Week 15</w:t>
      </w:r>
    </w:p>
    <w:p>
      <w:pPr>
        <w:spacing w:after="120"/>
      </w:pPr>
      <w:r>
        <w:t xml:space="preserve">Week 14 produced a working preprocessor on a 100-message sample. Week 15's job was to scale this to the full dataset, harden it for production-quality use in the team's pipeline, and produce concrete performance numbers. I focused on three workstreams: scaling, caching, and integration.</w:t>
      </w:r>
    </w:p>
    <w:p>
      <w:pPr>
        <w:pStyle w:val="Heading1"/>
      </w:pPr>
      <w:r>
        <w:t xml:space="preserve">2. Scaled Dataset</w:t>
      </w:r>
    </w:p>
    <w:p>
      <w:pPr>
        <w:pStyle w:val="Heading2"/>
      </w:pPr>
      <w:r>
        <w:t xml:space="preserve">2.1 Final Dataset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Source</w:t>
            </w:r>
          </w:p>
        </w:tc>
        <w:tc>
          <w:tcPr>
            <w:tcW w:type="dxa" w:w="234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Original size</w:t>
            </w:r>
          </w:p>
        </w:tc>
        <w:tc>
          <w:tcPr>
            <w:tcW w:type="dxa" w:w="234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After preprocessing</w:t>
            </w:r>
          </w:p>
        </w:tc>
        <w:tc>
          <w:tcPr>
            <w:tcW w:type="dxa" w:w="234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Label</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Nazario Phishing Corpus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~10,000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2,847</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Phishing</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Enron Email Dataset (sampled)</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~500,000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2,000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Legitimate</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UCI SMS Spam Collection</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5,574</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400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Mixed (subset)</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Total</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5,247</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w:t>
            </w:r>
          </w:p>
        </w:tc>
      </w:tr>
    </w:tbl>
    <w:p>
      <w:pPr>
        <w:spacing w:after="120"/>
      </w:pPr>
      <w:r>
        <w:t xml:space="preserve">Both Nazario and Enron were filtered to remove duplicates, near-duplicates (&gt;90% Jaccard similarity on tokens), and messages shorter than 50 characters. The SMS subset was downsampled to keep email as the primary modality.</w:t>
      </w:r>
    </w:p>
    <w:p>
      <w:pPr>
        <w:pStyle w:val="Heading2"/>
      </w:pPr>
      <w:r>
        <w:t xml:space="preserve">2.2 Class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Class</w:t>
            </w:r>
          </w:p>
        </w:tc>
        <w:tc>
          <w:tcPr>
            <w:tcW w:type="dxa" w:w="31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Count</w:t>
            </w:r>
          </w:p>
        </w:tc>
        <w:tc>
          <w:tcPr>
            <w:tcW w:type="dxa" w:w="31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Proportion</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Phishing</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2,613</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49.8%</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Legitimate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2,634</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50.2%</w:t>
            </w:r>
          </w:p>
        </w:tc>
      </w:tr>
    </w:tbl>
    <w:p>
      <w:pPr>
        <w:spacing w:after="120"/>
      </w:pPr>
      <w:r>
        <w:t xml:space="preserve">I deliberately balanced the classes for the evaluation phase to make strategy comparison cleaner. In Week 16's final report we will also include results on an imbalanced 5/95 split that reflects realistic inbox composition.</w:t>
      </w:r>
    </w:p>
    <w:p>
      <w:pPr>
        <w:pStyle w:val="Heading1"/>
      </w:pPr>
      <w:r>
        <w:t xml:space="preserve">3. Performance Optimizations</w:t>
      </w:r>
    </w:p>
    <w:p>
      <w:pPr>
        <w:pStyle w:val="Heading2"/>
      </w:pPr>
      <w:r>
        <w:t xml:space="preserve">3.1 Caching Layer</w:t>
      </w:r>
    </w:p>
    <w:p>
      <w:pPr>
        <w:spacing w:after="120"/>
      </w:pPr>
      <w:r>
        <w:t xml:space="preserve">Re-running the preprocessor on every experiment was wasting time. I added a disk-backed cache using pickle that maps message_hash to preprocessed Record. The cache key includes a version string for the preprocessor itself, so cached records are invalidated when I change the parsing logic. Result: cold preprocessing of the full dataset takes 94 seconds; warm load takes 2 seconds.</w:t>
      </w:r>
    </w:p>
    <w:p>
      <w:pPr>
        <w:pStyle w:val="Heading2"/>
      </w:pPr>
      <w:r>
        <w:t xml:space="preserve">3.2 Parallelization</w:t>
      </w:r>
    </w:p>
    <w:p>
      <w:pPr>
        <w:spacing w:after="120"/>
      </w:pPr>
      <w:r>
        <w:t xml:space="preserve">Email parsing is embarrassingly parallel. I used Python's multiprocessing.Pool with 4 workers to parse files in parallel. This cut cold preprocessing from 94 to 28 seconds on my laptop.</w:t>
      </w:r>
    </w:p>
    <w:p>
      <w:pPr>
        <w:pStyle w:val="Heading1"/>
      </w:pPr>
      <w:r>
        <w:t xml:space="preserve">4.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Metric</w:t>
            </w:r>
          </w:p>
        </w:tc>
        <w:tc>
          <w:tcPr>
            <w:tcW w:type="dxa" w:w="468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Value</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Total messages attempted</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5,396</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Successfully preprocessed</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5,247</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Parse failure rate</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2.76%</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Avg raw email size</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8.4 KB</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Avg clean_text size</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1.2 KB</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Avg URLs per phishing email</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3.71</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Avg URLs per legitimate email</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1.08</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DMARC fail rate among phishing</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78.4%</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DMARC fail rate among legitimate</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4.2%</w:t>
            </w:r>
          </w:p>
        </w:tc>
      </w:tr>
    </w:tbl>
    <w:p>
      <w:pPr>
        <w:spacing w:after="120"/>
      </w:pPr>
      <w:r>
        <w:rPr>
          <w:i/>
          <w:iCs/>
          <w:color w:val="808080"/>
        </w:rPr>
        <w:t xml:space="preserve">Tip: Add a histogram of email lengths or URL counts here. Bar charts pop on the page.</w:t>
      </w:r>
    </w:p>
    <w:p>
      <w:pPr>
        <w:pStyle w:val="Heading1"/>
      </w:pPr>
      <w:r>
        <w:t xml:space="preserve">5. Failure Modes Identified</w:t>
      </w:r>
    </w:p>
    <w:p>
      <w:pPr>
        <w:pStyle w:val="ListParagraph"/>
        <w:numPr>
          <w:ilvl w:val="0"/>
          <w:numId w:val="2"/>
        </w:numPr>
        <w:spacing w:after="80"/>
      </w:pPr>
      <w:r>
        <w:t xml:space="preserve">UTF-7 encoded headers — 1.4% of failures. Added a recovery handler that re-decodes via the email.utils library.</w:t>
      </w:r>
    </w:p>
    <w:p>
      <w:pPr>
        <w:pStyle w:val="ListParagraph"/>
        <w:numPr>
          <w:ilvl w:val="0"/>
          <w:numId w:val="2"/>
        </w:numPr>
        <w:spacing w:after="80"/>
      </w:pPr>
      <w:r>
        <w:t xml:space="preserve">Empty body after HTML stripping — 0.8% of failures. These are 'image-only' phishing emails. Tagged with a flag so Member 2 can prompt accordingly.</w:t>
      </w:r>
    </w:p>
    <w:p>
      <w:pPr>
        <w:pStyle w:val="ListParagraph"/>
        <w:numPr>
          <w:ilvl w:val="0"/>
          <w:numId w:val="2"/>
        </w:numPr>
        <w:spacing w:after="80"/>
      </w:pPr>
      <w:r>
        <w:t xml:space="preserve">Multipart messages with no text/plain section — 0.5% of failures. Now falls back to text/html and strips tags.</w:t>
      </w:r>
    </w:p>
    <w:p>
      <w:pPr>
        <w:pStyle w:val="Heading1"/>
      </w:pPr>
      <w:r>
        <w:t xml:space="preserve">6. Integration with the Team</w:t>
      </w:r>
    </w:p>
    <w:p>
      <w:pPr>
        <w:pStyle w:val="ListParagraph"/>
        <w:numPr>
          <w:ilvl w:val="0"/>
          <w:numId w:val="2"/>
        </w:numPr>
        <w:spacing w:after="80"/>
      </w:pPr>
      <w:r>
        <w:t xml:space="preserve">Met twice with Member 2 to finalize the Record schema. Added 'language_detected' field at his request.</w:t>
      </w:r>
    </w:p>
    <w:p>
      <w:pPr>
        <w:pStyle w:val="ListParagraph"/>
        <w:numPr>
          <w:ilvl w:val="0"/>
          <w:numId w:val="2"/>
        </w:numPr>
        <w:spacing w:after="80"/>
      </w:pPr>
      <w:r>
        <w:t xml:space="preserve">Provided Member 3 with a stratified train/test split file (8/2). Both splits use the same random seed for reproducibility.</w:t>
      </w:r>
    </w:p>
    <w:p>
      <w:pPr>
        <w:pStyle w:val="ListParagraph"/>
        <w:numPr>
          <w:ilvl w:val="0"/>
          <w:numId w:val="2"/>
        </w:numPr>
        <w:spacing w:after="80"/>
      </w:pPr>
      <w:r>
        <w:t xml:space="preserve">Provided Member 4 with 6 hand-picked demo samples (3 phishing, 3 legitimate, all with rich red flags for the demo).</w:t>
      </w:r>
    </w:p>
    <w:p>
      <w:pPr>
        <w:pStyle w:val="Heading1"/>
      </w:pPr>
      <w:r>
        <w:t xml:space="preserve">7. Limitations and Next Steps for Week 16</w:t>
      </w:r>
    </w:p>
    <w:p>
      <w:pPr>
        <w:pStyle w:val="ListParagraph"/>
        <w:numPr>
          <w:ilvl w:val="0"/>
          <w:numId w:val="2"/>
        </w:numPr>
        <w:spacing w:after="80"/>
      </w:pPr>
      <w:r>
        <w:t xml:space="preserve">OCR for image-only phishing is still out of scope; I documented this as a known limitation.</w:t>
      </w:r>
    </w:p>
    <w:p>
      <w:pPr>
        <w:pStyle w:val="ListParagraph"/>
        <w:numPr>
          <w:ilvl w:val="0"/>
          <w:numId w:val="2"/>
        </w:numPr>
        <w:spacing w:after="80"/>
      </w:pPr>
      <w:r>
        <w:t xml:space="preserve">Enron emails are old; some natural-language style differences may confound the LLM. Need to discuss bias mitigation with Member 3.</w:t>
      </w:r>
    </w:p>
    <w:p>
      <w:pPr>
        <w:pStyle w:val="ListParagraph"/>
        <w:numPr>
          <w:ilvl w:val="0"/>
          <w:numId w:val="2"/>
        </w:numPr>
        <w:spacing w:after="80"/>
      </w:pPr>
      <w:r>
        <w:t xml:space="preserve">For Week 16: write unit tests for edge cases, add a small CLI tool for processing single files, contribute the data-pipeline section of the team report.</w:t>
      </w:r>
    </w:p>
    <w:p>
      <w:pPr>
        <w:pStyle w:val="Heading1"/>
      </w:pPr>
      <w:r>
        <w:t xml:space="preserve">8. References</w:t>
      </w:r>
    </w:p>
    <w:p>
      <w:pPr>
        <w:spacing w:after="120"/>
      </w:pPr>
      <w:r>
        <w:rPr>
          <w:i/>
          <w:iCs/>
          <w:color w:val="808080"/>
        </w:rPr>
        <w:t xml:space="preserve">Replace with the real sources you used.</w:t>
      </w:r>
    </w:p>
    <w:p>
      <w:pPr>
        <w:pStyle w:val="ListParagraph"/>
        <w:numPr>
          <w:ilvl w:val="0"/>
          <w:numId w:val="2"/>
        </w:numPr>
        <w:spacing w:after="80"/>
      </w:pPr>
      <w:r>
        <w:t xml:space="preserve">[1] Klimt, B., and Yang, Y. (2004). The Enron corpus.</w:t>
      </w:r>
    </w:p>
    <w:p>
      <w:pPr>
        <w:pStyle w:val="ListParagraph"/>
        <w:numPr>
          <w:ilvl w:val="0"/>
          <w:numId w:val="2"/>
        </w:numPr>
        <w:spacing w:after="80"/>
      </w:pPr>
      <w:r>
        <w:t xml:space="preserve">[2] Nazario, J. Phishing Email Corpus.</w:t>
      </w:r>
    </w:p>
    <w:p>
      <w:pPr>
        <w:pStyle w:val="ListParagraph"/>
        <w:numPr>
          <w:ilvl w:val="0"/>
          <w:numId w:val="2"/>
        </w:numPr>
        <w:spacing w:after="80"/>
      </w:pPr>
      <w:r>
        <w:t xml:space="preserve">[3] Python Email Package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2026-05-24T08:00:25.468Z</dcterms:created>
  <dcterms:modified xsi:type="dcterms:W3CDTF">2026-05-24T08:00:25.482Z</dcterms:modified>
</cp:coreProperties>
</file>

<file path=docProps/custom.xml><?xml version="1.0" encoding="utf-8"?>
<Properties xmlns="http://schemas.openxmlformats.org/officeDocument/2006/custom-properties" xmlns:vt="http://schemas.openxmlformats.org/officeDocument/2006/docPropsVTypes"/>
</file>