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8B083A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8B083A">
        <w:rPr>
          <w:rFonts w:cs="Arial"/>
          <w:lang w:val="pt-BR"/>
        </w:rPr>
        <w:t>Projeto Ônibus PETCLIM</w:t>
      </w:r>
    </w:p>
    <w:p w:rsidR="00F20B5F" w:rsidRPr="008B083A" w:rsidRDefault="00F20B5F" w:rsidP="00C6051F">
      <w:pPr>
        <w:pStyle w:val="Ttulo"/>
        <w:rPr>
          <w:rFonts w:cs="Arial"/>
          <w:lang w:val="pt-BR"/>
        </w:rPr>
      </w:pPr>
      <w:r w:rsidRPr="008B083A">
        <w:rPr>
          <w:rFonts w:cs="Arial"/>
          <w:lang w:val="pt-BR"/>
        </w:rPr>
        <w:t xml:space="preserve">Especificação de Caso de Uso: </w:t>
      </w:r>
      <w:bookmarkEnd w:id="0"/>
      <w:bookmarkEnd w:id="1"/>
      <w:r w:rsidR="00C6051F">
        <w:rPr>
          <w:rFonts w:cs="Arial"/>
          <w:lang w:val="pt-BR"/>
        </w:rPr>
        <w:t>UC04 Exibir Prontuá</w:t>
      </w:r>
      <w:r w:rsidR="00C6051F" w:rsidRPr="00C6051F">
        <w:rPr>
          <w:rFonts w:cs="Arial"/>
          <w:lang w:val="pt-BR"/>
        </w:rPr>
        <w:t>rio</w:t>
      </w:r>
    </w:p>
    <w:p w:rsidR="00F20B5F" w:rsidRPr="008B083A" w:rsidRDefault="00F661FE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425054504"/>
      <w:bookmarkStart w:id="3" w:name="_Toc423410238"/>
      <w:r>
        <w:rPr>
          <w:rFonts w:cs="Arial"/>
        </w:rPr>
        <w:t>Visão Geral e Objetivos</w:t>
      </w:r>
    </w:p>
    <w:bookmarkEnd w:id="2"/>
    <w:bookmarkEnd w:id="3"/>
    <w:p w:rsidR="00F20B5F" w:rsidRPr="008B083A" w:rsidRDefault="00F20B5F" w:rsidP="00F20B5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 xml:space="preserve">Este caso de </w:t>
      </w:r>
      <w:r w:rsidR="00C6051F">
        <w:rPr>
          <w:rFonts w:ascii="Arial" w:hAnsi="Arial" w:cs="Arial"/>
          <w:lang w:val="pt-BR"/>
        </w:rPr>
        <w:t>irá exibe o prontuário do Animal, com informações do Cliente e do Animal.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4" w:name="_Toc350264730"/>
      <w:r w:rsidRPr="008B083A">
        <w:rPr>
          <w:rFonts w:cs="Arial"/>
        </w:rPr>
        <w:t>Atores Envolvidos</w:t>
      </w:r>
      <w:bookmarkEnd w:id="4"/>
    </w:p>
    <w:p w:rsidR="00F20B5F" w:rsidRPr="008B083A" w:rsidRDefault="00B40FA9" w:rsidP="00F20B5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1"/>
      <w:r w:rsidRPr="008B083A">
        <w:rPr>
          <w:rFonts w:cs="Arial"/>
        </w:rPr>
        <w:t>Pré-Condições</w:t>
      </w:r>
      <w:bookmarkEnd w:id="5"/>
    </w:p>
    <w:p w:rsidR="00F20B5F" w:rsidRPr="008B083A" w:rsidRDefault="00A444C9" w:rsidP="008B083A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Animal e Clie</w:t>
      </w:r>
      <w:r w:rsidR="00C102DA">
        <w:rPr>
          <w:rFonts w:ascii="Arial" w:hAnsi="Arial" w:cs="Arial"/>
          <w:lang w:val="pt-BR"/>
        </w:rPr>
        <w:t>nte já estarem cadastrados (UC02 e UC03</w:t>
      </w:r>
      <w:bookmarkStart w:id="6" w:name="_GoBack"/>
      <w:bookmarkEnd w:id="6"/>
      <w:r>
        <w:rPr>
          <w:rFonts w:ascii="Arial" w:hAnsi="Arial" w:cs="Arial"/>
          <w:lang w:val="pt-BR"/>
        </w:rPr>
        <w:t>).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B083A">
        <w:rPr>
          <w:rFonts w:cs="Arial"/>
        </w:rPr>
        <w:t>Pós-Condições</w:t>
      </w:r>
      <w:bookmarkEnd w:id="7"/>
    </w:p>
    <w:p w:rsidR="00F20B5F" w:rsidRPr="008B083A" w:rsidRDefault="00820652" w:rsidP="00B40FA9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Exibido Prontuário do animal</w:t>
      </w:r>
      <w:r w:rsidR="00B40FA9">
        <w:rPr>
          <w:rFonts w:ascii="Arial" w:hAnsi="Arial" w:cs="Arial"/>
          <w:lang w:val="pt-BR"/>
        </w:rPr>
        <w:t>.</w:t>
      </w:r>
    </w:p>
    <w:p w:rsidR="00F20B5F" w:rsidRPr="008B083A" w:rsidRDefault="00F20B5F" w:rsidP="00F20B5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B083A">
        <w:rPr>
          <w:rFonts w:cs="Arial"/>
        </w:rPr>
        <w:t>Fluxo de Eventos</w:t>
      </w:r>
      <w:bookmarkEnd w:id="8"/>
      <w:bookmarkEnd w:id="9"/>
      <w:bookmarkEnd w:id="10"/>
    </w:p>
    <w:p w:rsidR="00F20B5F" w:rsidRPr="008B083A" w:rsidRDefault="00F20B5F" w:rsidP="00F20B5F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B083A">
        <w:rPr>
          <w:rFonts w:ascii="Arial" w:hAnsi="Arial" w:cs="Arial"/>
        </w:rPr>
        <w:t>Fluxo Básico</w:t>
      </w:r>
      <w:bookmarkEnd w:id="11"/>
      <w:bookmarkEnd w:id="12"/>
      <w:bookmarkEnd w:id="13"/>
      <w:r w:rsidRPr="008B083A">
        <w:rPr>
          <w:rFonts w:ascii="Arial" w:hAnsi="Arial" w:cs="Arial"/>
        </w:rPr>
        <w:t xml:space="preserve"> </w:t>
      </w:r>
    </w:p>
    <w:p w:rsidR="00C6051F" w:rsidRPr="00C6051F" w:rsidRDefault="00C6051F" w:rsidP="00820652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>
        <w:rPr>
          <w:rFonts w:cs="Arial"/>
          <w:i w:val="0"/>
        </w:rPr>
        <w:t>Sistema irá exibe a Interface Prontuário</w:t>
      </w:r>
      <w:r w:rsidR="00820652">
        <w:rPr>
          <w:rFonts w:cs="Arial"/>
          <w:i w:val="0"/>
        </w:rPr>
        <w:t xml:space="preserve"> (I04)</w:t>
      </w:r>
      <w:r>
        <w:rPr>
          <w:rFonts w:cs="Arial"/>
          <w:i w:val="0"/>
        </w:rPr>
        <w:t xml:space="preserve"> com as informações do Cliente e</w:t>
      </w:r>
      <w:r w:rsidR="00C102DA">
        <w:rPr>
          <w:rFonts w:cs="Arial"/>
          <w:i w:val="0"/>
        </w:rPr>
        <w:t xml:space="preserve"> Animal Cadastrados (UC02 e UC03</w:t>
      </w:r>
      <w:r>
        <w:rPr>
          <w:rFonts w:cs="Arial"/>
          <w:i w:val="0"/>
        </w:rPr>
        <w:t>) (Interface Prontuário).</w:t>
      </w:r>
    </w:p>
    <w:p w:rsidR="00C6051F" w:rsidRPr="00C6051F" w:rsidRDefault="00C6051F" w:rsidP="00820652">
      <w:pPr>
        <w:pStyle w:val="Ttulo3"/>
        <w:tabs>
          <w:tab w:val="left" w:pos="1134"/>
        </w:tabs>
        <w:spacing w:line="360" w:lineRule="auto"/>
        <w:ind w:left="397"/>
        <w:rPr>
          <w:rFonts w:cs="Arial"/>
          <w:i w:val="0"/>
        </w:rPr>
      </w:pPr>
      <w:r w:rsidRPr="00C6051F">
        <w:rPr>
          <w:rFonts w:cs="Arial"/>
          <w:i w:val="0"/>
        </w:rPr>
        <w:t>O caso de uso se encerra</w:t>
      </w:r>
    </w:p>
    <w:p w:rsidR="00A75B01" w:rsidRPr="00A75B01" w:rsidRDefault="00A75B01" w:rsidP="00F661FE">
      <w:pPr>
        <w:pStyle w:val="Ttulo3"/>
        <w:numPr>
          <w:ilvl w:val="0"/>
          <w:numId w:val="0"/>
        </w:numPr>
        <w:ind w:left="397"/>
        <w:rPr>
          <w:rFonts w:cs="Arial"/>
        </w:rPr>
      </w:pPr>
    </w:p>
    <w:p w:rsidR="00F20B5F" w:rsidRPr="008B083A" w:rsidRDefault="00F20B5F" w:rsidP="00F20B5F">
      <w:pPr>
        <w:pStyle w:val="Ttulo2"/>
        <w:widowControl/>
        <w:rPr>
          <w:rFonts w:ascii="Arial" w:hAnsi="Arial" w:cs="Arial"/>
          <w:lang w:val="fr-FR"/>
        </w:rPr>
      </w:pPr>
      <w:bookmarkStart w:id="14" w:name="_Toc350264735"/>
      <w:bookmarkStart w:id="15" w:name="_Toc425054507"/>
      <w:bookmarkStart w:id="16" w:name="_Toc423410241"/>
      <w:r w:rsidRPr="008B083A">
        <w:rPr>
          <w:rFonts w:ascii="Arial" w:hAnsi="Arial" w:cs="Arial"/>
          <w:lang w:val="fr-FR"/>
        </w:rPr>
        <w:t>Fluxos Alternativos</w:t>
      </w:r>
      <w:bookmarkEnd w:id="14"/>
    </w:p>
    <w:p w:rsidR="00F20B5F" w:rsidRPr="008B083A" w:rsidRDefault="001F7BD3" w:rsidP="001F7BD3">
      <w:pPr>
        <w:pStyle w:val="Corpodetexto"/>
        <w:rPr>
          <w:rFonts w:ascii="Arial" w:hAnsi="Arial" w:cs="Arial"/>
          <w:lang w:val="pt-BR"/>
        </w:rPr>
      </w:pPr>
      <w:bookmarkStart w:id="17" w:name="_5.2.1_S01_Incluir"/>
      <w:bookmarkEnd w:id="17"/>
      <w:r w:rsidRPr="008B083A">
        <w:rPr>
          <w:rFonts w:ascii="Arial" w:hAnsi="Arial" w:cs="Arial"/>
          <w:lang w:val="pt-BR"/>
        </w:rPr>
        <w:t>Não se aplicam.</w:t>
      </w:r>
      <w:bookmarkStart w:id="18" w:name="_5.2.2_S02_Pesquisar"/>
      <w:bookmarkStart w:id="19" w:name="_5.2.2_S02_Alterar"/>
      <w:bookmarkEnd w:id="15"/>
      <w:bookmarkEnd w:id="16"/>
      <w:bookmarkEnd w:id="18"/>
      <w:bookmarkEnd w:id="19"/>
    </w:p>
    <w:p w:rsidR="00F20B5F" w:rsidRPr="008B083A" w:rsidRDefault="00F20B5F" w:rsidP="00F20B5F">
      <w:pPr>
        <w:pStyle w:val="Ttulo2"/>
        <w:rPr>
          <w:rFonts w:ascii="Arial" w:hAnsi="Arial" w:cs="Arial"/>
        </w:rPr>
      </w:pPr>
      <w:bookmarkStart w:id="20" w:name="_Toc350264736"/>
      <w:r w:rsidRPr="008B083A">
        <w:rPr>
          <w:rFonts w:ascii="Arial" w:hAnsi="Arial" w:cs="Arial"/>
        </w:rPr>
        <w:t>Fluxos de Exceção</w:t>
      </w:r>
      <w:bookmarkEnd w:id="20"/>
    </w:p>
    <w:p w:rsidR="00F20B5F" w:rsidRDefault="00B40FA9" w:rsidP="00B40FA9">
      <w:pPr>
        <w:pStyle w:val="Corpodetexto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>Não se aplicam.</w:t>
      </w:r>
      <w:r>
        <w:rPr>
          <w:rFonts w:ascii="Arial" w:hAnsi="Arial" w:cs="Arial"/>
          <w:lang w:val="pt-BR"/>
        </w:rPr>
        <w:t xml:space="preserve">     </w:t>
      </w:r>
    </w:p>
    <w:p w:rsidR="00A64F25" w:rsidRPr="00897891" w:rsidRDefault="00A64F25" w:rsidP="00A64F25">
      <w:pPr>
        <w:pStyle w:val="Ttulo1"/>
        <w:rPr>
          <w:rFonts w:cs="Arial"/>
          <w:lang w:val="fr-FR"/>
        </w:rPr>
      </w:pPr>
      <w:bookmarkStart w:id="21" w:name="_Toc350264737"/>
      <w:r w:rsidRPr="00897891">
        <w:rPr>
          <w:rFonts w:cs="Arial"/>
        </w:rPr>
        <w:t>Detalhamento das Interfaces com o Usuário</w:t>
      </w:r>
      <w:bookmarkEnd w:id="21"/>
    </w:p>
    <w:p w:rsidR="00820652" w:rsidRPr="00820652" w:rsidRDefault="00820652" w:rsidP="00B40FA9">
      <w:pPr>
        <w:pStyle w:val="Corpodetexto"/>
        <w:rPr>
          <w:rFonts w:ascii="Arial" w:hAnsi="Arial" w:cs="Arial"/>
          <w:b/>
          <w:highlight w:val="yellow"/>
          <w:lang w:val="pt-BR"/>
        </w:rPr>
      </w:pPr>
      <w:r w:rsidRPr="00820652">
        <w:rPr>
          <w:rFonts w:ascii="Arial" w:hAnsi="Arial" w:cs="Arial"/>
          <w:b/>
          <w:highlight w:val="yellow"/>
          <w:lang w:val="pt-BR"/>
        </w:rPr>
        <w:t>6.1 Interface</w:t>
      </w:r>
    </w:p>
    <w:p w:rsidR="00A64F25" w:rsidRPr="008B083A" w:rsidRDefault="00A64F25" w:rsidP="00B40FA9">
      <w:pPr>
        <w:pStyle w:val="Corpodetexto"/>
        <w:rPr>
          <w:rFonts w:ascii="Arial" w:hAnsi="Arial" w:cs="Arial"/>
          <w:lang w:val="pt-BR"/>
        </w:rPr>
      </w:pPr>
      <w:r w:rsidRPr="00A64F25">
        <w:rPr>
          <w:rFonts w:ascii="Arial" w:hAnsi="Arial" w:cs="Arial"/>
          <w:highlight w:val="yellow"/>
          <w:lang w:val="pt-BR"/>
        </w:rPr>
        <w:t>FALTA INTERFACE</w:t>
      </w:r>
    </w:p>
    <w:p w:rsidR="00F20B5F" w:rsidRPr="008B083A" w:rsidRDefault="00F20B5F" w:rsidP="00F20B5F">
      <w:pPr>
        <w:pStyle w:val="Ttulo1"/>
        <w:ind w:left="357" w:hanging="357"/>
        <w:rPr>
          <w:rFonts w:cs="Arial"/>
          <w:szCs w:val="24"/>
        </w:rPr>
      </w:pPr>
      <w:bookmarkStart w:id="22" w:name="_Interface_I01_–"/>
      <w:bookmarkStart w:id="23" w:name="_Toc350264739"/>
      <w:bookmarkEnd w:id="22"/>
      <w:r w:rsidRPr="008B083A">
        <w:rPr>
          <w:rFonts w:cs="Arial"/>
          <w:szCs w:val="24"/>
        </w:rPr>
        <w:t>Regras de Negócio Específicas</w:t>
      </w:r>
      <w:bookmarkEnd w:id="23"/>
    </w:p>
    <w:p w:rsidR="008533C2" w:rsidRPr="001F7BD3" w:rsidRDefault="00F20B5F" w:rsidP="001F7BD3">
      <w:pPr>
        <w:pStyle w:val="Corpodetexto"/>
        <w:rPr>
          <w:rFonts w:ascii="Arial" w:hAnsi="Arial" w:cs="Arial"/>
          <w:lang w:val="pt-BR"/>
        </w:rPr>
      </w:pPr>
      <w:bookmarkStart w:id="24" w:name="_RN01_–_Geração"/>
      <w:bookmarkEnd w:id="24"/>
      <w:r w:rsidRPr="008B083A">
        <w:rPr>
          <w:rFonts w:ascii="Arial" w:hAnsi="Arial" w:cs="Arial"/>
          <w:lang w:val="pt-BR"/>
        </w:rPr>
        <w:t>Não se aplicam.</w:t>
      </w:r>
    </w:p>
    <w:sectPr w:rsidR="008533C2" w:rsidRPr="001F7BD3" w:rsidSect="00F20B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6D" w:rsidRDefault="00D0386D" w:rsidP="00F20B5F">
      <w:pPr>
        <w:spacing w:line="240" w:lineRule="auto"/>
      </w:pPr>
      <w:r>
        <w:separator/>
      </w:r>
    </w:p>
  </w:endnote>
  <w:endnote w:type="continuationSeparator" w:id="0">
    <w:p w:rsidR="00D0386D" w:rsidRDefault="00D0386D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DD" w:rsidRDefault="008C1ED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DD" w:rsidRDefault="008C1ED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DD" w:rsidRDefault="008C1E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6D" w:rsidRDefault="00D0386D" w:rsidP="00F20B5F">
      <w:pPr>
        <w:spacing w:line="240" w:lineRule="auto"/>
      </w:pPr>
      <w:r>
        <w:separator/>
      </w:r>
    </w:p>
  </w:footnote>
  <w:footnote w:type="continuationSeparator" w:id="0">
    <w:p w:rsidR="00D0386D" w:rsidRDefault="00D0386D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DD" w:rsidRDefault="008C1ED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 wp14:anchorId="3E71FAA4" wp14:editId="35A928B7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E5178A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>
            <w:fldChar w:fldCharType="separate"/>
          </w:r>
          <w:r>
            <w:rPr>
              <w:lang w:val="pt-BR"/>
            </w:rPr>
            <w:t>1</w:t>
          </w:r>
          <w:r w:rsidRPr="008B01CB">
            <w:rPr>
              <w:lang w:val="pt-BR"/>
            </w:rPr>
            <w:t>.</w:t>
          </w:r>
          <w:r>
            <w:fldChar w:fldCharType="end"/>
          </w:r>
          <w:r w:rsidR="008C1EDD">
            <w:t>2</w:t>
          </w:r>
        </w:p>
      </w:tc>
    </w:tr>
    <w:tr w:rsidR="00F20B5F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3F1142" w:rsidRDefault="00F20B5F" w:rsidP="00C6051F">
          <w:pPr>
            <w:rPr>
              <w:lang w:val="pt-BR"/>
            </w:rPr>
          </w:pPr>
          <w:r>
            <w:rPr>
              <w:lang w:val="pt-BR"/>
            </w:rPr>
            <w:t>Es</w:t>
          </w:r>
          <w:r w:rsidR="00A75B01">
            <w:rPr>
              <w:lang w:val="pt-BR"/>
            </w:rPr>
            <w:t xml:space="preserve">pecificação de Caso de Uso: </w:t>
          </w:r>
          <w:r w:rsidR="00C6051F">
            <w:t xml:space="preserve"> </w:t>
          </w:r>
          <w:r w:rsidR="00C6051F" w:rsidRPr="00C6051F">
            <w:rPr>
              <w:lang w:val="pt-BR"/>
            </w:rPr>
            <w:t>UC04 Exibir Prontu</w:t>
          </w:r>
          <w:r w:rsidR="00C6051F">
            <w:rPr>
              <w:lang w:val="pt-BR"/>
            </w:rPr>
            <w:t>á</w:t>
          </w:r>
          <w:r w:rsidR="00C6051F" w:rsidRPr="00C6051F">
            <w:rPr>
              <w:lang w:val="pt-BR"/>
            </w:rPr>
            <w:t>rio</w:t>
          </w:r>
        </w:p>
      </w:tc>
    </w:tr>
  </w:tbl>
  <w:p w:rsidR="00F20B5F" w:rsidRDefault="00F20B5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DD" w:rsidRDefault="008C1ED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5F"/>
    <w:rsid w:val="001F7BD3"/>
    <w:rsid w:val="0023722B"/>
    <w:rsid w:val="003D2881"/>
    <w:rsid w:val="007D7F8C"/>
    <w:rsid w:val="00820652"/>
    <w:rsid w:val="008533C2"/>
    <w:rsid w:val="008B083A"/>
    <w:rsid w:val="008C1EDD"/>
    <w:rsid w:val="00A444C9"/>
    <w:rsid w:val="00A64F25"/>
    <w:rsid w:val="00A75B01"/>
    <w:rsid w:val="00B40FA9"/>
    <w:rsid w:val="00BE1699"/>
    <w:rsid w:val="00C102DA"/>
    <w:rsid w:val="00C6051F"/>
    <w:rsid w:val="00D0386D"/>
    <w:rsid w:val="00D802BD"/>
    <w:rsid w:val="00F20B5F"/>
    <w:rsid w:val="00F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2013-09-12T18:57:00Z</dcterms:created>
  <dcterms:modified xsi:type="dcterms:W3CDTF">2013-10-24T13:54:00Z</dcterms:modified>
</cp:coreProperties>
</file>