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53" w:rsidRPr="00E17175" w:rsidRDefault="00BF0D53" w:rsidP="00BF0D53">
      <w:pPr>
        <w:spacing w:line="240" w:lineRule="auto"/>
        <w:rPr>
          <w:color w:val="BFBFBF" w:themeColor="background1" w:themeShade="BF"/>
        </w:rPr>
      </w:pPr>
      <w:r>
        <w:fldChar w:fldCharType="begin"/>
      </w:r>
      <w:r>
        <w:instrText xml:space="preserve"> MERGEFIELD  "[#if du!?size &gt;0]"  \* MERGEFORMAT </w:instrText>
      </w:r>
      <w:r>
        <w:fldChar w:fldCharType="separate"/>
      </w:r>
      <w:r>
        <w:rPr>
          <w:noProof/>
          <w:color w:val="BFBFBF" w:themeColor="background1" w:themeShade="BF"/>
        </w:rPr>
        <w:t>«[#if du!?size &gt;0]»</w:t>
      </w:r>
      <w:r>
        <w:rPr>
          <w:noProof/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</w:tblGrid>
      <w:tr w:rsidR="00BF0D53" w:rsidRPr="00380EC5" w:rsidTr="00BF0D53">
        <w:tc>
          <w:tcPr>
            <w:tcW w:w="2438" w:type="dxa"/>
          </w:tcPr>
          <w:p w:rsidR="00BF0D53" w:rsidRPr="00380EC5" w:rsidRDefault="00BF0D53" w:rsidP="00CB306B">
            <w:pPr>
              <w:rPr>
                <w:b/>
              </w:rPr>
            </w:pPr>
            <w:proofErr w:type="spellStart"/>
            <w:r w:rsidRPr="001B22CE">
              <w:rPr>
                <w:b/>
              </w:rPr>
              <w:t>Número</w:t>
            </w:r>
            <w:proofErr w:type="spellEnd"/>
            <w:r w:rsidRPr="001B22CE">
              <w:rPr>
                <w:b/>
              </w:rPr>
              <w:t xml:space="preserve"> (E o Aroma)</w:t>
            </w:r>
          </w:p>
        </w:tc>
      </w:tr>
      <w:tr w:rsidR="00BF0D53" w:rsidRPr="00653B6C" w:rsidTr="00BF0D53">
        <w:tc>
          <w:tcPr>
            <w:tcW w:w="5040" w:type="dxa"/>
          </w:tcPr>
          <w:p w:rsidR="00421F7D" w:rsidRPr="00653B6C" w:rsidRDefault="00E82B83" w:rsidP="00380EC5">
            <w:r>
              <w:fldChar w:fldCharType="begin"/>
            </w:r>
            <w:r>
              <w:instrText xml:space="preserve"> MERGEFIELD  ${du.no</w:instrText>
            </w:r>
            <w:r>
              <w:instrText xml:space="preserve">}  \* MERGEFORMAT </w:instrText>
            </w:r>
            <w:r>
              <w:fldChar w:fldCharType="separate"/>
            </w:r>
            <w:r w:rsidR="00380EC5" w:rsidRPr="00653B6C">
              <w:rPr>
                <w:noProof/>
              </w:rPr>
              <w:t>«${du.no}»</w:t>
            </w:r>
            <w:r>
              <w:rPr>
                <w:noProof/>
              </w:rPr>
              <w:fldChar w:fldCharType="end"/>
            </w:r>
          </w:p>
        </w:tc>
      </w:tr>
    </w:tbl>
    <w:p w:rsidR="00BF0D53" w:rsidRPr="00E17175" w:rsidRDefault="00BF0D53" w:rsidP="00BF0D53">
      <w:pPr>
        <w:spacing w:line="240" w:lineRule="auto"/>
      </w:pPr>
    </w:p>
    <w:p w:rsidR="00BF0D53" w:rsidRPr="0052714B" w:rsidRDefault="00BF0D53" w:rsidP="00BF0D53">
      <w:pPr>
        <w:spacing w:line="240" w:lineRule="auto"/>
        <w:rPr>
          <w:lang w:val="es-ES_tradnl"/>
        </w:rPr>
      </w:pPr>
      <w:r w:rsidRPr="0052714B">
        <w:rPr>
          <w:lang w:val="es-ES_tradnl"/>
        </w:rPr>
        <w:t xml:space="preserve">La pureza de los aditivos de doble uso empleados en este Producto respeta los criterios establecidos en el anexo I del Reglamento (UE) n° 10/2011.  </w:t>
      </w:r>
    </w:p>
    <w:p w:rsidR="00BF0D53" w:rsidRPr="0052714B" w:rsidRDefault="00BF0D53" w:rsidP="00BF0D53">
      <w:pPr>
        <w:spacing w:line="240" w:lineRule="auto"/>
        <w:rPr>
          <w:color w:val="BFBFBF" w:themeColor="background1" w:themeShade="BF"/>
          <w:lang w:val="es-ES_tradnl"/>
        </w:rPr>
      </w:pPr>
      <w:r>
        <w:fldChar w:fldCharType="begin"/>
      </w:r>
      <w:r w:rsidRPr="004E2CC4">
        <w:rPr>
          <w:lang w:val="es-ES_tradnl"/>
        </w:rPr>
        <w:instrText xml:space="preserve"> MERGEFIELD  [#else]  \* MERGEFORMAT </w:instrText>
      </w:r>
      <w:r>
        <w:fldChar w:fldCharType="separate"/>
      </w:r>
      <w:r w:rsidRPr="0052714B">
        <w:rPr>
          <w:noProof/>
          <w:color w:val="BFBFBF" w:themeColor="background1" w:themeShade="BF"/>
          <w:lang w:val="es-ES_tradnl"/>
        </w:rPr>
        <w:t>«[#else]»</w:t>
      </w:r>
      <w:r>
        <w:rPr>
          <w:noProof/>
          <w:color w:val="BFBFBF" w:themeColor="background1" w:themeShade="BF"/>
          <w:lang w:val="es-ES_tradnl"/>
        </w:rPr>
        <w:fldChar w:fldCharType="end"/>
      </w:r>
      <w:r w:rsidRPr="0052714B">
        <w:rPr>
          <w:lang w:val="es-ES_tradnl"/>
        </w:rPr>
        <w:t xml:space="preserve"> Este producto no contiene ningún aditivo de doble uso.</w:t>
      </w:r>
      <w:r w:rsidRPr="0052714B">
        <w:rPr>
          <w:lang w:val="es-ES_tradnl"/>
        </w:rPr>
        <w:br/>
      </w:r>
      <w:r>
        <w:fldChar w:fldCharType="begin"/>
      </w:r>
      <w:r w:rsidRPr="004E2CC4">
        <w:rPr>
          <w:lang w:val="es-ES_tradnl"/>
        </w:rPr>
        <w:instrText xml:space="preserve"> MERGEFIELD  [/#if]  \* MERGEFORMAT </w:instrText>
      </w:r>
      <w:r>
        <w:fldChar w:fldCharType="separate"/>
      </w:r>
      <w:r w:rsidRPr="0052714B">
        <w:rPr>
          <w:noProof/>
          <w:color w:val="BFBFBF" w:themeColor="background1" w:themeShade="BF"/>
          <w:lang w:val="es-ES_tradnl"/>
        </w:rPr>
        <w:t>«[/#if]»</w:t>
      </w:r>
      <w:r>
        <w:rPr>
          <w:noProof/>
          <w:color w:val="BFBFBF" w:themeColor="background1" w:themeShade="BF"/>
          <w:lang w:val="es-ES_tradnl"/>
        </w:rPr>
        <w:fldChar w:fldCharType="end"/>
      </w:r>
    </w:p>
    <w:p w:rsidR="00B17816" w:rsidRDefault="00B17816"/>
    <w:p w:rsidR="00E90B0F" w:rsidRPr="00E17175" w:rsidRDefault="00E90B0F" w:rsidP="00E90B0F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du!?size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du!?size &gt;0]»</w:t>
      </w:r>
      <w:r>
        <w:rPr>
          <w:color w:val="BFBFBF" w:themeColor="background1" w:themeShade="BF"/>
        </w:rPr>
        <w:fldChar w:fldCharType="end"/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32"/>
      </w:tblGrid>
      <w:tr w:rsidR="00E90B0F" w:rsidRPr="00060003" w:rsidTr="00E90B0F">
        <w:tc>
          <w:tcPr>
            <w:tcW w:w="2932" w:type="dxa"/>
          </w:tcPr>
          <w:p w:rsidR="00E90B0F" w:rsidRPr="00060003" w:rsidRDefault="00E90B0F" w:rsidP="00CB306B">
            <w:pPr>
              <w:rPr>
                <w:b/>
              </w:rPr>
            </w:pPr>
            <w:r w:rsidRPr="00060003">
              <w:rPr>
                <w:b/>
              </w:rPr>
              <w:t xml:space="preserve">FCM number </w:t>
            </w:r>
          </w:p>
        </w:tc>
      </w:tr>
      <w:tr w:rsidR="00E90B0F" w:rsidRPr="005A256E" w:rsidTr="00E90B0F">
        <w:tc>
          <w:tcPr>
            <w:tcW w:w="4518" w:type="dxa"/>
          </w:tcPr>
          <w:p w:rsidR="009425E2" w:rsidRPr="005A256E" w:rsidRDefault="003F64C3" w:rsidP="009425E2">
            <w:r>
              <w:fldChar w:fldCharType="begin"/>
            </w:r>
            <w:r>
              <w:instrText xml:space="preserve"> MERGEFIELD  $</w:instrText>
            </w:r>
            <w:r>
              <w:instrText xml:space="preserve">{du.no}  \* MERGEFORMAT </w:instrText>
            </w:r>
            <w:r>
              <w:fldChar w:fldCharType="separate"/>
            </w:r>
            <w:r w:rsidR="008D3605" w:rsidRPr="005A256E">
              <w:rPr>
                <w:noProof/>
              </w:rPr>
              <w:t>«${du.no}»</w:t>
            </w:r>
            <w:r>
              <w:rPr>
                <w:noProof/>
              </w:rPr>
              <w:fldChar w:fldCharType="end"/>
            </w:r>
          </w:p>
        </w:tc>
      </w:tr>
    </w:tbl>
    <w:p w:rsidR="00E90B0F" w:rsidRPr="00E17175" w:rsidRDefault="00E90B0F" w:rsidP="00E90B0F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</w:p>
    <w:p w:rsidR="00E90B0F" w:rsidRPr="00E17175" w:rsidRDefault="00E90B0F" w:rsidP="00E90B0F">
      <w:pPr>
        <w:spacing w:line="240" w:lineRule="auto"/>
      </w:pPr>
      <w:r w:rsidRPr="00E17175">
        <w:t>All substances comply with the applicable limita</w:t>
      </w:r>
      <w:r>
        <w:t>tions.</w:t>
      </w:r>
    </w:p>
    <w:p w:rsidR="00E90B0F" w:rsidRPr="00E17175" w:rsidRDefault="00E90B0F" w:rsidP="00E90B0F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p w:rsidR="00E90B0F" w:rsidRDefault="00E90B0F"/>
    <w:sectPr w:rsidR="00E90B0F" w:rsidSect="00370FAF">
      <w:pgSz w:w="12240" w:h="15840"/>
      <w:pgMar w:top="17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BD"/>
    <w:rsid w:val="00013C51"/>
    <w:rsid w:val="00074F56"/>
    <w:rsid w:val="000A169E"/>
    <w:rsid w:val="000B4302"/>
    <w:rsid w:val="000B646F"/>
    <w:rsid w:val="000B6917"/>
    <w:rsid w:val="000C3201"/>
    <w:rsid w:val="00106E20"/>
    <w:rsid w:val="00113B4F"/>
    <w:rsid w:val="00126700"/>
    <w:rsid w:val="00145EBC"/>
    <w:rsid w:val="00162302"/>
    <w:rsid w:val="001654C0"/>
    <w:rsid w:val="00185AF8"/>
    <w:rsid w:val="001936C2"/>
    <w:rsid w:val="001A7CAB"/>
    <w:rsid w:val="001B10AB"/>
    <w:rsid w:val="001B4ADA"/>
    <w:rsid w:val="002031A4"/>
    <w:rsid w:val="002067D7"/>
    <w:rsid w:val="00225D17"/>
    <w:rsid w:val="00233AEC"/>
    <w:rsid w:val="00264495"/>
    <w:rsid w:val="00264DD5"/>
    <w:rsid w:val="00285A93"/>
    <w:rsid w:val="002956AC"/>
    <w:rsid w:val="002E383E"/>
    <w:rsid w:val="002E3AC7"/>
    <w:rsid w:val="002F2B62"/>
    <w:rsid w:val="00340CF6"/>
    <w:rsid w:val="00350F96"/>
    <w:rsid w:val="0036400B"/>
    <w:rsid w:val="00365FAC"/>
    <w:rsid w:val="00366408"/>
    <w:rsid w:val="00394F03"/>
    <w:rsid w:val="003A7937"/>
    <w:rsid w:val="003D0E79"/>
    <w:rsid w:val="003E461B"/>
    <w:rsid w:val="00406240"/>
    <w:rsid w:val="0042030D"/>
    <w:rsid w:val="00423675"/>
    <w:rsid w:val="00427EA6"/>
    <w:rsid w:val="00436DA1"/>
    <w:rsid w:val="00436E17"/>
    <w:rsid w:val="004575B8"/>
    <w:rsid w:val="00477B75"/>
    <w:rsid w:val="00482B76"/>
    <w:rsid w:val="004B1AFD"/>
    <w:rsid w:val="004B55A9"/>
    <w:rsid w:val="004C1E30"/>
    <w:rsid w:val="004E3A5F"/>
    <w:rsid w:val="004E79D2"/>
    <w:rsid w:val="004F4FAA"/>
    <w:rsid w:val="005115F0"/>
    <w:rsid w:val="00533BBE"/>
    <w:rsid w:val="00553815"/>
    <w:rsid w:val="00581528"/>
    <w:rsid w:val="005966E8"/>
    <w:rsid w:val="005C15A5"/>
    <w:rsid w:val="005D4082"/>
    <w:rsid w:val="00614E7B"/>
    <w:rsid w:val="00635229"/>
    <w:rsid w:val="00647BE6"/>
    <w:rsid w:val="00655446"/>
    <w:rsid w:val="00664DD5"/>
    <w:rsid w:val="0067002A"/>
    <w:rsid w:val="006702F0"/>
    <w:rsid w:val="0067767E"/>
    <w:rsid w:val="00680B48"/>
    <w:rsid w:val="006938CE"/>
    <w:rsid w:val="006A4EFA"/>
    <w:rsid w:val="006B0040"/>
    <w:rsid w:val="006C6923"/>
    <w:rsid w:val="006C7935"/>
    <w:rsid w:val="007119B1"/>
    <w:rsid w:val="00722BBD"/>
    <w:rsid w:val="00722CE7"/>
    <w:rsid w:val="0072337B"/>
    <w:rsid w:val="00752CD8"/>
    <w:rsid w:val="007665AA"/>
    <w:rsid w:val="00774267"/>
    <w:rsid w:val="00776F38"/>
    <w:rsid w:val="007866B8"/>
    <w:rsid w:val="007A283C"/>
    <w:rsid w:val="007B6077"/>
    <w:rsid w:val="007C09C8"/>
    <w:rsid w:val="007C2055"/>
    <w:rsid w:val="007D13C0"/>
    <w:rsid w:val="007D67D6"/>
    <w:rsid w:val="008418D1"/>
    <w:rsid w:val="008443FF"/>
    <w:rsid w:val="0084521A"/>
    <w:rsid w:val="00860857"/>
    <w:rsid w:val="00867F7B"/>
    <w:rsid w:val="00876526"/>
    <w:rsid w:val="0088637F"/>
    <w:rsid w:val="00893C56"/>
    <w:rsid w:val="008A1E08"/>
    <w:rsid w:val="008C6AA8"/>
    <w:rsid w:val="00903245"/>
    <w:rsid w:val="00974255"/>
    <w:rsid w:val="00975637"/>
    <w:rsid w:val="00986D83"/>
    <w:rsid w:val="009B6989"/>
    <w:rsid w:val="009B7DD2"/>
    <w:rsid w:val="009C082E"/>
    <w:rsid w:val="009F6743"/>
    <w:rsid w:val="00A00826"/>
    <w:rsid w:val="00A16FBE"/>
    <w:rsid w:val="00A266B3"/>
    <w:rsid w:val="00A65382"/>
    <w:rsid w:val="00A76E88"/>
    <w:rsid w:val="00A8000D"/>
    <w:rsid w:val="00A958EF"/>
    <w:rsid w:val="00AA2F2D"/>
    <w:rsid w:val="00AD510E"/>
    <w:rsid w:val="00AD6D3B"/>
    <w:rsid w:val="00B01460"/>
    <w:rsid w:val="00B0641D"/>
    <w:rsid w:val="00B17816"/>
    <w:rsid w:val="00B40632"/>
    <w:rsid w:val="00B502B8"/>
    <w:rsid w:val="00B503AC"/>
    <w:rsid w:val="00B72D14"/>
    <w:rsid w:val="00B73048"/>
    <w:rsid w:val="00B95739"/>
    <w:rsid w:val="00B97D5E"/>
    <w:rsid w:val="00BA3881"/>
    <w:rsid w:val="00BB701D"/>
    <w:rsid w:val="00BC5075"/>
    <w:rsid w:val="00BF0D53"/>
    <w:rsid w:val="00BF51EC"/>
    <w:rsid w:val="00BF76C2"/>
    <w:rsid w:val="00C13803"/>
    <w:rsid w:val="00C16A18"/>
    <w:rsid w:val="00C40B0F"/>
    <w:rsid w:val="00C42BAA"/>
    <w:rsid w:val="00C47D8B"/>
    <w:rsid w:val="00C56C67"/>
    <w:rsid w:val="00C81E38"/>
    <w:rsid w:val="00C97DF0"/>
    <w:rsid w:val="00CA5E94"/>
    <w:rsid w:val="00CC1CD7"/>
    <w:rsid w:val="00D04419"/>
    <w:rsid w:val="00D0500B"/>
    <w:rsid w:val="00D05F12"/>
    <w:rsid w:val="00D202B0"/>
    <w:rsid w:val="00D21A2B"/>
    <w:rsid w:val="00D37DD1"/>
    <w:rsid w:val="00D41704"/>
    <w:rsid w:val="00D41D7B"/>
    <w:rsid w:val="00D62AF8"/>
    <w:rsid w:val="00D9069C"/>
    <w:rsid w:val="00DA3061"/>
    <w:rsid w:val="00DA641F"/>
    <w:rsid w:val="00DC1B34"/>
    <w:rsid w:val="00E0559E"/>
    <w:rsid w:val="00E2715C"/>
    <w:rsid w:val="00E75E75"/>
    <w:rsid w:val="00E90B0F"/>
    <w:rsid w:val="00E975AB"/>
    <w:rsid w:val="00EB3BC1"/>
    <w:rsid w:val="00EB7853"/>
    <w:rsid w:val="00EF05BF"/>
    <w:rsid w:val="00EF5737"/>
    <w:rsid w:val="00F2750B"/>
    <w:rsid w:val="00F31409"/>
    <w:rsid w:val="00F46F07"/>
    <w:rsid w:val="00F53943"/>
    <w:rsid w:val="00F548ED"/>
    <w:rsid w:val="00F623B0"/>
    <w:rsid w:val="00F70831"/>
    <w:rsid w:val="00F8147E"/>
    <w:rsid w:val="00FA2185"/>
    <w:rsid w:val="00FA6793"/>
    <w:rsid w:val="00FA7776"/>
    <w:rsid w:val="00FC03AA"/>
    <w:rsid w:val="00FC446D"/>
    <w:rsid w:val="00FC5E52"/>
    <w:rsid w:val="00FC7FBE"/>
    <w:rsid w:val="00FD4934"/>
    <w:rsid w:val="00FD4F0B"/>
    <w:rsid w:val="00FE3F6A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53"/>
    <w:pPr>
      <w:spacing w:after="0" w:line="240" w:lineRule="exact"/>
    </w:pPr>
    <w:rPr>
      <w:rFonts w:ascii="Verdana" w:hAnsi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D53"/>
    <w:pPr>
      <w:spacing w:after="0" w:line="200" w:lineRule="exact"/>
    </w:pPr>
    <w:rPr>
      <w:rFonts w:ascii="Verdana" w:hAnsi="Verdana"/>
      <w:sz w:val="16"/>
      <w:szCs w:val="18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53"/>
    <w:pPr>
      <w:spacing w:after="0" w:line="240" w:lineRule="exact"/>
    </w:pPr>
    <w:rPr>
      <w:rFonts w:ascii="Verdana" w:hAnsi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D53"/>
    <w:pPr>
      <w:spacing w:after="0" w:line="200" w:lineRule="exact"/>
    </w:pPr>
    <w:rPr>
      <w:rFonts w:ascii="Verdana" w:hAnsi="Verdana"/>
      <w:sz w:val="16"/>
      <w:szCs w:val="18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Clear IT Consulting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3</cp:revision>
  <dcterms:created xsi:type="dcterms:W3CDTF">2016-02-29T13:11:00Z</dcterms:created>
  <dcterms:modified xsi:type="dcterms:W3CDTF">2016-02-29T13:13:00Z</dcterms:modified>
</cp:coreProperties>
</file>