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22.xml" ContentType="application/vnd.openxmlformats-officedocument.wordprocessingml.foot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footer25.xml" ContentType="application/vnd.openxmlformats-officedocument.wordprocessingml.foot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footer28.xml" ContentType="application/vnd.openxmlformats-officedocument.wordprocessingml.foot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header32.xml" ContentType="application/vnd.openxmlformats-officedocument.wordprocessingml.header+xml"/>
  <Override PartName="/word/footer31.xml" ContentType="application/vnd.openxmlformats-officedocument.wordprocessingml.foot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header35.xml" ContentType="application/vnd.openxmlformats-officedocument.wordprocessingml.header+xml"/>
  <Override PartName="/word/footer34.xml" ContentType="application/vnd.openxmlformats-officedocument.wordprocessingml.foot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header38.xml" ContentType="application/vnd.openxmlformats-officedocument.wordprocessingml.header+xml"/>
  <Override PartName="/word/footer37.xml" ContentType="application/vnd.openxmlformats-officedocument.wordprocessingml.foot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044ACE" w14:textId="77777777" w:rsidR="00CF6EC5" w:rsidRDefault="00000000">
      <w:pPr>
        <w:spacing w:after="9" w:line="259" w:lineRule="auto"/>
        <w:ind w:left="-20" w:right="-478" w:firstLine="0"/>
      </w:pPr>
      <w:r>
        <w:rPr>
          <w:rFonts w:ascii="Calibri" w:eastAsia="Calibri" w:hAnsi="Calibri" w:cs="Calibri"/>
          <w:noProof/>
        </w:rPr>
        <mc:AlternateContent>
          <mc:Choice Requires="wpg">
            <w:drawing>
              <wp:inline distT="0" distB="0" distL="0" distR="0" wp14:anchorId="16065343" wp14:editId="0BB4E7F7">
                <wp:extent cx="6126480" cy="152400"/>
                <wp:effectExtent l="0" t="0" r="0" b="0"/>
                <wp:docPr id="98548" name="Group 98548"/>
                <wp:cNvGraphicFramePr/>
                <a:graphic xmlns:a="http://schemas.openxmlformats.org/drawingml/2006/main">
                  <a:graphicData uri="http://schemas.microsoft.com/office/word/2010/wordprocessingGroup">
                    <wpg:wgp>
                      <wpg:cNvGrpSpPr/>
                      <wpg:grpSpPr>
                        <a:xfrm>
                          <a:off x="0" y="0"/>
                          <a:ext cx="6126480" cy="152400"/>
                          <a:chOff x="0" y="0"/>
                          <a:chExt cx="6126480" cy="152400"/>
                        </a:xfrm>
                      </wpg:grpSpPr>
                      <wps:wsp>
                        <wps:cNvPr id="50" name="Shape 50"/>
                        <wps:cNvSpPr/>
                        <wps:spPr>
                          <a:xfrm>
                            <a:off x="0" y="0"/>
                            <a:ext cx="6126480" cy="0"/>
                          </a:xfrm>
                          <a:custGeom>
                            <a:avLst/>
                            <a:gdLst/>
                            <a:ahLst/>
                            <a:cxnLst/>
                            <a:rect l="0" t="0" r="0" b="0"/>
                            <a:pathLst>
                              <a:path w="6126480">
                                <a:moveTo>
                                  <a:pt x="0" y="0"/>
                                </a:moveTo>
                                <a:lnTo>
                                  <a:pt x="6126480" y="0"/>
                                </a:lnTo>
                              </a:path>
                            </a:pathLst>
                          </a:custGeom>
                          <a:ln w="152400"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98548" style="width:482.4pt;height:12pt;mso-position-horizontal-relative:char;mso-position-vertical-relative:line" coordsize="61264,1524">
                <v:shape id="Shape 50" style="position:absolute;width:61264;height:0;left:0;top:0;" coordsize="6126480,0" path="m0,0l6126480,0">
                  <v:stroke weight="12pt" endcap="flat" joinstyle="round" on="true" color="#000000"/>
                  <v:fill on="false" color="#000000" opacity="0"/>
                </v:shape>
              </v:group>
            </w:pict>
          </mc:Fallback>
        </mc:AlternateContent>
      </w:r>
    </w:p>
    <w:p w14:paraId="1DB6A83D" w14:textId="77777777" w:rsidR="00CF6EC5" w:rsidRDefault="00000000">
      <w:pPr>
        <w:spacing w:after="213" w:line="259" w:lineRule="auto"/>
        <w:ind w:left="445" w:right="0" w:firstLine="0"/>
      </w:pPr>
      <w:r>
        <w:rPr>
          <w:rFonts w:ascii="Arial" w:eastAsia="Arial" w:hAnsi="Arial" w:cs="Arial"/>
          <w:b/>
          <w:sz w:val="28"/>
        </w:rPr>
        <w:t xml:space="preserve"> </w:t>
      </w:r>
    </w:p>
    <w:p w14:paraId="0360F91E" w14:textId="77777777" w:rsidR="00CF6EC5" w:rsidRDefault="00000000">
      <w:pPr>
        <w:tabs>
          <w:tab w:val="center" w:pos="6049"/>
        </w:tabs>
        <w:spacing w:after="168" w:line="259" w:lineRule="auto"/>
        <w:ind w:left="0" w:right="0" w:firstLine="0"/>
      </w:pPr>
      <w:r>
        <w:rPr>
          <w:sz w:val="19"/>
        </w:rPr>
        <w:t xml:space="preserve">       </w:t>
      </w:r>
      <w:r>
        <w:rPr>
          <w:rFonts w:ascii="Arial" w:eastAsia="Arial" w:hAnsi="Arial" w:cs="Arial"/>
          <w:sz w:val="19"/>
        </w:rPr>
        <w:t xml:space="preserve"> NIST Special Publication 800-39 </w:t>
      </w:r>
      <w:r>
        <w:rPr>
          <w:sz w:val="24"/>
        </w:rPr>
        <w:t xml:space="preserve">  </w:t>
      </w:r>
      <w:r>
        <w:rPr>
          <w:sz w:val="24"/>
        </w:rPr>
        <w:tab/>
      </w:r>
      <w:r>
        <w:rPr>
          <w:rFonts w:ascii="Arial" w:eastAsia="Arial" w:hAnsi="Arial" w:cs="Arial"/>
          <w:sz w:val="35"/>
        </w:rPr>
        <w:t xml:space="preserve">Managing Information </w:t>
      </w:r>
    </w:p>
    <w:p w14:paraId="3A4195EB" w14:textId="77777777" w:rsidR="00CF6EC5" w:rsidRDefault="00000000">
      <w:pPr>
        <w:tabs>
          <w:tab w:val="center" w:pos="445"/>
          <w:tab w:val="center" w:pos="5378"/>
        </w:tabs>
        <w:spacing w:after="0" w:line="259" w:lineRule="auto"/>
        <w:ind w:left="-15" w:right="0" w:firstLine="0"/>
      </w:pPr>
      <w:r>
        <w:rPr>
          <w:sz w:val="19"/>
        </w:rPr>
        <w:t xml:space="preserve"> </w:t>
      </w:r>
      <w:r>
        <w:rPr>
          <w:sz w:val="19"/>
        </w:rPr>
        <w:tab/>
      </w:r>
      <w:r>
        <w:rPr>
          <w:sz w:val="24"/>
        </w:rPr>
        <w:t xml:space="preserve"> </w:t>
      </w:r>
      <w:r>
        <w:rPr>
          <w:sz w:val="24"/>
        </w:rPr>
        <w:tab/>
      </w:r>
      <w:r>
        <w:rPr>
          <w:rFonts w:ascii="Arial" w:eastAsia="Arial" w:hAnsi="Arial" w:cs="Arial"/>
          <w:sz w:val="35"/>
        </w:rPr>
        <w:t xml:space="preserve">Security Risk </w:t>
      </w:r>
    </w:p>
    <w:p w14:paraId="01211DAF" w14:textId="77777777" w:rsidR="00CF6EC5" w:rsidRDefault="00000000">
      <w:pPr>
        <w:spacing w:after="0" w:line="259" w:lineRule="auto"/>
        <w:ind w:left="0" w:right="0" w:firstLine="0"/>
      </w:pPr>
      <w:r>
        <w:rPr>
          <w:sz w:val="29"/>
          <w:vertAlign w:val="subscript"/>
        </w:rPr>
        <w:t xml:space="preserve"> </w:t>
      </w:r>
    </w:p>
    <w:p w14:paraId="6E7C76B9" w14:textId="77777777" w:rsidR="00CF6EC5" w:rsidRDefault="00000000">
      <w:pPr>
        <w:tabs>
          <w:tab w:val="center" w:pos="445"/>
          <w:tab w:val="right" w:pos="9150"/>
        </w:tabs>
        <w:spacing w:after="0" w:line="259" w:lineRule="auto"/>
        <w:ind w:left="0" w:right="0" w:firstLine="0"/>
      </w:pPr>
      <w:r>
        <w:rPr>
          <w:noProof/>
        </w:rPr>
        <w:drawing>
          <wp:anchor distT="0" distB="0" distL="114300" distR="114300" simplePos="0" relativeHeight="251658240" behindDoc="0" locked="0" layoutInCell="1" allowOverlap="0" wp14:anchorId="3633B22B" wp14:editId="7846E160">
            <wp:simplePos x="0" y="0"/>
            <wp:positionH relativeFrom="column">
              <wp:posOffset>19812</wp:posOffset>
            </wp:positionH>
            <wp:positionV relativeFrom="paragraph">
              <wp:posOffset>410</wp:posOffset>
            </wp:positionV>
            <wp:extent cx="2362200" cy="1283208"/>
            <wp:effectExtent l="0" t="0" r="0" b="0"/>
            <wp:wrapSquare wrapText="bothSides"/>
            <wp:docPr id="119869" name="Picture 119869"/>
            <wp:cNvGraphicFramePr/>
            <a:graphic xmlns:a="http://schemas.openxmlformats.org/drawingml/2006/main">
              <a:graphicData uri="http://schemas.openxmlformats.org/drawingml/2006/picture">
                <pic:pic xmlns:pic="http://schemas.openxmlformats.org/drawingml/2006/picture">
                  <pic:nvPicPr>
                    <pic:cNvPr id="119869" name="Picture 119869"/>
                    <pic:cNvPicPr/>
                  </pic:nvPicPr>
                  <pic:blipFill>
                    <a:blip r:embed="rId7"/>
                    <a:stretch>
                      <a:fillRect/>
                    </a:stretch>
                  </pic:blipFill>
                  <pic:spPr>
                    <a:xfrm>
                      <a:off x="0" y="0"/>
                      <a:ext cx="2362200" cy="1283208"/>
                    </a:xfrm>
                    <a:prstGeom prst="rect">
                      <a:avLst/>
                    </a:prstGeom>
                  </pic:spPr>
                </pic:pic>
              </a:graphicData>
            </a:graphic>
          </wp:anchor>
        </w:drawing>
      </w:r>
      <w:r>
        <w:rPr>
          <w:rFonts w:ascii="Calibri" w:eastAsia="Calibri" w:hAnsi="Calibri" w:cs="Calibri"/>
        </w:rPr>
        <w:tab/>
      </w:r>
      <w:r>
        <w:rPr>
          <w:sz w:val="37"/>
          <w:vertAlign w:val="superscript"/>
        </w:rPr>
        <w:t xml:space="preserve"> </w:t>
      </w:r>
      <w:r>
        <w:rPr>
          <w:sz w:val="37"/>
          <w:vertAlign w:val="superscript"/>
        </w:rPr>
        <w:tab/>
      </w:r>
      <w:r>
        <w:rPr>
          <w:rFonts w:ascii="Arial" w:eastAsia="Arial" w:hAnsi="Arial" w:cs="Arial"/>
          <w:i/>
          <w:sz w:val="28"/>
        </w:rPr>
        <w:t xml:space="preserve">Organization, Mission, and Information </w:t>
      </w:r>
    </w:p>
    <w:p w14:paraId="37E3813C" w14:textId="77777777" w:rsidR="00CF6EC5" w:rsidRDefault="00000000">
      <w:pPr>
        <w:spacing w:after="0" w:line="259" w:lineRule="auto"/>
        <w:ind w:left="445" w:right="0" w:firstLine="0"/>
      </w:pPr>
      <w:r>
        <w:rPr>
          <w:sz w:val="24"/>
        </w:rPr>
        <w:t xml:space="preserve"> </w:t>
      </w:r>
    </w:p>
    <w:p w14:paraId="2DE19AB6" w14:textId="77777777" w:rsidR="00CF6EC5" w:rsidRDefault="00000000">
      <w:pPr>
        <w:tabs>
          <w:tab w:val="center" w:pos="445"/>
          <w:tab w:val="center" w:pos="5166"/>
        </w:tabs>
        <w:spacing w:after="197" w:line="259" w:lineRule="auto"/>
        <w:ind w:left="0" w:right="0" w:firstLine="0"/>
      </w:pPr>
      <w:r>
        <w:rPr>
          <w:rFonts w:ascii="Calibri" w:eastAsia="Calibri" w:hAnsi="Calibri" w:cs="Calibri"/>
        </w:rPr>
        <w:tab/>
      </w:r>
      <w:r>
        <w:rPr>
          <w:sz w:val="24"/>
        </w:rPr>
        <w:t xml:space="preserve"> </w:t>
      </w:r>
      <w:r>
        <w:rPr>
          <w:sz w:val="24"/>
        </w:rPr>
        <w:tab/>
      </w:r>
      <w:r>
        <w:rPr>
          <w:rFonts w:ascii="Arial" w:eastAsia="Arial" w:hAnsi="Arial" w:cs="Arial"/>
          <w:i/>
          <w:sz w:val="28"/>
        </w:rPr>
        <w:t xml:space="preserve">System View </w:t>
      </w:r>
      <w:r>
        <w:rPr>
          <w:sz w:val="24"/>
          <w:vertAlign w:val="subscript"/>
        </w:rPr>
        <w:t xml:space="preserve"> </w:t>
      </w:r>
    </w:p>
    <w:p w14:paraId="42F90FA2" w14:textId="77777777" w:rsidR="00CF6EC5" w:rsidRDefault="00000000">
      <w:pPr>
        <w:spacing w:after="0" w:line="259" w:lineRule="auto"/>
        <w:ind w:left="445" w:right="0" w:firstLine="0"/>
      </w:pPr>
      <w:r>
        <w:rPr>
          <w:sz w:val="24"/>
        </w:rPr>
        <w:t xml:space="preserve"> </w:t>
      </w:r>
      <w:r>
        <w:rPr>
          <w:sz w:val="24"/>
        </w:rPr>
        <w:tab/>
      </w:r>
      <w:r>
        <w:rPr>
          <w:rFonts w:ascii="Arial" w:eastAsia="Arial" w:hAnsi="Arial" w:cs="Arial"/>
          <w:b/>
          <w:sz w:val="18"/>
        </w:rPr>
        <w:t xml:space="preserve"> </w:t>
      </w:r>
    </w:p>
    <w:p w14:paraId="67D999AF" w14:textId="77777777" w:rsidR="00CF6EC5" w:rsidRDefault="00000000">
      <w:pPr>
        <w:spacing w:after="210" w:line="259" w:lineRule="auto"/>
        <w:ind w:left="445" w:right="0" w:firstLine="0"/>
      </w:pPr>
      <w:r>
        <w:rPr>
          <w:sz w:val="24"/>
        </w:rPr>
        <w:t xml:space="preserve"> </w:t>
      </w:r>
      <w:r>
        <w:rPr>
          <w:sz w:val="24"/>
        </w:rPr>
        <w:tab/>
      </w:r>
      <w:r>
        <w:rPr>
          <w:rFonts w:ascii="Arial" w:eastAsia="Arial" w:hAnsi="Arial" w:cs="Arial"/>
          <w:b/>
          <w:sz w:val="18"/>
        </w:rPr>
        <w:t xml:space="preserve"> </w:t>
      </w:r>
    </w:p>
    <w:p w14:paraId="21E9B4A1" w14:textId="77777777" w:rsidR="00CF6EC5" w:rsidRDefault="00000000">
      <w:pPr>
        <w:tabs>
          <w:tab w:val="center" w:pos="445"/>
          <w:tab w:val="center" w:pos="5232"/>
        </w:tabs>
        <w:spacing w:after="86" w:line="259" w:lineRule="auto"/>
        <w:ind w:left="0" w:right="0" w:firstLine="0"/>
      </w:pPr>
      <w:r>
        <w:rPr>
          <w:rFonts w:ascii="Calibri" w:eastAsia="Calibri" w:hAnsi="Calibri" w:cs="Calibri"/>
        </w:rPr>
        <w:tab/>
      </w:r>
      <w:r>
        <w:rPr>
          <w:sz w:val="24"/>
        </w:rPr>
        <w:t xml:space="preserve"> </w:t>
      </w:r>
      <w:r>
        <w:rPr>
          <w:sz w:val="24"/>
        </w:rPr>
        <w:tab/>
      </w:r>
      <w:r>
        <w:rPr>
          <w:rFonts w:ascii="Arial" w:eastAsia="Arial" w:hAnsi="Arial" w:cs="Arial"/>
          <w:b/>
          <w:sz w:val="18"/>
        </w:rPr>
        <w:t xml:space="preserve"> JOINT TASK FORCE </w:t>
      </w:r>
    </w:p>
    <w:p w14:paraId="1DC3471A" w14:textId="77777777" w:rsidR="00CF6EC5" w:rsidRDefault="00000000">
      <w:pPr>
        <w:tabs>
          <w:tab w:val="center" w:pos="445"/>
          <w:tab w:val="center" w:pos="5698"/>
        </w:tabs>
        <w:spacing w:after="4" w:line="259" w:lineRule="auto"/>
        <w:ind w:left="0" w:right="0" w:firstLine="0"/>
      </w:pPr>
      <w:r>
        <w:rPr>
          <w:rFonts w:ascii="Calibri" w:eastAsia="Calibri" w:hAnsi="Calibri" w:cs="Calibri"/>
        </w:rPr>
        <w:tab/>
      </w:r>
      <w:r>
        <w:rPr>
          <w:sz w:val="24"/>
        </w:rPr>
        <w:t xml:space="preserve"> </w:t>
      </w:r>
      <w:r>
        <w:rPr>
          <w:sz w:val="24"/>
        </w:rPr>
        <w:tab/>
      </w:r>
      <w:r>
        <w:rPr>
          <w:rFonts w:ascii="Arial" w:eastAsia="Arial" w:hAnsi="Arial" w:cs="Arial"/>
          <w:b/>
          <w:sz w:val="18"/>
        </w:rPr>
        <w:t xml:space="preserve">TRANSFORMATION INITIATIVE </w:t>
      </w:r>
    </w:p>
    <w:p w14:paraId="678B7647" w14:textId="77777777" w:rsidR="00CF6EC5" w:rsidRDefault="00000000">
      <w:pPr>
        <w:spacing w:after="0" w:line="259" w:lineRule="auto"/>
        <w:ind w:left="445" w:right="0" w:firstLine="0"/>
      </w:pPr>
      <w:r>
        <w:rPr>
          <w:sz w:val="24"/>
        </w:rPr>
        <w:t xml:space="preserve"> </w:t>
      </w:r>
    </w:p>
    <w:p w14:paraId="6C4566B8" w14:textId="77777777" w:rsidR="00CF6EC5" w:rsidRDefault="00000000">
      <w:pPr>
        <w:spacing w:after="0" w:line="259" w:lineRule="auto"/>
        <w:ind w:left="445" w:right="0" w:firstLine="0"/>
      </w:pPr>
      <w:r>
        <w:rPr>
          <w:sz w:val="24"/>
        </w:rPr>
        <w:t xml:space="preserve"> </w:t>
      </w:r>
    </w:p>
    <w:p w14:paraId="3D829462" w14:textId="77777777" w:rsidR="00CF6EC5" w:rsidRDefault="00000000">
      <w:pPr>
        <w:spacing w:after="0" w:line="259" w:lineRule="auto"/>
        <w:ind w:left="445" w:right="0" w:firstLine="0"/>
      </w:pPr>
      <w:r>
        <w:rPr>
          <w:sz w:val="24"/>
        </w:rPr>
        <w:t xml:space="preserve"> </w:t>
      </w:r>
    </w:p>
    <w:p w14:paraId="55835109" w14:textId="77777777" w:rsidR="00CF6EC5" w:rsidRDefault="00000000">
      <w:pPr>
        <w:spacing w:after="38" w:line="259" w:lineRule="auto"/>
        <w:ind w:left="445" w:right="0" w:firstLine="0"/>
      </w:pPr>
      <w:r>
        <w:rPr>
          <w:sz w:val="24"/>
        </w:rPr>
        <w:t xml:space="preserve"> </w:t>
      </w:r>
    </w:p>
    <w:p w14:paraId="29C8B384" w14:textId="77777777" w:rsidR="00CF6EC5" w:rsidRDefault="00000000">
      <w:pPr>
        <w:tabs>
          <w:tab w:val="center" w:pos="445"/>
          <w:tab w:val="center" w:pos="4855"/>
        </w:tabs>
        <w:spacing w:after="0" w:line="259" w:lineRule="auto"/>
        <w:ind w:left="0" w:right="0" w:firstLine="0"/>
      </w:pPr>
      <w:r>
        <w:rPr>
          <w:rFonts w:ascii="Calibri" w:eastAsia="Calibri" w:hAnsi="Calibri" w:cs="Calibri"/>
        </w:rPr>
        <w:tab/>
      </w:r>
      <w:r>
        <w:rPr>
          <w:sz w:val="35"/>
          <w:vertAlign w:val="superscript"/>
        </w:rPr>
        <w:t xml:space="preserve"> </w:t>
      </w:r>
      <w:r>
        <w:rPr>
          <w:sz w:val="35"/>
          <w:vertAlign w:val="superscript"/>
        </w:rPr>
        <w:tab/>
      </w:r>
      <w:r>
        <w:rPr>
          <w:rFonts w:ascii="Arial" w:eastAsia="Arial" w:hAnsi="Arial" w:cs="Arial"/>
          <w:sz w:val="35"/>
        </w:rPr>
        <w:t xml:space="preserve">I N F O R M A T I O N    S E C U R I T Y </w:t>
      </w:r>
    </w:p>
    <w:p w14:paraId="139BA25A" w14:textId="77777777" w:rsidR="00CF6EC5" w:rsidRDefault="00000000">
      <w:pPr>
        <w:spacing w:after="0" w:line="259" w:lineRule="auto"/>
        <w:ind w:left="445" w:right="0" w:firstLine="0"/>
      </w:pPr>
      <w:r>
        <w:rPr>
          <w:sz w:val="24"/>
        </w:rPr>
        <w:t xml:space="preserve"> </w:t>
      </w:r>
    </w:p>
    <w:p w14:paraId="54B0108A" w14:textId="77777777" w:rsidR="00CF6EC5" w:rsidRDefault="00000000">
      <w:pPr>
        <w:spacing w:after="0" w:line="259" w:lineRule="auto"/>
        <w:ind w:left="445" w:right="0" w:firstLine="0"/>
      </w:pPr>
      <w:r>
        <w:rPr>
          <w:sz w:val="24"/>
        </w:rPr>
        <w:t xml:space="preserve"> </w:t>
      </w:r>
    </w:p>
    <w:p w14:paraId="017760AB" w14:textId="77777777" w:rsidR="00CF6EC5" w:rsidRDefault="00000000">
      <w:pPr>
        <w:spacing w:after="0" w:line="259" w:lineRule="auto"/>
        <w:ind w:left="445" w:right="0" w:firstLine="0"/>
      </w:pPr>
      <w:r>
        <w:rPr>
          <w:sz w:val="24"/>
        </w:rPr>
        <w:t xml:space="preserve"> </w:t>
      </w:r>
    </w:p>
    <w:p w14:paraId="5BC42E20" w14:textId="77777777" w:rsidR="00CF6EC5" w:rsidRDefault="00000000">
      <w:pPr>
        <w:spacing w:after="74" w:line="259" w:lineRule="auto"/>
        <w:ind w:left="445" w:right="0" w:firstLine="0"/>
      </w:pPr>
      <w:r>
        <w:rPr>
          <w:sz w:val="24"/>
        </w:rPr>
        <w:t xml:space="preserve"> </w:t>
      </w:r>
      <w:r>
        <w:rPr>
          <w:sz w:val="24"/>
        </w:rPr>
        <w:tab/>
      </w:r>
      <w:r>
        <w:rPr>
          <w:rFonts w:ascii="Arial" w:eastAsia="Arial" w:hAnsi="Arial" w:cs="Arial"/>
          <w:b/>
          <w:sz w:val="24"/>
        </w:rPr>
        <w:t xml:space="preserve"> </w:t>
      </w:r>
    </w:p>
    <w:p w14:paraId="102A6FB3" w14:textId="77777777" w:rsidR="00CF6EC5" w:rsidRDefault="00000000">
      <w:pPr>
        <w:spacing w:after="21" w:line="259" w:lineRule="auto"/>
        <w:ind w:left="445" w:right="0" w:firstLine="0"/>
      </w:pPr>
      <w:r>
        <w:rPr>
          <w:sz w:val="24"/>
        </w:rPr>
        <w:t xml:space="preserve"> </w:t>
      </w:r>
      <w:r>
        <w:rPr>
          <w:sz w:val="24"/>
        </w:rPr>
        <w:tab/>
      </w:r>
      <w:r>
        <w:rPr>
          <w:rFonts w:ascii="Arial" w:eastAsia="Arial" w:hAnsi="Arial" w:cs="Arial"/>
          <w:sz w:val="20"/>
        </w:rPr>
        <w:t xml:space="preserve"> </w:t>
      </w:r>
    </w:p>
    <w:p w14:paraId="470BDE73" w14:textId="77777777" w:rsidR="00CF6EC5" w:rsidRDefault="00000000">
      <w:pPr>
        <w:spacing w:after="0" w:line="259" w:lineRule="auto"/>
        <w:ind w:left="445" w:right="0" w:firstLine="0"/>
      </w:pPr>
      <w:r>
        <w:rPr>
          <w:sz w:val="24"/>
        </w:rPr>
        <w:t xml:space="preserve"> </w:t>
      </w:r>
      <w:r>
        <w:rPr>
          <w:sz w:val="24"/>
        </w:rPr>
        <w:tab/>
        <w:t xml:space="preserve"> </w:t>
      </w:r>
      <w:r>
        <w:rPr>
          <w:sz w:val="24"/>
        </w:rPr>
        <w:tab/>
      </w:r>
      <w:r>
        <w:rPr>
          <w:rFonts w:ascii="Arial" w:eastAsia="Arial" w:hAnsi="Arial" w:cs="Arial"/>
          <w:sz w:val="18"/>
        </w:rPr>
        <w:t xml:space="preserve"> </w:t>
      </w:r>
    </w:p>
    <w:p w14:paraId="2D61B300" w14:textId="77777777" w:rsidR="00CF6EC5" w:rsidRDefault="00000000">
      <w:pPr>
        <w:spacing w:after="214" w:line="259" w:lineRule="auto"/>
        <w:ind w:left="445" w:right="0" w:firstLine="0"/>
      </w:pPr>
      <w:r>
        <w:rPr>
          <w:sz w:val="24"/>
        </w:rPr>
        <w:t xml:space="preserve"> </w:t>
      </w:r>
      <w:r>
        <w:rPr>
          <w:sz w:val="24"/>
        </w:rPr>
        <w:tab/>
      </w:r>
      <w:r>
        <w:rPr>
          <w:rFonts w:ascii="Arial" w:eastAsia="Arial" w:hAnsi="Arial" w:cs="Arial"/>
          <w:sz w:val="18"/>
        </w:rPr>
        <w:t xml:space="preserve"> </w:t>
      </w:r>
    </w:p>
    <w:p w14:paraId="181CDCF2" w14:textId="77777777" w:rsidR="00CF6EC5" w:rsidRDefault="00000000">
      <w:pPr>
        <w:spacing w:after="0" w:line="259" w:lineRule="auto"/>
        <w:ind w:left="455" w:right="0" w:hanging="10"/>
      </w:pPr>
      <w:r>
        <w:rPr>
          <w:sz w:val="37"/>
          <w:vertAlign w:val="superscript"/>
        </w:rPr>
        <w:t xml:space="preserve"> </w:t>
      </w:r>
      <w:r>
        <w:rPr>
          <w:sz w:val="37"/>
          <w:vertAlign w:val="superscript"/>
        </w:rPr>
        <w:tab/>
      </w:r>
      <w:r>
        <w:rPr>
          <w:rFonts w:ascii="Arial" w:eastAsia="Arial" w:hAnsi="Arial" w:cs="Arial"/>
          <w:sz w:val="18"/>
        </w:rPr>
        <w:t xml:space="preserve"> Computer Security Division </w:t>
      </w:r>
      <w:r>
        <w:rPr>
          <w:sz w:val="24"/>
        </w:rPr>
        <w:t xml:space="preserve"> </w:t>
      </w:r>
      <w:r>
        <w:rPr>
          <w:sz w:val="24"/>
        </w:rPr>
        <w:tab/>
      </w:r>
      <w:r>
        <w:rPr>
          <w:rFonts w:ascii="Arial" w:eastAsia="Arial" w:hAnsi="Arial" w:cs="Arial"/>
          <w:sz w:val="18"/>
        </w:rPr>
        <w:t xml:space="preserve">Information Technology Laboratory </w:t>
      </w:r>
      <w:r>
        <w:rPr>
          <w:sz w:val="24"/>
        </w:rPr>
        <w:t xml:space="preserve"> </w:t>
      </w:r>
      <w:r>
        <w:rPr>
          <w:sz w:val="24"/>
        </w:rPr>
        <w:tab/>
      </w:r>
      <w:r>
        <w:rPr>
          <w:rFonts w:ascii="Arial" w:eastAsia="Arial" w:hAnsi="Arial" w:cs="Arial"/>
          <w:sz w:val="18"/>
        </w:rPr>
        <w:t xml:space="preserve">National Institute of Standards and Technology </w:t>
      </w:r>
      <w:r>
        <w:rPr>
          <w:sz w:val="24"/>
        </w:rPr>
        <w:t xml:space="preserve"> </w:t>
      </w:r>
      <w:r>
        <w:rPr>
          <w:sz w:val="24"/>
        </w:rPr>
        <w:tab/>
      </w:r>
      <w:r>
        <w:rPr>
          <w:rFonts w:ascii="Arial" w:eastAsia="Arial" w:hAnsi="Arial" w:cs="Arial"/>
          <w:sz w:val="18"/>
        </w:rPr>
        <w:t xml:space="preserve">Gaithersburg, MD 20899-8930 </w:t>
      </w:r>
    </w:p>
    <w:p w14:paraId="2654F081" w14:textId="77777777" w:rsidR="00CF6EC5" w:rsidRDefault="00000000">
      <w:pPr>
        <w:spacing w:after="0" w:line="259" w:lineRule="auto"/>
        <w:ind w:left="0" w:right="312" w:firstLine="0"/>
        <w:jc w:val="center"/>
      </w:pPr>
      <w:r>
        <w:rPr>
          <w:rFonts w:ascii="Arial" w:eastAsia="Arial" w:hAnsi="Arial" w:cs="Arial"/>
          <w:sz w:val="20"/>
        </w:rPr>
        <w:t xml:space="preserve"> </w:t>
      </w:r>
    </w:p>
    <w:p w14:paraId="239B4E5F" w14:textId="77777777" w:rsidR="00CF6EC5" w:rsidRDefault="00000000">
      <w:pPr>
        <w:spacing w:after="0" w:line="280" w:lineRule="auto"/>
        <w:ind w:left="445" w:right="4703" w:firstLine="0"/>
      </w:pPr>
      <w:r>
        <w:rPr>
          <w:sz w:val="24"/>
        </w:rPr>
        <w:t xml:space="preserve"> </w:t>
      </w:r>
      <w:r>
        <w:rPr>
          <w:sz w:val="24"/>
        </w:rPr>
        <w:tab/>
      </w:r>
      <w:r>
        <w:rPr>
          <w:rFonts w:ascii="Arial" w:eastAsia="Arial" w:hAnsi="Arial" w:cs="Arial"/>
          <w:sz w:val="20"/>
        </w:rPr>
        <w:t xml:space="preserve"> </w:t>
      </w:r>
      <w:r>
        <w:rPr>
          <w:sz w:val="24"/>
        </w:rPr>
        <w:t xml:space="preserve"> </w:t>
      </w:r>
      <w:r>
        <w:rPr>
          <w:sz w:val="24"/>
        </w:rPr>
        <w:tab/>
      </w:r>
      <w:r>
        <w:rPr>
          <w:sz w:val="20"/>
        </w:rPr>
        <w:t xml:space="preserve"> </w:t>
      </w:r>
    </w:p>
    <w:p w14:paraId="181A4D42" w14:textId="77777777" w:rsidR="00CF6EC5" w:rsidRDefault="00000000">
      <w:pPr>
        <w:tabs>
          <w:tab w:val="center" w:pos="445"/>
          <w:tab w:val="center" w:pos="4894"/>
        </w:tabs>
        <w:spacing w:after="0" w:line="259" w:lineRule="auto"/>
        <w:ind w:left="0" w:right="0" w:firstLine="0"/>
      </w:pPr>
      <w:r>
        <w:rPr>
          <w:rFonts w:ascii="Calibri" w:eastAsia="Calibri" w:hAnsi="Calibri" w:cs="Calibri"/>
        </w:rPr>
        <w:tab/>
      </w:r>
      <w:r>
        <w:rPr>
          <w:sz w:val="24"/>
        </w:rPr>
        <w:t xml:space="preserve"> </w:t>
      </w:r>
      <w:r>
        <w:rPr>
          <w:sz w:val="24"/>
        </w:rPr>
        <w:tab/>
      </w:r>
      <w:r>
        <w:rPr>
          <w:b/>
          <w:i/>
          <w:sz w:val="20"/>
        </w:rPr>
        <w:t xml:space="preserve">March 2011 </w:t>
      </w:r>
    </w:p>
    <w:p w14:paraId="4412A00A" w14:textId="77777777" w:rsidR="00CF6EC5" w:rsidRDefault="00000000">
      <w:pPr>
        <w:spacing w:after="0" w:line="259" w:lineRule="auto"/>
        <w:ind w:left="445" w:right="0" w:firstLine="0"/>
      </w:pPr>
      <w:r>
        <w:rPr>
          <w:sz w:val="24"/>
        </w:rPr>
        <w:t xml:space="preserve"> </w:t>
      </w:r>
      <w:r>
        <w:rPr>
          <w:sz w:val="24"/>
        </w:rPr>
        <w:tab/>
      </w:r>
      <w:r>
        <w:rPr>
          <w:rFonts w:ascii="Arial" w:eastAsia="Arial" w:hAnsi="Arial" w:cs="Arial"/>
          <w:sz w:val="16"/>
        </w:rPr>
        <w:t xml:space="preserve"> </w:t>
      </w:r>
    </w:p>
    <w:p w14:paraId="199268EA" w14:textId="77777777" w:rsidR="00CF6EC5" w:rsidRDefault="00000000">
      <w:pPr>
        <w:spacing w:after="0" w:line="259" w:lineRule="auto"/>
        <w:ind w:left="0" w:right="318" w:firstLine="0"/>
        <w:jc w:val="center"/>
      </w:pPr>
      <w:r>
        <w:rPr>
          <w:sz w:val="20"/>
        </w:rPr>
        <w:t xml:space="preserve"> </w:t>
      </w:r>
    </w:p>
    <w:p w14:paraId="20CFA536" w14:textId="77777777" w:rsidR="00CF6EC5" w:rsidRDefault="00000000">
      <w:pPr>
        <w:spacing w:after="728" w:line="259" w:lineRule="auto"/>
        <w:ind w:left="445" w:right="0" w:firstLine="0"/>
      </w:pPr>
      <w:r>
        <w:rPr>
          <w:noProof/>
        </w:rPr>
        <w:lastRenderedPageBreak/>
        <w:drawing>
          <wp:anchor distT="0" distB="0" distL="114300" distR="114300" simplePos="0" relativeHeight="251659264" behindDoc="0" locked="0" layoutInCell="1" allowOverlap="0" wp14:anchorId="52412433" wp14:editId="281689FA">
            <wp:simplePos x="0" y="0"/>
            <wp:positionH relativeFrom="column">
              <wp:posOffset>2776982</wp:posOffset>
            </wp:positionH>
            <wp:positionV relativeFrom="paragraph">
              <wp:posOffset>154882</wp:posOffset>
            </wp:positionV>
            <wp:extent cx="868680" cy="941832"/>
            <wp:effectExtent l="0" t="0" r="0" b="0"/>
            <wp:wrapSquare wrapText="bothSides"/>
            <wp:docPr id="119867" name="Picture 119867"/>
            <wp:cNvGraphicFramePr/>
            <a:graphic xmlns:a="http://schemas.openxmlformats.org/drawingml/2006/main">
              <a:graphicData uri="http://schemas.openxmlformats.org/drawingml/2006/picture">
                <pic:pic xmlns:pic="http://schemas.openxmlformats.org/drawingml/2006/picture">
                  <pic:nvPicPr>
                    <pic:cNvPr id="119867" name="Picture 119867"/>
                    <pic:cNvPicPr/>
                  </pic:nvPicPr>
                  <pic:blipFill>
                    <a:blip r:embed="rId8"/>
                    <a:stretch>
                      <a:fillRect/>
                    </a:stretch>
                  </pic:blipFill>
                  <pic:spPr>
                    <a:xfrm>
                      <a:off x="0" y="0"/>
                      <a:ext cx="868680" cy="941832"/>
                    </a:xfrm>
                    <a:prstGeom prst="rect">
                      <a:avLst/>
                    </a:prstGeom>
                  </pic:spPr>
                </pic:pic>
              </a:graphicData>
            </a:graphic>
          </wp:anchor>
        </w:drawing>
      </w:r>
      <w:r>
        <w:rPr>
          <w:sz w:val="24"/>
        </w:rPr>
        <w:t xml:space="preserve"> </w:t>
      </w:r>
      <w:r>
        <w:rPr>
          <w:sz w:val="24"/>
        </w:rPr>
        <w:tab/>
      </w:r>
      <w:r>
        <w:rPr>
          <w:sz w:val="31"/>
          <w:vertAlign w:val="subscript"/>
        </w:rPr>
        <w:t xml:space="preserve"> </w:t>
      </w:r>
    </w:p>
    <w:p w14:paraId="5901D80A" w14:textId="77777777" w:rsidR="00CF6EC5" w:rsidRDefault="00000000">
      <w:pPr>
        <w:spacing w:after="95" w:line="259" w:lineRule="auto"/>
        <w:ind w:left="445" w:right="0" w:firstLine="0"/>
      </w:pPr>
      <w:r>
        <w:rPr>
          <w:sz w:val="24"/>
        </w:rPr>
        <w:t xml:space="preserve"> </w:t>
      </w:r>
      <w:r>
        <w:rPr>
          <w:sz w:val="24"/>
        </w:rPr>
        <w:tab/>
      </w:r>
      <w:r>
        <w:rPr>
          <w:sz w:val="19"/>
        </w:rPr>
        <w:t xml:space="preserve"> </w:t>
      </w:r>
      <w:r>
        <w:rPr>
          <w:sz w:val="29"/>
          <w:vertAlign w:val="subscript"/>
        </w:rPr>
        <w:t xml:space="preserve"> </w:t>
      </w:r>
    </w:p>
    <w:p w14:paraId="36C9E627" w14:textId="77777777" w:rsidR="00CF6EC5" w:rsidRDefault="00000000">
      <w:pPr>
        <w:spacing w:after="36" w:line="259" w:lineRule="auto"/>
        <w:ind w:left="445" w:right="0" w:firstLine="0"/>
      </w:pPr>
      <w:r>
        <w:rPr>
          <w:sz w:val="24"/>
        </w:rPr>
        <w:t xml:space="preserve"> </w:t>
      </w:r>
      <w:r>
        <w:rPr>
          <w:sz w:val="24"/>
        </w:rPr>
        <w:tab/>
        <w:t xml:space="preserve"> </w:t>
      </w:r>
    </w:p>
    <w:p w14:paraId="7A8F3CEF" w14:textId="77777777" w:rsidR="00CF6EC5" w:rsidRDefault="00000000">
      <w:pPr>
        <w:spacing w:after="24" w:line="259" w:lineRule="auto"/>
        <w:ind w:left="445" w:right="0" w:firstLine="0"/>
      </w:pPr>
      <w:r>
        <w:rPr>
          <w:sz w:val="24"/>
        </w:rPr>
        <w:t xml:space="preserve"> </w:t>
      </w:r>
      <w:r>
        <w:rPr>
          <w:sz w:val="24"/>
        </w:rPr>
        <w:tab/>
      </w:r>
      <w:r>
        <w:rPr>
          <w:rFonts w:ascii="Arial" w:eastAsia="Arial" w:hAnsi="Arial" w:cs="Arial"/>
          <w:b/>
          <w:sz w:val="18"/>
        </w:rPr>
        <w:t xml:space="preserve"> </w:t>
      </w:r>
    </w:p>
    <w:p w14:paraId="642183B3" w14:textId="77777777" w:rsidR="00CF6EC5" w:rsidRDefault="00000000">
      <w:pPr>
        <w:tabs>
          <w:tab w:val="center" w:pos="445"/>
          <w:tab w:val="center" w:pos="5691"/>
        </w:tabs>
        <w:spacing w:after="4" w:line="259" w:lineRule="auto"/>
        <w:ind w:left="0" w:right="0" w:firstLine="0"/>
      </w:pPr>
      <w:r>
        <w:rPr>
          <w:rFonts w:ascii="Calibri" w:eastAsia="Calibri" w:hAnsi="Calibri" w:cs="Calibri"/>
        </w:rPr>
        <w:tab/>
      </w:r>
      <w:r>
        <w:rPr>
          <w:sz w:val="24"/>
        </w:rPr>
        <w:t xml:space="preserve"> </w:t>
      </w:r>
      <w:r>
        <w:rPr>
          <w:sz w:val="24"/>
        </w:rPr>
        <w:tab/>
      </w:r>
      <w:r>
        <w:rPr>
          <w:rFonts w:ascii="Arial" w:eastAsia="Arial" w:hAnsi="Arial" w:cs="Arial"/>
          <w:b/>
          <w:sz w:val="18"/>
        </w:rPr>
        <w:t xml:space="preserve">U.S. Department of Commerce </w:t>
      </w:r>
    </w:p>
    <w:p w14:paraId="74C65300" w14:textId="77777777" w:rsidR="00CF6EC5" w:rsidRDefault="00000000">
      <w:pPr>
        <w:tabs>
          <w:tab w:val="center" w:pos="445"/>
          <w:tab w:val="center" w:pos="2737"/>
          <w:tab w:val="center" w:pos="5158"/>
        </w:tabs>
        <w:spacing w:after="36" w:line="259" w:lineRule="auto"/>
        <w:ind w:left="0" w:right="0" w:firstLine="0"/>
      </w:pPr>
      <w:r>
        <w:rPr>
          <w:rFonts w:ascii="Calibri" w:eastAsia="Calibri" w:hAnsi="Calibri" w:cs="Calibri"/>
        </w:rPr>
        <w:tab/>
      </w:r>
      <w:r>
        <w:rPr>
          <w:sz w:val="24"/>
        </w:rPr>
        <w:t xml:space="preserve"> </w:t>
      </w:r>
      <w:r>
        <w:rPr>
          <w:sz w:val="24"/>
        </w:rPr>
        <w:tab/>
        <w:t xml:space="preserve"> </w:t>
      </w:r>
      <w:r>
        <w:rPr>
          <w:sz w:val="24"/>
        </w:rPr>
        <w:tab/>
      </w:r>
      <w:r>
        <w:rPr>
          <w:i/>
          <w:sz w:val="17"/>
        </w:rPr>
        <w:t xml:space="preserve">Gary Locke, Secretary </w:t>
      </w:r>
    </w:p>
    <w:p w14:paraId="776B1332" w14:textId="77777777" w:rsidR="00CF6EC5" w:rsidRDefault="00000000">
      <w:pPr>
        <w:spacing w:after="0" w:line="259" w:lineRule="auto"/>
        <w:ind w:left="445" w:right="0" w:firstLine="0"/>
      </w:pPr>
      <w:r>
        <w:rPr>
          <w:sz w:val="24"/>
        </w:rPr>
        <w:t xml:space="preserve"> </w:t>
      </w:r>
      <w:r>
        <w:rPr>
          <w:sz w:val="24"/>
        </w:rPr>
        <w:tab/>
      </w:r>
      <w:r>
        <w:rPr>
          <w:sz w:val="17"/>
        </w:rPr>
        <w:t xml:space="preserve"> </w:t>
      </w:r>
    </w:p>
    <w:p w14:paraId="61CC4A17" w14:textId="77777777" w:rsidR="00CF6EC5" w:rsidRDefault="00000000">
      <w:pPr>
        <w:spacing w:after="15" w:line="259" w:lineRule="auto"/>
        <w:ind w:left="0" w:right="717" w:firstLine="0"/>
        <w:jc w:val="right"/>
      </w:pPr>
      <w:r>
        <w:rPr>
          <w:rFonts w:ascii="Arial" w:eastAsia="Arial" w:hAnsi="Arial" w:cs="Arial"/>
          <w:b/>
          <w:sz w:val="18"/>
        </w:rPr>
        <w:t xml:space="preserve">National Institute of Standards and Technology </w:t>
      </w:r>
    </w:p>
    <w:p w14:paraId="754347F8" w14:textId="77777777" w:rsidR="00CF6EC5" w:rsidRDefault="00000000">
      <w:pPr>
        <w:spacing w:after="0" w:line="259" w:lineRule="auto"/>
        <w:ind w:left="1753" w:right="0" w:firstLine="0"/>
        <w:jc w:val="center"/>
      </w:pPr>
      <w:r>
        <w:rPr>
          <w:i/>
          <w:sz w:val="17"/>
        </w:rPr>
        <w:t xml:space="preserve">Patrick D. Gallagher, Director </w:t>
      </w:r>
    </w:p>
    <w:p w14:paraId="312CD959" w14:textId="77777777" w:rsidR="00CF6EC5" w:rsidRDefault="00000000">
      <w:pPr>
        <w:spacing w:after="197" w:line="259" w:lineRule="auto"/>
        <w:ind w:left="391" w:right="1" w:hanging="10"/>
        <w:jc w:val="center"/>
      </w:pPr>
      <w:r>
        <w:rPr>
          <w:rFonts w:ascii="Arial" w:eastAsia="Arial" w:hAnsi="Arial" w:cs="Arial"/>
          <w:b/>
          <w:sz w:val="24"/>
        </w:rPr>
        <w:t xml:space="preserve">Reports on Computer Systems Technology </w:t>
      </w:r>
    </w:p>
    <w:p w14:paraId="209B06AC" w14:textId="77777777" w:rsidR="00CF6EC5" w:rsidRDefault="00000000">
      <w:pPr>
        <w:spacing w:after="216"/>
        <w:ind w:right="14"/>
      </w:pPr>
      <w:r>
        <w:t xml:space="preserve">The Information Technology Laboratory (ITL) at the National Institute of Standards and Technology (NIST) promotes the U.S. economy and public welfare by providing technical leadership for the nation’s measurement and standards infrastructure. ITL develops tests, test methods, reference data, proof of concept implementations, and technical analyses to advance the development and productive use of information technology. ITL’s responsibilities include the development of management, administrative, technical, and physical standards and guidelines for the cost-effective security and privacy of other than national security-related information in federal information systems. The Special Publication 800-series reports on ITL’s research, guidelines, and outreach efforts in information system security, and its collaborative activities with industry, government, and academic organizations. </w:t>
      </w:r>
    </w:p>
    <w:p w14:paraId="765BB811" w14:textId="77777777" w:rsidR="00CF6EC5" w:rsidRDefault="00000000">
      <w:pPr>
        <w:spacing w:after="79" w:line="259" w:lineRule="auto"/>
        <w:ind w:left="445" w:right="0" w:firstLine="0"/>
      </w:pPr>
      <w:r>
        <w:rPr>
          <w:rFonts w:ascii="Arial" w:eastAsia="Arial" w:hAnsi="Arial" w:cs="Arial"/>
          <w:b/>
          <w:sz w:val="20"/>
        </w:rPr>
        <w:t xml:space="preserve"> </w:t>
      </w:r>
    </w:p>
    <w:p w14:paraId="37B15E3C" w14:textId="77777777" w:rsidR="00CF6EC5" w:rsidRDefault="00000000">
      <w:pPr>
        <w:spacing w:after="0" w:line="259" w:lineRule="auto"/>
        <w:ind w:left="445" w:right="0" w:firstLine="0"/>
      </w:pPr>
      <w:r>
        <w:rPr>
          <w:b/>
          <w:sz w:val="24"/>
        </w:rPr>
        <w:t xml:space="preserve"> </w:t>
      </w:r>
    </w:p>
    <w:p w14:paraId="2A78F997" w14:textId="77777777" w:rsidR="00CF6EC5" w:rsidRDefault="00000000">
      <w:pPr>
        <w:spacing w:after="0" w:line="259" w:lineRule="auto"/>
        <w:ind w:left="445" w:right="0" w:firstLine="0"/>
      </w:pPr>
      <w:r>
        <w:rPr>
          <w:b/>
          <w:sz w:val="24"/>
        </w:rPr>
        <w:t xml:space="preserve"> </w:t>
      </w:r>
    </w:p>
    <w:p w14:paraId="7E0BEEDE" w14:textId="77777777" w:rsidR="00CF6EC5" w:rsidRDefault="00000000">
      <w:pPr>
        <w:spacing w:after="0" w:line="259" w:lineRule="auto"/>
        <w:ind w:left="445" w:right="0" w:firstLine="0"/>
      </w:pPr>
      <w:r>
        <w:rPr>
          <w:b/>
          <w:sz w:val="24"/>
        </w:rPr>
        <w:t xml:space="preserve"> </w:t>
      </w:r>
    </w:p>
    <w:p w14:paraId="2AD7B2C3" w14:textId="77777777" w:rsidR="00CF6EC5" w:rsidRDefault="00000000">
      <w:pPr>
        <w:spacing w:after="0" w:line="259" w:lineRule="auto"/>
        <w:ind w:left="445" w:right="0" w:firstLine="0"/>
      </w:pPr>
      <w:r>
        <w:rPr>
          <w:b/>
          <w:sz w:val="24"/>
        </w:rPr>
        <w:t xml:space="preserve"> </w:t>
      </w:r>
    </w:p>
    <w:p w14:paraId="2FF19CE9" w14:textId="77777777" w:rsidR="00CF6EC5" w:rsidRDefault="00000000">
      <w:pPr>
        <w:spacing w:after="239" w:line="259" w:lineRule="auto"/>
        <w:ind w:left="445" w:right="0" w:firstLine="0"/>
      </w:pPr>
      <w:r>
        <w:t xml:space="preserve"> </w:t>
      </w:r>
    </w:p>
    <w:p w14:paraId="631D67B7" w14:textId="77777777" w:rsidR="00CF6EC5" w:rsidRDefault="00000000">
      <w:pPr>
        <w:spacing w:after="0" w:line="259" w:lineRule="auto"/>
        <w:ind w:left="445" w:right="0" w:firstLine="0"/>
      </w:pPr>
      <w:r>
        <w:rPr>
          <w:b/>
          <w:sz w:val="24"/>
        </w:rPr>
        <w:t xml:space="preserve"> </w:t>
      </w:r>
    </w:p>
    <w:p w14:paraId="7A20C5D9" w14:textId="77777777" w:rsidR="00CF6EC5" w:rsidRDefault="00000000">
      <w:pPr>
        <w:spacing w:after="0" w:line="259" w:lineRule="auto"/>
        <w:ind w:left="445" w:right="0" w:firstLine="0"/>
      </w:pPr>
      <w:r>
        <w:rPr>
          <w:b/>
          <w:sz w:val="24"/>
        </w:rPr>
        <w:t xml:space="preserve"> </w:t>
      </w:r>
    </w:p>
    <w:p w14:paraId="56530506" w14:textId="77777777" w:rsidR="00CF6EC5" w:rsidRDefault="00000000">
      <w:pPr>
        <w:spacing w:after="0" w:line="259" w:lineRule="auto"/>
        <w:ind w:left="445" w:right="0" w:firstLine="0"/>
      </w:pPr>
      <w:r>
        <w:rPr>
          <w:b/>
          <w:sz w:val="24"/>
        </w:rPr>
        <w:t xml:space="preserve"> </w:t>
      </w:r>
    </w:p>
    <w:p w14:paraId="49F4A64C" w14:textId="77777777" w:rsidR="00CF6EC5" w:rsidRDefault="00000000">
      <w:pPr>
        <w:spacing w:after="0" w:line="259" w:lineRule="auto"/>
        <w:ind w:left="445" w:right="0" w:firstLine="0"/>
      </w:pPr>
      <w:r>
        <w:rPr>
          <w:b/>
          <w:sz w:val="24"/>
        </w:rPr>
        <w:t xml:space="preserve"> </w:t>
      </w:r>
    </w:p>
    <w:p w14:paraId="499C99C2" w14:textId="77777777" w:rsidR="00CF6EC5" w:rsidRDefault="00000000">
      <w:pPr>
        <w:spacing w:after="0" w:line="259" w:lineRule="auto"/>
        <w:ind w:left="445" w:right="0" w:firstLine="0"/>
      </w:pPr>
      <w:r>
        <w:rPr>
          <w:b/>
          <w:sz w:val="24"/>
        </w:rPr>
        <w:t xml:space="preserve"> </w:t>
      </w:r>
    </w:p>
    <w:p w14:paraId="17C393C0" w14:textId="77777777" w:rsidR="00CF6EC5" w:rsidRDefault="00000000">
      <w:pPr>
        <w:spacing w:after="0" w:line="259" w:lineRule="auto"/>
        <w:ind w:left="445" w:right="0" w:firstLine="0"/>
      </w:pPr>
      <w:r>
        <w:rPr>
          <w:b/>
          <w:sz w:val="24"/>
        </w:rPr>
        <w:t xml:space="preserve"> </w:t>
      </w:r>
    </w:p>
    <w:p w14:paraId="4507F249" w14:textId="77777777" w:rsidR="00CF6EC5" w:rsidRDefault="00000000">
      <w:pPr>
        <w:spacing w:after="0" w:line="259" w:lineRule="auto"/>
        <w:ind w:left="445" w:right="0" w:firstLine="0"/>
      </w:pPr>
      <w:r>
        <w:rPr>
          <w:b/>
          <w:sz w:val="24"/>
        </w:rPr>
        <w:t xml:space="preserve"> </w:t>
      </w:r>
    </w:p>
    <w:p w14:paraId="5CE6A393" w14:textId="77777777" w:rsidR="00CF6EC5" w:rsidRDefault="00000000">
      <w:pPr>
        <w:spacing w:after="0" w:line="259" w:lineRule="auto"/>
        <w:ind w:left="445" w:right="0" w:firstLine="0"/>
      </w:pPr>
      <w:r>
        <w:rPr>
          <w:b/>
          <w:sz w:val="24"/>
        </w:rPr>
        <w:t xml:space="preserve"> </w:t>
      </w:r>
    </w:p>
    <w:p w14:paraId="171E1C11" w14:textId="77777777" w:rsidR="00CF6EC5" w:rsidRDefault="00000000">
      <w:pPr>
        <w:spacing w:after="0" w:line="259" w:lineRule="auto"/>
        <w:ind w:left="445" w:right="0" w:firstLine="0"/>
      </w:pPr>
      <w:r>
        <w:rPr>
          <w:b/>
          <w:sz w:val="24"/>
        </w:rPr>
        <w:t xml:space="preserve"> </w:t>
      </w:r>
    </w:p>
    <w:p w14:paraId="79276D99" w14:textId="77777777" w:rsidR="00CF6EC5" w:rsidRDefault="00000000">
      <w:pPr>
        <w:spacing w:after="0" w:line="259" w:lineRule="auto"/>
        <w:ind w:left="445" w:right="0" w:firstLine="0"/>
      </w:pPr>
      <w:r>
        <w:rPr>
          <w:b/>
          <w:sz w:val="24"/>
        </w:rPr>
        <w:t xml:space="preserve"> </w:t>
      </w:r>
    </w:p>
    <w:p w14:paraId="78A473F9" w14:textId="77777777" w:rsidR="00CF6EC5" w:rsidRDefault="00000000">
      <w:pPr>
        <w:spacing w:after="0" w:line="259" w:lineRule="auto"/>
        <w:ind w:left="445" w:right="0" w:firstLine="0"/>
      </w:pPr>
      <w:r>
        <w:rPr>
          <w:b/>
          <w:sz w:val="24"/>
        </w:rPr>
        <w:t xml:space="preserve"> </w:t>
      </w:r>
    </w:p>
    <w:p w14:paraId="58021F27" w14:textId="77777777" w:rsidR="00CF6EC5" w:rsidRDefault="00000000">
      <w:pPr>
        <w:spacing w:after="0" w:line="259" w:lineRule="auto"/>
        <w:ind w:left="445" w:right="0" w:firstLine="0"/>
      </w:pPr>
      <w:r>
        <w:rPr>
          <w:b/>
          <w:sz w:val="24"/>
        </w:rPr>
        <w:t xml:space="preserve"> </w:t>
      </w:r>
    </w:p>
    <w:p w14:paraId="6471F335" w14:textId="77777777" w:rsidR="00CF6EC5" w:rsidRDefault="00000000">
      <w:pPr>
        <w:spacing w:after="0" w:line="259" w:lineRule="auto"/>
        <w:ind w:left="445" w:right="0" w:firstLine="0"/>
      </w:pPr>
      <w:r>
        <w:rPr>
          <w:b/>
          <w:sz w:val="24"/>
        </w:rPr>
        <w:t xml:space="preserve"> </w:t>
      </w:r>
    </w:p>
    <w:p w14:paraId="028C2282" w14:textId="77777777" w:rsidR="00CF6EC5" w:rsidRDefault="00000000">
      <w:pPr>
        <w:spacing w:after="0" w:line="259" w:lineRule="auto"/>
        <w:ind w:left="445" w:right="0" w:firstLine="0"/>
      </w:pPr>
      <w:r>
        <w:rPr>
          <w:b/>
          <w:sz w:val="24"/>
        </w:rPr>
        <w:t xml:space="preserve"> </w:t>
      </w:r>
    </w:p>
    <w:p w14:paraId="55147811" w14:textId="77777777" w:rsidR="00CF6EC5" w:rsidRDefault="00000000">
      <w:pPr>
        <w:spacing w:after="0" w:line="259" w:lineRule="auto"/>
        <w:ind w:left="445" w:right="0" w:firstLine="0"/>
      </w:pPr>
      <w:r>
        <w:rPr>
          <w:b/>
          <w:sz w:val="24"/>
        </w:rPr>
        <w:t xml:space="preserve"> </w:t>
      </w:r>
    </w:p>
    <w:p w14:paraId="0D4F0FC7" w14:textId="77777777" w:rsidR="00CF6EC5" w:rsidRDefault="00000000">
      <w:pPr>
        <w:spacing w:after="0" w:line="259" w:lineRule="auto"/>
        <w:ind w:left="445" w:right="0" w:firstLine="0"/>
      </w:pPr>
      <w:r>
        <w:rPr>
          <w:b/>
          <w:sz w:val="24"/>
        </w:rPr>
        <w:t xml:space="preserve"> </w:t>
      </w:r>
    </w:p>
    <w:p w14:paraId="2D1D097B" w14:textId="77777777" w:rsidR="00CF6EC5" w:rsidRDefault="00000000">
      <w:pPr>
        <w:spacing w:after="0" w:line="259" w:lineRule="auto"/>
        <w:ind w:left="445" w:right="0" w:firstLine="0"/>
      </w:pPr>
      <w:r>
        <w:rPr>
          <w:b/>
          <w:sz w:val="24"/>
        </w:rPr>
        <w:t xml:space="preserve"> </w:t>
      </w:r>
    </w:p>
    <w:p w14:paraId="4E017266" w14:textId="77777777" w:rsidR="00CF6EC5" w:rsidRDefault="00000000">
      <w:pPr>
        <w:spacing w:after="0" w:line="259" w:lineRule="auto"/>
        <w:ind w:left="445" w:right="0" w:firstLine="0"/>
      </w:pPr>
      <w:r>
        <w:rPr>
          <w:b/>
          <w:sz w:val="24"/>
        </w:rPr>
        <w:t xml:space="preserve"> </w:t>
      </w:r>
    </w:p>
    <w:p w14:paraId="288E8E2B" w14:textId="77777777" w:rsidR="00CF6EC5" w:rsidRDefault="00000000">
      <w:pPr>
        <w:spacing w:after="0" w:line="259" w:lineRule="auto"/>
        <w:ind w:left="445" w:right="0" w:firstLine="0"/>
      </w:pPr>
      <w:r>
        <w:rPr>
          <w:b/>
          <w:sz w:val="24"/>
        </w:rPr>
        <w:lastRenderedPageBreak/>
        <w:t xml:space="preserve"> </w:t>
      </w:r>
    </w:p>
    <w:p w14:paraId="7FF0DCA9" w14:textId="77777777" w:rsidR="00CF6EC5" w:rsidRDefault="00000000">
      <w:pPr>
        <w:spacing w:after="0" w:line="259" w:lineRule="auto"/>
        <w:ind w:left="445" w:right="0" w:firstLine="0"/>
      </w:pPr>
      <w:r>
        <w:rPr>
          <w:b/>
          <w:sz w:val="24"/>
        </w:rPr>
        <w:t xml:space="preserve"> </w:t>
      </w:r>
    </w:p>
    <w:p w14:paraId="564E45D1" w14:textId="77777777" w:rsidR="00CF6EC5" w:rsidRDefault="00000000">
      <w:pPr>
        <w:spacing w:after="0" w:line="259" w:lineRule="auto"/>
        <w:ind w:left="445" w:right="0" w:firstLine="0"/>
      </w:pPr>
      <w:r>
        <w:rPr>
          <w:b/>
          <w:sz w:val="24"/>
        </w:rPr>
        <w:t xml:space="preserve"> </w:t>
      </w:r>
    </w:p>
    <w:p w14:paraId="13D937AC" w14:textId="77777777" w:rsidR="00CF6EC5" w:rsidRDefault="00000000">
      <w:pPr>
        <w:spacing w:after="197" w:line="259" w:lineRule="auto"/>
        <w:ind w:left="391" w:right="0" w:hanging="10"/>
        <w:jc w:val="center"/>
      </w:pPr>
      <w:r>
        <w:rPr>
          <w:rFonts w:ascii="Arial" w:eastAsia="Arial" w:hAnsi="Arial" w:cs="Arial"/>
          <w:b/>
          <w:sz w:val="24"/>
        </w:rPr>
        <w:t xml:space="preserve">Authority </w:t>
      </w:r>
    </w:p>
    <w:p w14:paraId="0F3985AC" w14:textId="77777777" w:rsidR="00CF6EC5" w:rsidRDefault="00000000">
      <w:pPr>
        <w:spacing w:after="232"/>
        <w:ind w:right="14"/>
      </w:pPr>
      <w:r>
        <w:t xml:space="preserve">This publication has been developed by NIST to further its statutory responsibilities under the Federal Information Security Management Act (FISMA), Public Law (P.L.) 107-347. NIST is responsible for developing information security standards and guidelines, including minimum requirements for federal information systems, but such standards and guidelines shall not apply to national security systems without the express approval of appropriate federal officials exercising policy authority over such systems. This guideline is consistent with the requirements of the Office of Management and Budget (OMB) Circular A-130, Section 8b(3), </w:t>
      </w:r>
      <w:r>
        <w:rPr>
          <w:i/>
        </w:rPr>
        <w:t>Securing Agency Information Systems</w:t>
      </w:r>
      <w:r>
        <w:t xml:space="preserve">, as analyzed in Circular A-130, Appendix IV: </w:t>
      </w:r>
      <w:r>
        <w:rPr>
          <w:i/>
        </w:rPr>
        <w:t>Analysis of Key Sections</w:t>
      </w:r>
      <w:r>
        <w:t>. Supplemental information is provided in Circular A-130, Appendix III,</w:t>
      </w:r>
      <w:r>
        <w:rPr>
          <w:i/>
        </w:rPr>
        <w:t xml:space="preserve"> Security of Federal Automated Information Resources</w:t>
      </w:r>
      <w:r>
        <w:t xml:space="preserve">. </w:t>
      </w:r>
    </w:p>
    <w:p w14:paraId="2CC9D633" w14:textId="77777777" w:rsidR="00CF6EC5" w:rsidRDefault="00000000">
      <w:pPr>
        <w:spacing w:after="233"/>
        <w:ind w:right="14"/>
      </w:pPr>
      <w:r>
        <w:t xml:space="preserve">Nothing in this publication should be taken to contradict the standards and guidelines made mandatory and binding on federal agencies by the Secretary of Commerce under statutory authority. Nor should these guidelines be interpreted as altering or superseding the existing authorities of the Secretary of Commerce, Director of the OMB, or any other federal official.  This publication may be used by nongovernmental organizations on a voluntary basis and is not subject to copyright in the United States. Attribution would, however, be appreciated by NIST.  </w:t>
      </w:r>
      <w:r>
        <w:rPr>
          <w:rFonts w:ascii="Arial" w:eastAsia="Arial" w:hAnsi="Arial" w:cs="Arial"/>
        </w:rPr>
        <w:t xml:space="preserve"> </w:t>
      </w:r>
    </w:p>
    <w:p w14:paraId="562B3DA4" w14:textId="77777777" w:rsidR="00CF6EC5" w:rsidRDefault="00000000">
      <w:pPr>
        <w:tabs>
          <w:tab w:val="center" w:pos="445"/>
          <w:tab w:val="center" w:pos="4765"/>
          <w:tab w:val="center" w:pos="8365"/>
        </w:tabs>
        <w:spacing w:after="229" w:line="259" w:lineRule="auto"/>
        <w:ind w:left="0" w:right="0" w:firstLine="0"/>
      </w:pPr>
      <w:r>
        <w:rPr>
          <w:rFonts w:ascii="Calibri" w:eastAsia="Calibri" w:hAnsi="Calibri" w:cs="Calibri"/>
        </w:rPr>
        <w:tab/>
      </w:r>
      <w:r>
        <w:rPr>
          <w:rFonts w:ascii="Arial" w:eastAsia="Arial" w:hAnsi="Arial" w:cs="Arial"/>
        </w:rPr>
        <w:t xml:space="preserve"> </w:t>
      </w:r>
      <w:r>
        <w:rPr>
          <w:rFonts w:ascii="Arial" w:eastAsia="Arial" w:hAnsi="Arial" w:cs="Arial"/>
        </w:rPr>
        <w:tab/>
        <w:t xml:space="preserve">NIST Special Publication 800-39, 88 pages </w:t>
      </w:r>
      <w:r>
        <w:rPr>
          <w:rFonts w:ascii="Arial" w:eastAsia="Arial" w:hAnsi="Arial" w:cs="Arial"/>
        </w:rPr>
        <w:tab/>
        <w:t xml:space="preserve"> </w:t>
      </w:r>
    </w:p>
    <w:p w14:paraId="53E8919F" w14:textId="77777777" w:rsidR="00CF6EC5" w:rsidRDefault="00000000">
      <w:pPr>
        <w:spacing w:after="238" w:line="259" w:lineRule="auto"/>
        <w:ind w:left="380" w:right="0" w:firstLine="0"/>
        <w:jc w:val="center"/>
      </w:pPr>
      <w:r>
        <w:rPr>
          <w:rFonts w:ascii="Arial" w:eastAsia="Arial" w:hAnsi="Arial" w:cs="Arial"/>
          <w:b/>
        </w:rPr>
        <w:t xml:space="preserve">(March 2011) </w:t>
      </w:r>
    </w:p>
    <w:p w14:paraId="1C2760D3" w14:textId="77777777" w:rsidR="00CF6EC5" w:rsidRDefault="00000000">
      <w:pPr>
        <w:spacing w:after="0" w:line="259" w:lineRule="auto"/>
        <w:ind w:left="445" w:right="0" w:firstLine="0"/>
      </w:pPr>
      <w:r>
        <w:rPr>
          <w:rFonts w:ascii="Arial" w:eastAsia="Arial" w:hAnsi="Arial" w:cs="Arial"/>
          <w:b/>
          <w:sz w:val="24"/>
        </w:rPr>
        <w:t xml:space="preserve">  </w:t>
      </w:r>
      <w:r>
        <w:rPr>
          <w:sz w:val="24"/>
        </w:rPr>
        <w:t xml:space="preserve"> </w:t>
      </w:r>
    </w:p>
    <w:p w14:paraId="2DBA2CE2" w14:textId="77777777" w:rsidR="00CF6EC5" w:rsidRDefault="00000000">
      <w:pPr>
        <w:pBdr>
          <w:top w:val="single" w:sz="6" w:space="0" w:color="000000"/>
          <w:left w:val="single" w:sz="6" w:space="0" w:color="000000"/>
          <w:bottom w:val="single" w:sz="6" w:space="0" w:color="000000"/>
          <w:right w:val="single" w:sz="6" w:space="0" w:color="000000"/>
        </w:pBdr>
        <w:shd w:val="clear" w:color="auto" w:fill="EAEAEA"/>
        <w:spacing w:after="3" w:line="259" w:lineRule="auto"/>
        <w:ind w:left="445" w:right="0" w:firstLine="0"/>
        <w:jc w:val="center"/>
      </w:pPr>
      <w:r>
        <w:rPr>
          <w:rFonts w:ascii="Arial" w:eastAsia="Arial" w:hAnsi="Arial" w:cs="Arial"/>
          <w:b/>
          <w:sz w:val="24"/>
        </w:rPr>
        <w:t xml:space="preserve">  </w:t>
      </w:r>
      <w:r>
        <w:rPr>
          <w:sz w:val="24"/>
        </w:rPr>
        <w:t xml:space="preserve"> </w:t>
      </w:r>
    </w:p>
    <w:p w14:paraId="5A58B6B6" w14:textId="77777777" w:rsidR="00CF6EC5" w:rsidRDefault="00000000">
      <w:pPr>
        <w:pBdr>
          <w:top w:val="single" w:sz="6" w:space="0" w:color="000000"/>
          <w:left w:val="single" w:sz="6" w:space="0" w:color="000000"/>
          <w:bottom w:val="single" w:sz="6" w:space="0" w:color="000000"/>
          <w:right w:val="single" w:sz="6" w:space="0" w:color="000000"/>
        </w:pBdr>
        <w:shd w:val="clear" w:color="auto" w:fill="EAEAEA"/>
        <w:spacing w:after="0"/>
        <w:ind w:left="455" w:right="0" w:hanging="10"/>
      </w:pPr>
      <w:r>
        <w:rPr>
          <w:sz w:val="20"/>
        </w:rPr>
        <w:t xml:space="preserve">Certain commercial entities, equipment, or materials may be identified in this document in order to </w:t>
      </w:r>
      <w:r>
        <w:rPr>
          <w:rFonts w:ascii="Arial" w:eastAsia="Arial" w:hAnsi="Arial" w:cs="Arial"/>
          <w:b/>
          <w:sz w:val="24"/>
        </w:rPr>
        <w:t xml:space="preserve">  </w:t>
      </w:r>
      <w:r>
        <w:rPr>
          <w:sz w:val="24"/>
        </w:rPr>
        <w:t xml:space="preserve"> </w:t>
      </w:r>
      <w:r>
        <w:rPr>
          <w:sz w:val="20"/>
        </w:rPr>
        <w:t xml:space="preserve">describe an experimental procedure or concept adequately. Such identification is not intended to imply </w:t>
      </w:r>
      <w:r>
        <w:rPr>
          <w:b/>
          <w:sz w:val="19"/>
        </w:rPr>
        <w:t xml:space="preserve"> </w:t>
      </w:r>
      <w:r>
        <w:rPr>
          <w:sz w:val="20"/>
        </w:rPr>
        <w:t xml:space="preserve">recommendation or endorsement by NIST, nor is it intended to imply that the entities, materials, or </w:t>
      </w:r>
      <w:r>
        <w:rPr>
          <w:b/>
          <w:sz w:val="19"/>
        </w:rPr>
        <w:t xml:space="preserve"> </w:t>
      </w:r>
      <w:r>
        <w:rPr>
          <w:sz w:val="20"/>
        </w:rPr>
        <w:t xml:space="preserve">equipment are necessarily the best available for the purpose. </w:t>
      </w:r>
      <w:r>
        <w:rPr>
          <w:b/>
          <w:sz w:val="19"/>
        </w:rPr>
        <w:t xml:space="preserve"> </w:t>
      </w:r>
      <w:r>
        <w:rPr>
          <w:b/>
          <w:sz w:val="19"/>
        </w:rPr>
        <w:tab/>
      </w:r>
      <w:r>
        <w:rPr>
          <w:sz w:val="20"/>
        </w:rPr>
        <w:t xml:space="preserve"> </w:t>
      </w:r>
    </w:p>
    <w:p w14:paraId="18665171" w14:textId="77777777" w:rsidR="00CF6EC5" w:rsidRDefault="00000000">
      <w:pPr>
        <w:pBdr>
          <w:top w:val="single" w:sz="6" w:space="0" w:color="000000"/>
          <w:left w:val="single" w:sz="6" w:space="0" w:color="000000"/>
          <w:bottom w:val="single" w:sz="6" w:space="0" w:color="000000"/>
          <w:right w:val="single" w:sz="6" w:space="0" w:color="000000"/>
        </w:pBdr>
        <w:shd w:val="clear" w:color="auto" w:fill="EAEAEA"/>
        <w:spacing w:after="0" w:line="259" w:lineRule="auto"/>
        <w:ind w:left="445" w:right="0" w:firstLine="0"/>
        <w:jc w:val="center"/>
      </w:pPr>
      <w:r>
        <w:rPr>
          <w:b/>
          <w:sz w:val="19"/>
        </w:rPr>
        <w:t xml:space="preserve"> </w:t>
      </w:r>
    </w:p>
    <w:p w14:paraId="284F100E" w14:textId="77777777" w:rsidR="00CF6EC5" w:rsidRDefault="00000000">
      <w:pPr>
        <w:pBdr>
          <w:top w:val="single" w:sz="6" w:space="0" w:color="000000"/>
          <w:left w:val="single" w:sz="6" w:space="0" w:color="000000"/>
          <w:bottom w:val="single" w:sz="6" w:space="0" w:color="000000"/>
          <w:right w:val="single" w:sz="6" w:space="0" w:color="000000"/>
        </w:pBdr>
        <w:shd w:val="clear" w:color="auto" w:fill="EAEAEA"/>
        <w:spacing w:after="0"/>
        <w:ind w:left="597" w:right="0" w:hanging="152"/>
      </w:pPr>
      <w:r>
        <w:rPr>
          <w:b/>
          <w:sz w:val="29"/>
          <w:vertAlign w:val="subscript"/>
        </w:rPr>
        <w:t xml:space="preserve"> </w:t>
      </w:r>
      <w:r>
        <w:rPr>
          <w:sz w:val="20"/>
        </w:rPr>
        <w:t xml:space="preserve">There may be references in this publication to other publications currently under development by NIST in accordance with its assigned statutory responsibilities. The information in this publication, including </w:t>
      </w:r>
      <w:r>
        <w:rPr>
          <w:b/>
          <w:sz w:val="19"/>
        </w:rPr>
        <w:t xml:space="preserve"> </w:t>
      </w:r>
      <w:r>
        <w:rPr>
          <w:sz w:val="20"/>
        </w:rPr>
        <w:t xml:space="preserve">concepts and methodologies, may be used by federal agencies even before the completion of such companion publications. Thus, until each publication is completed, current requirements, guidelines, </w:t>
      </w:r>
      <w:r>
        <w:rPr>
          <w:sz w:val="24"/>
        </w:rPr>
        <w:t xml:space="preserve"> </w:t>
      </w:r>
      <w:r>
        <w:rPr>
          <w:sz w:val="20"/>
        </w:rPr>
        <w:t xml:space="preserve">and procedures, where they exist, remain operative. For planning and transition purposes, federal agencies may wish to closely follow the development of these new publications by NIST.   </w:t>
      </w:r>
    </w:p>
    <w:p w14:paraId="7C279ECE" w14:textId="77777777" w:rsidR="00CF6EC5" w:rsidRDefault="00000000">
      <w:pPr>
        <w:pBdr>
          <w:top w:val="single" w:sz="6" w:space="0" w:color="000000"/>
          <w:left w:val="single" w:sz="6" w:space="0" w:color="000000"/>
          <w:bottom w:val="single" w:sz="6" w:space="0" w:color="000000"/>
          <w:right w:val="single" w:sz="6" w:space="0" w:color="000000"/>
        </w:pBdr>
        <w:shd w:val="clear" w:color="auto" w:fill="EAEAEA"/>
        <w:spacing w:after="0" w:line="259" w:lineRule="auto"/>
        <w:ind w:left="445" w:right="0" w:firstLine="0"/>
        <w:jc w:val="center"/>
      </w:pPr>
      <w:r>
        <w:rPr>
          <w:sz w:val="24"/>
        </w:rPr>
        <w:t xml:space="preserve"> </w:t>
      </w:r>
    </w:p>
    <w:p w14:paraId="17044E1B" w14:textId="77777777" w:rsidR="00CF6EC5" w:rsidRDefault="00000000">
      <w:pPr>
        <w:pBdr>
          <w:top w:val="single" w:sz="6" w:space="0" w:color="000000"/>
          <w:left w:val="single" w:sz="6" w:space="0" w:color="000000"/>
          <w:bottom w:val="single" w:sz="6" w:space="0" w:color="000000"/>
          <w:right w:val="single" w:sz="6" w:space="0" w:color="000000"/>
        </w:pBdr>
        <w:shd w:val="clear" w:color="auto" w:fill="EAEAEA"/>
        <w:spacing w:after="141"/>
        <w:ind w:left="455" w:right="0" w:hanging="10"/>
      </w:pPr>
      <w:r>
        <w:rPr>
          <w:sz w:val="20"/>
        </w:rPr>
        <w:t xml:space="preserve">Organizations are encouraged to review all draft publications during public comment periods and provide feedback to NIST. All NIST publications, other than the ones noted above, are available at </w:t>
      </w:r>
      <w:r>
        <w:rPr>
          <w:sz w:val="24"/>
        </w:rPr>
        <w:t xml:space="preserve"> </w:t>
      </w:r>
      <w:hyperlink r:id="rId9">
        <w:r>
          <w:rPr>
            <w:sz w:val="20"/>
          </w:rPr>
          <w:t>http://csrc.nist.gov/publications</w:t>
        </w:r>
      </w:hyperlink>
      <w:r>
        <w:rPr>
          <w:sz w:val="20"/>
        </w:rPr>
        <w:t xml:space="preserve">. </w:t>
      </w:r>
    </w:p>
    <w:p w14:paraId="1B3532A9" w14:textId="77777777" w:rsidR="00CF6EC5" w:rsidRDefault="00000000">
      <w:pPr>
        <w:pBdr>
          <w:top w:val="single" w:sz="6" w:space="0" w:color="000000"/>
          <w:left w:val="single" w:sz="6" w:space="0" w:color="000000"/>
          <w:bottom w:val="single" w:sz="6" w:space="0" w:color="000000"/>
          <w:right w:val="single" w:sz="6" w:space="0" w:color="000000"/>
        </w:pBdr>
        <w:shd w:val="clear" w:color="auto" w:fill="EAEAEA"/>
        <w:spacing w:after="216" w:line="259" w:lineRule="auto"/>
        <w:ind w:left="445" w:right="0" w:firstLine="0"/>
      </w:pPr>
      <w:r>
        <w:rPr>
          <w:sz w:val="24"/>
        </w:rPr>
        <w:t xml:space="preserve"> </w:t>
      </w:r>
    </w:p>
    <w:p w14:paraId="62E5307E" w14:textId="77777777" w:rsidR="00CF6EC5" w:rsidRDefault="00000000">
      <w:pPr>
        <w:spacing w:after="180" w:line="259" w:lineRule="auto"/>
        <w:ind w:left="445" w:right="0" w:firstLine="0"/>
      </w:pPr>
      <w:r>
        <w:rPr>
          <w:sz w:val="24"/>
        </w:rPr>
        <w:t xml:space="preserve"> </w:t>
      </w:r>
    </w:p>
    <w:p w14:paraId="0D824D55" w14:textId="77777777" w:rsidR="00CF6EC5" w:rsidRDefault="00000000">
      <w:pPr>
        <w:spacing w:after="0" w:line="259" w:lineRule="auto"/>
        <w:ind w:left="436" w:right="0" w:firstLine="0"/>
        <w:jc w:val="center"/>
      </w:pPr>
      <w:r>
        <w:rPr>
          <w:rFonts w:ascii="Arial" w:eastAsia="Arial" w:hAnsi="Arial" w:cs="Arial"/>
          <w:sz w:val="20"/>
        </w:rPr>
        <w:t xml:space="preserve"> </w:t>
      </w:r>
    </w:p>
    <w:p w14:paraId="5ADD7D82" w14:textId="77777777" w:rsidR="00CF6EC5" w:rsidRDefault="00000000">
      <w:pPr>
        <w:spacing w:after="100" w:line="259" w:lineRule="auto"/>
        <w:ind w:left="436" w:right="0" w:firstLine="0"/>
        <w:jc w:val="center"/>
      </w:pPr>
      <w:r>
        <w:rPr>
          <w:rFonts w:ascii="Arial" w:eastAsia="Arial" w:hAnsi="Arial" w:cs="Arial"/>
          <w:b/>
          <w:sz w:val="20"/>
        </w:rPr>
        <w:t xml:space="preserve"> </w:t>
      </w:r>
    </w:p>
    <w:p w14:paraId="7E24D6F0" w14:textId="77777777" w:rsidR="00CF6EC5" w:rsidRDefault="00000000">
      <w:pPr>
        <w:spacing w:after="102" w:line="259" w:lineRule="auto"/>
        <w:ind w:left="436" w:right="0" w:firstLine="0"/>
        <w:jc w:val="center"/>
      </w:pPr>
      <w:r>
        <w:rPr>
          <w:rFonts w:ascii="Arial" w:eastAsia="Arial" w:hAnsi="Arial" w:cs="Arial"/>
          <w:b/>
          <w:sz w:val="20"/>
        </w:rPr>
        <w:t xml:space="preserve"> </w:t>
      </w:r>
    </w:p>
    <w:p w14:paraId="6656B8E9" w14:textId="77777777" w:rsidR="00CF6EC5" w:rsidRDefault="00000000">
      <w:pPr>
        <w:spacing w:after="3" w:line="259" w:lineRule="auto"/>
        <w:ind w:left="392" w:right="0" w:hanging="10"/>
        <w:jc w:val="center"/>
      </w:pPr>
      <w:r>
        <w:rPr>
          <w:rFonts w:ascii="Arial" w:eastAsia="Arial" w:hAnsi="Arial" w:cs="Arial"/>
          <w:sz w:val="20"/>
        </w:rPr>
        <w:t xml:space="preserve">National Institute of Standards and Technology </w:t>
      </w:r>
      <w:r>
        <w:rPr>
          <w:sz w:val="20"/>
        </w:rPr>
        <w:t xml:space="preserve">  </w:t>
      </w:r>
    </w:p>
    <w:p w14:paraId="2800A913" w14:textId="77777777" w:rsidR="00CF6EC5" w:rsidRDefault="00000000">
      <w:pPr>
        <w:spacing w:after="3" w:line="259" w:lineRule="auto"/>
        <w:ind w:left="392" w:right="3" w:hanging="10"/>
        <w:jc w:val="center"/>
      </w:pPr>
      <w:r>
        <w:rPr>
          <w:rFonts w:ascii="Arial" w:eastAsia="Arial" w:hAnsi="Arial" w:cs="Arial"/>
          <w:sz w:val="20"/>
        </w:rPr>
        <w:lastRenderedPageBreak/>
        <w:t xml:space="preserve">Attn: Computer Security Division, Information Technology Laboratory </w:t>
      </w:r>
      <w:r>
        <w:rPr>
          <w:sz w:val="20"/>
        </w:rPr>
        <w:t xml:space="preserve"> </w:t>
      </w:r>
    </w:p>
    <w:p w14:paraId="3C62FCFE" w14:textId="77777777" w:rsidR="00CF6EC5" w:rsidRDefault="00000000">
      <w:pPr>
        <w:spacing w:after="3" w:line="259" w:lineRule="auto"/>
        <w:ind w:left="392" w:right="2" w:hanging="10"/>
        <w:jc w:val="center"/>
      </w:pPr>
      <w:r>
        <w:rPr>
          <w:rFonts w:ascii="Arial" w:eastAsia="Arial" w:hAnsi="Arial" w:cs="Arial"/>
          <w:sz w:val="20"/>
        </w:rPr>
        <w:t xml:space="preserve">100 Bureau Drive (Mail Stop 8930) Gaithersburg, MD 20899-8930 </w:t>
      </w:r>
      <w:r>
        <w:rPr>
          <w:sz w:val="20"/>
        </w:rPr>
        <w:t xml:space="preserve">  </w:t>
      </w:r>
    </w:p>
    <w:p w14:paraId="3C9073DD" w14:textId="77777777" w:rsidR="00CF6EC5" w:rsidRDefault="00000000">
      <w:pPr>
        <w:spacing w:after="3" w:line="259" w:lineRule="auto"/>
        <w:ind w:left="392" w:right="2" w:hanging="10"/>
        <w:jc w:val="center"/>
      </w:pPr>
      <w:r>
        <w:rPr>
          <w:rFonts w:ascii="Arial" w:eastAsia="Arial" w:hAnsi="Arial" w:cs="Arial"/>
          <w:sz w:val="20"/>
        </w:rPr>
        <w:t xml:space="preserve">Electronic mail: sec-cert@nist.gov </w:t>
      </w:r>
      <w:r>
        <w:rPr>
          <w:sz w:val="20"/>
        </w:rPr>
        <w:t xml:space="preserve">  </w:t>
      </w:r>
      <w:r>
        <w:rPr>
          <w:rFonts w:ascii="Arial" w:eastAsia="Arial" w:hAnsi="Arial" w:cs="Arial"/>
        </w:rPr>
        <w:t xml:space="preserve"> </w:t>
      </w:r>
    </w:p>
    <w:p w14:paraId="0CB9CC17" w14:textId="77777777" w:rsidR="00CF6EC5" w:rsidRDefault="00000000">
      <w:pPr>
        <w:spacing w:after="691" w:line="259" w:lineRule="auto"/>
        <w:ind w:left="2337" w:right="0" w:firstLine="0"/>
      </w:pPr>
      <w:r>
        <w:rPr>
          <w:sz w:val="16"/>
        </w:rPr>
        <w:tab/>
      </w:r>
    </w:p>
    <w:p w14:paraId="4ED749EC" w14:textId="77777777" w:rsidR="00CF6EC5" w:rsidRDefault="00000000">
      <w:pPr>
        <w:spacing w:after="197" w:line="259" w:lineRule="auto"/>
        <w:ind w:left="391" w:right="0" w:hanging="10"/>
        <w:jc w:val="center"/>
      </w:pPr>
      <w:r>
        <w:rPr>
          <w:rFonts w:ascii="Arial" w:eastAsia="Arial" w:hAnsi="Arial" w:cs="Arial"/>
          <w:b/>
          <w:sz w:val="24"/>
        </w:rPr>
        <w:t xml:space="preserve">Compliance with NIST Standards and Guidelines </w:t>
      </w:r>
    </w:p>
    <w:p w14:paraId="343BCC16" w14:textId="77777777" w:rsidR="00CF6EC5" w:rsidRDefault="00000000">
      <w:pPr>
        <w:ind w:right="14"/>
      </w:pPr>
      <w:r>
        <w:t>In accordance with the provisions of FISMA,</w:t>
      </w:r>
      <w:r>
        <w:rPr>
          <w:sz w:val="20"/>
          <w:vertAlign w:val="superscript"/>
        </w:rPr>
        <w:footnoteReference w:id="1"/>
      </w:r>
      <w:r>
        <w:t xml:space="preserve"> the Secretary of Commerce shall, on the basis of standards and guidelines developed by NIST, prescribe standards and guidelines pertaining to federal information systems. The Secretary shall make standards compulsory and binding to the extent determined necessary by the Secretary to improve the efficiency of operation or security of federal information systems. Standards prescribed shall include information security standards that provide minimum information security requirements and are otherwise necessary to improve the security of federal information and information systems.  </w:t>
      </w:r>
    </w:p>
    <w:p w14:paraId="75112A4D" w14:textId="77777777" w:rsidR="00CF6EC5" w:rsidRDefault="00000000">
      <w:pPr>
        <w:numPr>
          <w:ilvl w:val="0"/>
          <w:numId w:val="1"/>
        </w:numPr>
        <w:ind w:right="14" w:hanging="360"/>
      </w:pPr>
      <w:r>
        <w:t>Federal Information Processing Standards (FIPS) are approved by the Secretary of Commerce and issued by NIST in accordance with FISMA. FIPS are compulsory and binding for federal agencies.</w:t>
      </w:r>
      <w:r>
        <w:rPr>
          <w:sz w:val="20"/>
          <w:vertAlign w:val="superscript"/>
        </w:rPr>
        <w:footnoteReference w:id="2"/>
      </w:r>
      <w:r>
        <w:t xml:space="preserve"> FISMA requires that federal agencies comply with these standards, and therefore, agencies may not waive their use. </w:t>
      </w:r>
    </w:p>
    <w:p w14:paraId="2E90C2A9" w14:textId="77777777" w:rsidR="00CF6EC5" w:rsidRDefault="00000000">
      <w:pPr>
        <w:numPr>
          <w:ilvl w:val="0"/>
          <w:numId w:val="1"/>
        </w:numPr>
        <w:spacing w:after="161"/>
        <w:ind w:right="14" w:hanging="360"/>
      </w:pPr>
      <w:r>
        <w:t>Special Publications (SPs) are developed and issued by NIST as recommendations and guidance documents. For other than national security programs and systems, federal agencies must follow those NIST Special Publications mandated in a Federal Information Processing Standard. FIPS 200 mandates the use of Special Publication 800-53, as amended. In addition, OMB policies (including OMB Reporting Instructions for FISMA and Agency Privacy Management) state that for other than national security programs and systems, federal agencies must follow certain specific NIST Special Publications.</w:t>
      </w:r>
      <w:r>
        <w:rPr>
          <w:sz w:val="20"/>
          <w:vertAlign w:val="superscript"/>
        </w:rPr>
        <w:footnoteReference w:id="3"/>
      </w:r>
      <w:r>
        <w:rPr>
          <w:sz w:val="20"/>
          <w:vertAlign w:val="superscript"/>
        </w:rPr>
        <w:t xml:space="preserve"> </w:t>
      </w:r>
      <w:r>
        <w:t xml:space="preserve"> </w:t>
      </w:r>
    </w:p>
    <w:p w14:paraId="02889C73" w14:textId="77777777" w:rsidR="00CF6EC5" w:rsidRDefault="00000000">
      <w:pPr>
        <w:numPr>
          <w:ilvl w:val="0"/>
          <w:numId w:val="1"/>
        </w:numPr>
        <w:ind w:right="14" w:hanging="360"/>
      </w:pPr>
      <w:r>
        <w:t xml:space="preserve">Other security-related publications, including interagency reports (NISTIRs) and ITL Bulletins, provide technical and other information about NIST's activities. These publications are mandatory only when specified by OMB. </w:t>
      </w:r>
    </w:p>
    <w:p w14:paraId="4DE68D17" w14:textId="77777777" w:rsidR="00CF6EC5" w:rsidRDefault="00000000">
      <w:pPr>
        <w:numPr>
          <w:ilvl w:val="0"/>
          <w:numId w:val="1"/>
        </w:numPr>
        <w:spacing w:after="182"/>
        <w:ind w:right="14" w:hanging="360"/>
      </w:pPr>
      <w:r>
        <w:lastRenderedPageBreak/>
        <w:t>Compliance schedules for NIST security standards and guidelines are established by OMB in policies, directives, or memoranda (e.g., annual FISMA Reporting Guidance).</w:t>
      </w:r>
      <w:r>
        <w:rPr>
          <w:sz w:val="20"/>
          <w:vertAlign w:val="superscript"/>
        </w:rPr>
        <w:footnoteReference w:id="4"/>
      </w:r>
      <w:r>
        <w:rPr>
          <w:sz w:val="20"/>
          <w:vertAlign w:val="superscript"/>
        </w:rPr>
        <w:t xml:space="preserve"> </w:t>
      </w:r>
      <w:r>
        <w:t xml:space="preserve"> </w:t>
      </w:r>
    </w:p>
    <w:p w14:paraId="20BF96BB" w14:textId="77777777" w:rsidR="00CF6EC5" w:rsidRDefault="00000000">
      <w:pPr>
        <w:spacing w:after="0" w:line="259" w:lineRule="auto"/>
        <w:ind w:left="445" w:right="0" w:firstLine="0"/>
      </w:pPr>
      <w:r>
        <w:rPr>
          <w:rFonts w:ascii="Arial" w:eastAsia="Arial" w:hAnsi="Arial" w:cs="Arial"/>
          <w:b/>
          <w:sz w:val="24"/>
        </w:rPr>
        <w:t xml:space="preserve"> </w:t>
      </w:r>
      <w:r>
        <w:rPr>
          <w:rFonts w:ascii="Arial" w:eastAsia="Arial" w:hAnsi="Arial" w:cs="Arial"/>
          <w:b/>
          <w:sz w:val="24"/>
        </w:rPr>
        <w:tab/>
        <w:t xml:space="preserve"> </w:t>
      </w:r>
    </w:p>
    <w:p w14:paraId="71065993" w14:textId="77777777" w:rsidR="00CF6EC5" w:rsidRDefault="00000000">
      <w:pPr>
        <w:spacing w:after="78" w:line="259" w:lineRule="auto"/>
        <w:ind w:left="3637" w:right="0" w:firstLine="0"/>
      </w:pPr>
      <w:r>
        <w:rPr>
          <w:rFonts w:ascii="Arial" w:eastAsia="Arial" w:hAnsi="Arial" w:cs="Arial"/>
          <w:b/>
          <w:sz w:val="24"/>
        </w:rPr>
        <w:t xml:space="preserve">Acknowledgements </w:t>
      </w:r>
      <w:r>
        <w:t xml:space="preserve"> </w:t>
      </w:r>
    </w:p>
    <w:p w14:paraId="1BA74DD9" w14:textId="77777777" w:rsidR="00CF6EC5" w:rsidRDefault="00000000">
      <w:pPr>
        <w:spacing w:after="217"/>
        <w:ind w:right="14"/>
      </w:pPr>
      <w:r>
        <w:t xml:space="preserve">This publication was developed by the </w:t>
      </w:r>
      <w:r>
        <w:rPr>
          <w:i/>
        </w:rPr>
        <w:t>Joint Task Force Transformation Initiative</w:t>
      </w:r>
      <w:r>
        <w:t xml:space="preserve"> Interagency Working Group with representatives from the Civil, Defense, and Intelligence Communities in an ongoing effort to produce a unified information security framework for the federal government. The National Institute of Standards and Technology wishes to acknowledge and thank the senior leaders from the Departments of Commerce and Defense, the Office of the Director of National Intelligence, the Committee on National Security Systems, and the members of the interagency technical working group whose dedicated efforts contributed significantly to the publication. The senior leaders, interagency working group members, and their organizational affiliations include: </w:t>
      </w:r>
    </w:p>
    <w:p w14:paraId="7C62319B" w14:textId="77777777" w:rsidR="00CF6EC5" w:rsidRDefault="00000000">
      <w:pPr>
        <w:pStyle w:val="Ttulo3"/>
        <w:tabs>
          <w:tab w:val="center" w:pos="1536"/>
          <w:tab w:val="center" w:pos="3322"/>
          <w:tab w:val="center" w:pos="4039"/>
          <w:tab w:val="center" w:pos="4756"/>
          <w:tab w:val="center" w:pos="7231"/>
        </w:tabs>
        <w:spacing w:after="21"/>
        <w:ind w:left="0" w:firstLine="0"/>
      </w:pPr>
      <w:r>
        <w:rPr>
          <w:rFonts w:ascii="Calibri" w:eastAsia="Calibri" w:hAnsi="Calibri" w:cs="Calibri"/>
          <w:b w:val="0"/>
          <w:sz w:val="22"/>
        </w:rPr>
        <w:tab/>
      </w:r>
      <w:r>
        <w:rPr>
          <w:i/>
          <w:sz w:val="20"/>
        </w:rPr>
        <w:t xml:space="preserve">U.S. Department of Defense </w:t>
      </w:r>
      <w:r>
        <w:rPr>
          <w:rFonts w:ascii="Times New Roman" w:eastAsia="Times New Roman" w:hAnsi="Times New Roman" w:cs="Times New Roman"/>
          <w:b w:val="0"/>
          <w:sz w:val="20"/>
        </w:rPr>
        <w:tab/>
        <w:t xml:space="preserve"> </w:t>
      </w:r>
      <w:r>
        <w:rPr>
          <w:rFonts w:ascii="Times New Roman" w:eastAsia="Times New Roman" w:hAnsi="Times New Roman" w:cs="Times New Roman"/>
          <w:b w:val="0"/>
          <w:sz w:val="20"/>
        </w:rPr>
        <w:tab/>
      </w:r>
      <w:r>
        <w:rPr>
          <w:i/>
          <w:sz w:val="20"/>
        </w:rPr>
        <w:t xml:space="preserve"> </w:t>
      </w:r>
      <w:r>
        <w:rPr>
          <w:i/>
          <w:sz w:val="20"/>
        </w:rPr>
        <w:tab/>
        <w:t xml:space="preserve"> </w:t>
      </w:r>
      <w:r>
        <w:rPr>
          <w:i/>
          <w:sz w:val="20"/>
        </w:rPr>
        <w:tab/>
        <w:t xml:space="preserve"> </w:t>
      </w:r>
      <w:r>
        <w:rPr>
          <w:i/>
          <w:sz w:val="20"/>
        </w:rPr>
        <w:tab/>
        <w:t xml:space="preserve">Office of the Director of National Intelligence </w:t>
      </w:r>
    </w:p>
    <w:p w14:paraId="5E15F4DA" w14:textId="77777777" w:rsidR="00CF6EC5" w:rsidRDefault="00000000">
      <w:pPr>
        <w:tabs>
          <w:tab w:val="center" w:pos="1037"/>
          <w:tab w:val="center" w:pos="1885"/>
          <w:tab w:val="center" w:pos="2605"/>
          <w:tab w:val="center" w:pos="3325"/>
          <w:tab w:val="center" w:pos="4045"/>
          <w:tab w:val="center" w:pos="4765"/>
          <w:tab w:val="center" w:pos="6248"/>
        </w:tabs>
        <w:spacing w:after="8" w:line="249" w:lineRule="auto"/>
        <w:ind w:left="0" w:right="0" w:firstLine="0"/>
      </w:pPr>
      <w:r>
        <w:rPr>
          <w:rFonts w:ascii="Calibri" w:eastAsia="Calibri" w:hAnsi="Calibri" w:cs="Calibri"/>
        </w:rPr>
        <w:tab/>
      </w:r>
      <w:r>
        <w:rPr>
          <w:sz w:val="18"/>
        </w:rPr>
        <w:t xml:space="preserve">Teresa M. Takai </w:t>
      </w:r>
      <w:r>
        <w:rPr>
          <w:sz w:val="18"/>
        </w:rPr>
        <w:tab/>
        <w:t xml:space="preserve"> </w:t>
      </w:r>
      <w:r>
        <w:rPr>
          <w:sz w:val="18"/>
        </w:rPr>
        <w:tab/>
        <w:t xml:space="preserve"> </w:t>
      </w:r>
      <w:r>
        <w:rPr>
          <w:sz w:val="18"/>
        </w:rPr>
        <w:tab/>
        <w:t xml:space="preserve"> </w:t>
      </w:r>
      <w:r>
        <w:rPr>
          <w:sz w:val="18"/>
        </w:rPr>
        <w:tab/>
        <w:t xml:space="preserve"> </w:t>
      </w:r>
      <w:r>
        <w:rPr>
          <w:sz w:val="18"/>
        </w:rPr>
        <w:tab/>
        <w:t xml:space="preserve"> </w:t>
      </w:r>
      <w:r>
        <w:rPr>
          <w:sz w:val="18"/>
        </w:rPr>
        <w:tab/>
        <w:t xml:space="preserve">Adolpho Tarasiuk Jr. </w:t>
      </w:r>
    </w:p>
    <w:p w14:paraId="0B5F3E9E" w14:textId="77777777" w:rsidR="00CF6EC5" w:rsidRDefault="00000000">
      <w:pPr>
        <w:tabs>
          <w:tab w:val="center" w:pos="2191"/>
          <w:tab w:val="center" w:pos="4766"/>
          <w:tab w:val="center" w:pos="7180"/>
        </w:tabs>
        <w:spacing w:after="6" w:line="252" w:lineRule="auto"/>
        <w:ind w:left="0" w:right="0" w:firstLine="0"/>
      </w:pPr>
      <w:r>
        <w:rPr>
          <w:rFonts w:ascii="Calibri" w:eastAsia="Calibri" w:hAnsi="Calibri" w:cs="Calibri"/>
        </w:rPr>
        <w:tab/>
      </w:r>
      <w:r>
        <w:rPr>
          <w:i/>
          <w:sz w:val="18"/>
        </w:rPr>
        <w:t xml:space="preserve">Assistant Secretary of Defense for Networks and  </w:t>
      </w:r>
      <w:r>
        <w:rPr>
          <w:i/>
          <w:sz w:val="18"/>
        </w:rPr>
        <w:tab/>
        <w:t xml:space="preserve"> </w:t>
      </w:r>
      <w:r>
        <w:rPr>
          <w:i/>
          <w:sz w:val="18"/>
        </w:rPr>
        <w:tab/>
        <w:t xml:space="preserve">Assistant Director of National Intelligence and </w:t>
      </w:r>
    </w:p>
    <w:p w14:paraId="5FF1EAB2" w14:textId="77777777" w:rsidR="00CF6EC5" w:rsidRDefault="00000000">
      <w:pPr>
        <w:tabs>
          <w:tab w:val="center" w:pos="2174"/>
          <w:tab w:val="center" w:pos="4767"/>
          <w:tab w:val="center" w:pos="7019"/>
        </w:tabs>
        <w:spacing w:after="6" w:line="252" w:lineRule="auto"/>
        <w:ind w:left="0" w:right="0" w:firstLine="0"/>
      </w:pPr>
      <w:r>
        <w:rPr>
          <w:rFonts w:ascii="Calibri" w:eastAsia="Calibri" w:hAnsi="Calibri" w:cs="Calibri"/>
        </w:rPr>
        <w:tab/>
      </w:r>
      <w:r>
        <w:rPr>
          <w:i/>
          <w:sz w:val="18"/>
        </w:rPr>
        <w:t xml:space="preserve">Information Integration/DoD Chief Information  </w:t>
      </w:r>
      <w:r>
        <w:rPr>
          <w:i/>
          <w:sz w:val="18"/>
        </w:rPr>
        <w:tab/>
        <w:t xml:space="preserve"> </w:t>
      </w:r>
      <w:r>
        <w:rPr>
          <w:i/>
          <w:sz w:val="18"/>
        </w:rPr>
        <w:tab/>
        <w:t xml:space="preserve">Intelligence Community Chief Information </w:t>
      </w:r>
    </w:p>
    <w:p w14:paraId="5EC58A73" w14:textId="77777777" w:rsidR="00CF6EC5" w:rsidRDefault="00000000">
      <w:pPr>
        <w:tabs>
          <w:tab w:val="center" w:pos="1018"/>
          <w:tab w:val="center" w:pos="1885"/>
          <w:tab w:val="center" w:pos="2605"/>
          <w:tab w:val="center" w:pos="3325"/>
          <w:tab w:val="center" w:pos="4045"/>
          <w:tab w:val="center" w:pos="4765"/>
          <w:tab w:val="center" w:pos="5740"/>
        </w:tabs>
        <w:spacing w:line="252" w:lineRule="auto"/>
        <w:ind w:left="0" w:right="0" w:firstLine="0"/>
      </w:pPr>
      <w:r>
        <w:rPr>
          <w:rFonts w:ascii="Calibri" w:eastAsia="Calibri" w:hAnsi="Calibri" w:cs="Calibri"/>
        </w:rPr>
        <w:tab/>
      </w:r>
      <w:r>
        <w:rPr>
          <w:i/>
          <w:sz w:val="18"/>
        </w:rPr>
        <w:t xml:space="preserve">Officer (Acting) </w:t>
      </w:r>
      <w:r>
        <w:rPr>
          <w:i/>
          <w:sz w:val="18"/>
        </w:rPr>
        <w:tab/>
        <w:t xml:space="preserve"> </w:t>
      </w:r>
      <w:r>
        <w:rPr>
          <w:i/>
          <w:sz w:val="18"/>
        </w:rPr>
        <w:tab/>
        <w:t xml:space="preserve"> </w:t>
      </w:r>
      <w:r>
        <w:rPr>
          <w:i/>
          <w:sz w:val="18"/>
        </w:rPr>
        <w:tab/>
        <w:t xml:space="preserve"> </w:t>
      </w:r>
      <w:r>
        <w:rPr>
          <w:i/>
          <w:sz w:val="18"/>
        </w:rPr>
        <w:tab/>
        <w:t xml:space="preserve"> </w:t>
      </w:r>
      <w:r>
        <w:rPr>
          <w:i/>
          <w:sz w:val="18"/>
        </w:rPr>
        <w:tab/>
        <w:t xml:space="preserve"> </w:t>
      </w:r>
      <w:r>
        <w:rPr>
          <w:i/>
          <w:sz w:val="18"/>
        </w:rPr>
        <w:tab/>
        <w:t xml:space="preserve">Officer </w:t>
      </w:r>
    </w:p>
    <w:p w14:paraId="5B5D4B2C" w14:textId="77777777" w:rsidR="00CF6EC5" w:rsidRDefault="00000000">
      <w:pPr>
        <w:tabs>
          <w:tab w:val="center" w:pos="968"/>
          <w:tab w:val="center" w:pos="1887"/>
          <w:tab w:val="center" w:pos="2212"/>
          <w:tab w:val="center" w:pos="2607"/>
          <w:tab w:val="center" w:pos="3327"/>
          <w:tab w:val="center" w:pos="4047"/>
          <w:tab w:val="center" w:pos="4767"/>
          <w:tab w:val="center" w:pos="6309"/>
        </w:tabs>
        <w:spacing w:after="8" w:line="249" w:lineRule="auto"/>
        <w:ind w:left="0" w:right="0" w:firstLine="0"/>
      </w:pPr>
      <w:r>
        <w:rPr>
          <w:rFonts w:ascii="Calibri" w:eastAsia="Calibri" w:hAnsi="Calibri" w:cs="Calibri"/>
        </w:rPr>
        <w:tab/>
      </w:r>
      <w:r>
        <w:rPr>
          <w:sz w:val="18"/>
        </w:rPr>
        <w:t xml:space="preserve">Gus Guissanie </w:t>
      </w:r>
      <w:r>
        <w:rPr>
          <w:sz w:val="18"/>
        </w:rPr>
        <w:tab/>
        <w:t xml:space="preserve"> </w:t>
      </w:r>
      <w:r>
        <w:rPr>
          <w:sz w:val="18"/>
        </w:rPr>
        <w:tab/>
        <w:t xml:space="preserve"> </w:t>
      </w:r>
      <w:r>
        <w:rPr>
          <w:sz w:val="18"/>
        </w:rPr>
        <w:tab/>
        <w:t xml:space="preserve"> </w:t>
      </w:r>
      <w:r>
        <w:rPr>
          <w:sz w:val="18"/>
        </w:rPr>
        <w:tab/>
        <w:t xml:space="preserve"> </w:t>
      </w:r>
      <w:r>
        <w:rPr>
          <w:sz w:val="18"/>
        </w:rPr>
        <w:tab/>
        <w:t xml:space="preserve"> </w:t>
      </w:r>
      <w:r>
        <w:rPr>
          <w:sz w:val="18"/>
        </w:rPr>
        <w:tab/>
        <w:t xml:space="preserve">Charlene P. Leubecker </w:t>
      </w:r>
    </w:p>
    <w:p w14:paraId="2519B851" w14:textId="77777777" w:rsidR="00CF6EC5" w:rsidRDefault="00000000">
      <w:pPr>
        <w:tabs>
          <w:tab w:val="center" w:pos="2143"/>
          <w:tab w:val="center" w:pos="6848"/>
        </w:tabs>
        <w:spacing w:after="6" w:line="252" w:lineRule="auto"/>
        <w:ind w:left="0" w:right="0" w:firstLine="0"/>
      </w:pPr>
      <w:r>
        <w:rPr>
          <w:rFonts w:ascii="Calibri" w:eastAsia="Calibri" w:hAnsi="Calibri" w:cs="Calibri"/>
        </w:rPr>
        <w:tab/>
      </w:r>
      <w:r>
        <w:rPr>
          <w:i/>
          <w:sz w:val="18"/>
        </w:rPr>
        <w:t xml:space="preserve">Deputy Assistant Secretary of Defense (Acting) </w:t>
      </w:r>
      <w:r>
        <w:rPr>
          <w:sz w:val="18"/>
        </w:rPr>
        <w:tab/>
        <w:t xml:space="preserve"> </w:t>
      </w:r>
      <w:r>
        <w:rPr>
          <w:sz w:val="18"/>
        </w:rPr>
        <w:tab/>
      </w:r>
      <w:r>
        <w:rPr>
          <w:i/>
          <w:sz w:val="18"/>
        </w:rPr>
        <w:t xml:space="preserve">Deputy Intelligence Community Chief </w:t>
      </w:r>
    </w:p>
    <w:p w14:paraId="66C0D364" w14:textId="77777777" w:rsidR="00CF6EC5" w:rsidRDefault="00000000">
      <w:pPr>
        <w:tabs>
          <w:tab w:val="center" w:pos="445"/>
          <w:tab w:val="center" w:pos="1165"/>
          <w:tab w:val="center" w:pos="1885"/>
          <w:tab w:val="center" w:pos="2605"/>
          <w:tab w:val="center" w:pos="3325"/>
          <w:tab w:val="center" w:pos="4045"/>
          <w:tab w:val="center" w:pos="4765"/>
          <w:tab w:val="center" w:pos="6193"/>
          <w:tab w:val="center" w:pos="6900"/>
          <w:tab w:val="center" w:pos="7575"/>
        </w:tabs>
        <w:spacing w:after="112" w:line="252" w:lineRule="auto"/>
        <w:ind w:left="0" w:right="0" w:firstLine="0"/>
      </w:pPr>
      <w:r>
        <w:rPr>
          <w:rFonts w:ascii="Calibri" w:eastAsia="Calibri" w:hAnsi="Calibri" w:cs="Calibri"/>
        </w:rPr>
        <w:tab/>
      </w:r>
      <w:r>
        <w:rPr>
          <w:i/>
          <w:sz w:val="18"/>
        </w:rPr>
        <w:t xml:space="preserve"> </w:t>
      </w:r>
      <w:r>
        <w:rPr>
          <w:i/>
          <w:sz w:val="18"/>
        </w:rPr>
        <w:tab/>
        <w:t xml:space="preserve"> </w:t>
      </w:r>
      <w:r>
        <w:rPr>
          <w:i/>
          <w:sz w:val="18"/>
        </w:rPr>
        <w:tab/>
        <w:t xml:space="preserve"> </w:t>
      </w:r>
      <w:r>
        <w:rPr>
          <w:i/>
          <w:sz w:val="18"/>
        </w:rPr>
        <w:tab/>
        <w:t xml:space="preserve"> </w:t>
      </w:r>
      <w:r>
        <w:rPr>
          <w:i/>
          <w:sz w:val="18"/>
        </w:rPr>
        <w:tab/>
        <w:t xml:space="preserve"> </w:t>
      </w:r>
      <w:r>
        <w:rPr>
          <w:i/>
          <w:sz w:val="18"/>
        </w:rPr>
        <w:tab/>
        <w:t xml:space="preserve"> </w:t>
      </w:r>
      <w:r>
        <w:rPr>
          <w:i/>
          <w:sz w:val="18"/>
        </w:rPr>
        <w:tab/>
        <w:t xml:space="preserve"> </w:t>
      </w:r>
      <w:r>
        <w:rPr>
          <w:i/>
          <w:sz w:val="18"/>
        </w:rPr>
        <w:tab/>
        <w:t xml:space="preserve">Information Officer  </w:t>
      </w:r>
      <w:r>
        <w:rPr>
          <w:i/>
          <w:sz w:val="18"/>
        </w:rPr>
        <w:tab/>
        <w:t xml:space="preserve"> </w:t>
      </w:r>
      <w:r>
        <w:rPr>
          <w:i/>
          <w:sz w:val="18"/>
        </w:rPr>
        <w:tab/>
        <w:t xml:space="preserve"> </w:t>
      </w:r>
    </w:p>
    <w:p w14:paraId="0E7A869D" w14:textId="77777777" w:rsidR="00CF6EC5" w:rsidRDefault="00000000">
      <w:pPr>
        <w:tabs>
          <w:tab w:val="center" w:pos="1048"/>
          <w:tab w:val="center" w:pos="1886"/>
          <w:tab w:val="center" w:pos="2371"/>
          <w:tab w:val="center" w:pos="2606"/>
          <w:tab w:val="center" w:pos="3326"/>
          <w:tab w:val="center" w:pos="4046"/>
          <w:tab w:val="center" w:pos="4766"/>
          <w:tab w:val="center" w:pos="6119"/>
        </w:tabs>
        <w:spacing w:after="8" w:line="249" w:lineRule="auto"/>
        <w:ind w:left="0" w:right="0" w:firstLine="0"/>
      </w:pPr>
      <w:r>
        <w:rPr>
          <w:rFonts w:ascii="Calibri" w:eastAsia="Calibri" w:hAnsi="Calibri" w:cs="Calibri"/>
        </w:rPr>
        <w:tab/>
      </w:r>
      <w:r>
        <w:rPr>
          <w:sz w:val="18"/>
        </w:rPr>
        <w:t xml:space="preserve">Dominic Cussatt </w:t>
      </w:r>
      <w:r>
        <w:rPr>
          <w:sz w:val="18"/>
        </w:rPr>
        <w:tab/>
        <w:t xml:space="preserve"> </w:t>
      </w:r>
      <w:r>
        <w:rPr>
          <w:sz w:val="18"/>
        </w:rPr>
        <w:tab/>
        <w:t xml:space="preserve"> </w:t>
      </w:r>
      <w:r>
        <w:rPr>
          <w:sz w:val="18"/>
        </w:rPr>
        <w:tab/>
        <w:t xml:space="preserve"> </w:t>
      </w:r>
      <w:r>
        <w:rPr>
          <w:sz w:val="18"/>
        </w:rPr>
        <w:tab/>
        <w:t xml:space="preserve"> </w:t>
      </w:r>
      <w:r>
        <w:rPr>
          <w:sz w:val="18"/>
        </w:rPr>
        <w:tab/>
        <w:t xml:space="preserve"> </w:t>
      </w:r>
      <w:r>
        <w:rPr>
          <w:sz w:val="18"/>
        </w:rPr>
        <w:tab/>
        <w:t xml:space="preserve">Mark J. Morrison </w:t>
      </w:r>
    </w:p>
    <w:p w14:paraId="0D8ADC00" w14:textId="77777777" w:rsidR="00CF6EC5" w:rsidRDefault="00000000">
      <w:pPr>
        <w:tabs>
          <w:tab w:val="center" w:pos="1235"/>
          <w:tab w:val="center" w:pos="2605"/>
          <w:tab w:val="center" w:pos="3325"/>
          <w:tab w:val="center" w:pos="4045"/>
          <w:tab w:val="center" w:pos="4765"/>
          <w:tab w:val="center" w:pos="7156"/>
        </w:tabs>
        <w:spacing w:after="6" w:line="252" w:lineRule="auto"/>
        <w:ind w:left="0" w:right="0" w:firstLine="0"/>
      </w:pPr>
      <w:r>
        <w:rPr>
          <w:rFonts w:ascii="Calibri" w:eastAsia="Calibri" w:hAnsi="Calibri" w:cs="Calibri"/>
        </w:rPr>
        <w:tab/>
      </w:r>
      <w:r>
        <w:rPr>
          <w:i/>
          <w:sz w:val="18"/>
        </w:rPr>
        <w:t xml:space="preserve">Senior Policy Advisor </w:t>
      </w:r>
      <w:r>
        <w:rPr>
          <w:i/>
          <w:sz w:val="18"/>
        </w:rPr>
        <w:tab/>
        <w:t xml:space="preserve"> </w:t>
      </w:r>
      <w:r>
        <w:rPr>
          <w:i/>
          <w:sz w:val="18"/>
        </w:rPr>
        <w:tab/>
        <w:t xml:space="preserve"> </w:t>
      </w:r>
      <w:r>
        <w:rPr>
          <w:i/>
          <w:sz w:val="18"/>
        </w:rPr>
        <w:tab/>
        <w:t xml:space="preserve"> </w:t>
      </w:r>
      <w:r>
        <w:rPr>
          <w:i/>
          <w:sz w:val="18"/>
        </w:rPr>
        <w:tab/>
        <w:t xml:space="preserve"> </w:t>
      </w:r>
      <w:r>
        <w:rPr>
          <w:i/>
          <w:sz w:val="18"/>
        </w:rPr>
        <w:tab/>
        <w:t xml:space="preserve">Director, Intelligence Community Information </w:t>
      </w:r>
    </w:p>
    <w:p w14:paraId="2326B0DC" w14:textId="77777777" w:rsidR="00CF6EC5" w:rsidRDefault="00000000">
      <w:pPr>
        <w:spacing w:after="103" w:line="259" w:lineRule="auto"/>
        <w:ind w:left="2570" w:right="0" w:firstLine="0"/>
        <w:jc w:val="center"/>
      </w:pPr>
      <w:r>
        <w:rPr>
          <w:i/>
          <w:sz w:val="18"/>
        </w:rPr>
        <w:t xml:space="preserve">Assurance </w:t>
      </w:r>
    </w:p>
    <w:p w14:paraId="1E5BBEFE" w14:textId="77777777" w:rsidR="00CF6EC5" w:rsidRDefault="00000000">
      <w:pPr>
        <w:tabs>
          <w:tab w:val="center" w:pos="1053"/>
          <w:tab w:val="center" w:pos="1886"/>
          <w:tab w:val="center" w:pos="2606"/>
          <w:tab w:val="center" w:pos="3326"/>
          <w:tab w:val="center" w:pos="4046"/>
          <w:tab w:val="center" w:pos="4766"/>
          <w:tab w:val="center" w:pos="5999"/>
        </w:tabs>
        <w:spacing w:after="13" w:line="249" w:lineRule="auto"/>
        <w:ind w:left="0" w:right="0" w:firstLine="0"/>
      </w:pPr>
      <w:r>
        <w:rPr>
          <w:rFonts w:ascii="Calibri" w:eastAsia="Calibri" w:hAnsi="Calibri" w:cs="Calibri"/>
        </w:rPr>
        <w:tab/>
      </w:r>
      <w:r>
        <w:rPr>
          <w:sz w:val="18"/>
        </w:rPr>
        <w:t xml:space="preserve">Barbara Fleming </w:t>
      </w:r>
      <w:r>
        <w:rPr>
          <w:sz w:val="18"/>
        </w:rPr>
        <w:tab/>
        <w:t xml:space="preserve"> </w:t>
      </w:r>
      <w:r>
        <w:rPr>
          <w:sz w:val="18"/>
        </w:rPr>
        <w:tab/>
        <w:t xml:space="preserve"> </w:t>
      </w:r>
      <w:r>
        <w:rPr>
          <w:sz w:val="18"/>
        </w:rPr>
        <w:tab/>
        <w:t xml:space="preserve"> </w:t>
      </w:r>
      <w:r>
        <w:rPr>
          <w:sz w:val="18"/>
        </w:rPr>
        <w:tab/>
        <w:t xml:space="preserve"> </w:t>
      </w:r>
      <w:r>
        <w:rPr>
          <w:sz w:val="18"/>
        </w:rPr>
        <w:tab/>
        <w:t xml:space="preserve"> </w:t>
      </w:r>
      <w:r>
        <w:rPr>
          <w:sz w:val="18"/>
        </w:rPr>
        <w:tab/>
        <w:t xml:space="preserve">Roger Caslow </w:t>
      </w:r>
    </w:p>
    <w:p w14:paraId="40BACC4C" w14:textId="77777777" w:rsidR="00CF6EC5" w:rsidRDefault="00000000">
      <w:pPr>
        <w:spacing w:after="253" w:line="252" w:lineRule="auto"/>
        <w:ind w:left="5485" w:right="33" w:hanging="5040"/>
      </w:pPr>
      <w:r>
        <w:rPr>
          <w:i/>
          <w:sz w:val="18"/>
        </w:rPr>
        <w:t>Senior Policy Advisor</w:t>
      </w:r>
      <w:r>
        <w:rPr>
          <w:sz w:val="20"/>
        </w:rPr>
        <w:t xml:space="preserve"> </w:t>
      </w:r>
      <w:r>
        <w:rPr>
          <w:sz w:val="18"/>
        </w:rPr>
        <w:tab/>
        <w:t xml:space="preserve"> </w:t>
      </w:r>
      <w:r>
        <w:rPr>
          <w:sz w:val="18"/>
        </w:rPr>
        <w:tab/>
      </w:r>
      <w:r>
        <w:rPr>
          <w:i/>
          <w:sz w:val="18"/>
        </w:rPr>
        <w:t xml:space="preserve">Chief, Risk Management and Information Security Programs Division </w:t>
      </w:r>
    </w:p>
    <w:p w14:paraId="593C5806" w14:textId="77777777" w:rsidR="00CF6EC5" w:rsidRDefault="00000000">
      <w:pPr>
        <w:pStyle w:val="Ttulo3"/>
        <w:tabs>
          <w:tab w:val="center" w:pos="2296"/>
          <w:tab w:val="center" w:pos="4765"/>
          <w:tab w:val="center" w:pos="7054"/>
        </w:tabs>
        <w:spacing w:after="21"/>
        <w:ind w:left="0" w:firstLine="0"/>
      </w:pPr>
      <w:r>
        <w:rPr>
          <w:rFonts w:ascii="Calibri" w:eastAsia="Calibri" w:hAnsi="Calibri" w:cs="Calibri"/>
          <w:b w:val="0"/>
          <w:sz w:val="22"/>
        </w:rPr>
        <w:tab/>
      </w:r>
      <w:r>
        <w:rPr>
          <w:i/>
          <w:sz w:val="20"/>
        </w:rPr>
        <w:t xml:space="preserve">National Institute of Standards and Technology </w:t>
      </w:r>
      <w:r>
        <w:rPr>
          <w:i/>
          <w:sz w:val="20"/>
        </w:rPr>
        <w:tab/>
        <w:t xml:space="preserve"> </w:t>
      </w:r>
      <w:r>
        <w:rPr>
          <w:rFonts w:ascii="Times New Roman" w:eastAsia="Times New Roman" w:hAnsi="Times New Roman" w:cs="Times New Roman"/>
          <w:b w:val="0"/>
          <w:sz w:val="20"/>
        </w:rPr>
        <w:tab/>
      </w:r>
      <w:r>
        <w:rPr>
          <w:i/>
          <w:sz w:val="20"/>
        </w:rPr>
        <w:t xml:space="preserve">Committee on National Security Systems </w:t>
      </w:r>
    </w:p>
    <w:p w14:paraId="7B09C4E7" w14:textId="77777777" w:rsidR="00CF6EC5" w:rsidRDefault="00000000">
      <w:pPr>
        <w:tabs>
          <w:tab w:val="center" w:pos="1004"/>
          <w:tab w:val="center" w:pos="1887"/>
          <w:tab w:val="center" w:pos="2607"/>
          <w:tab w:val="center" w:pos="3327"/>
          <w:tab w:val="center" w:pos="4047"/>
          <w:tab w:val="center" w:pos="4767"/>
          <w:tab w:val="center" w:pos="6079"/>
        </w:tabs>
        <w:spacing w:after="8" w:line="249" w:lineRule="auto"/>
        <w:ind w:left="0" w:right="0" w:firstLine="0"/>
      </w:pPr>
      <w:r>
        <w:rPr>
          <w:rFonts w:ascii="Calibri" w:eastAsia="Calibri" w:hAnsi="Calibri" w:cs="Calibri"/>
        </w:rPr>
        <w:tab/>
      </w:r>
      <w:r>
        <w:rPr>
          <w:sz w:val="18"/>
        </w:rPr>
        <w:t xml:space="preserve">Cita M. Furlani </w:t>
      </w:r>
      <w:r>
        <w:rPr>
          <w:sz w:val="18"/>
        </w:rPr>
        <w:tab/>
        <w:t xml:space="preserve"> </w:t>
      </w:r>
      <w:r>
        <w:rPr>
          <w:sz w:val="18"/>
        </w:rPr>
        <w:tab/>
        <w:t xml:space="preserve"> </w:t>
      </w:r>
      <w:r>
        <w:rPr>
          <w:sz w:val="18"/>
        </w:rPr>
        <w:tab/>
        <w:t xml:space="preserve"> </w:t>
      </w:r>
      <w:r>
        <w:rPr>
          <w:sz w:val="18"/>
        </w:rPr>
        <w:tab/>
        <w:t xml:space="preserve"> </w:t>
      </w:r>
      <w:r>
        <w:rPr>
          <w:sz w:val="18"/>
        </w:rPr>
        <w:tab/>
        <w:t xml:space="preserve"> </w:t>
      </w:r>
      <w:r>
        <w:rPr>
          <w:sz w:val="18"/>
        </w:rPr>
        <w:tab/>
        <w:t xml:space="preserve">Teresa M. Takai </w:t>
      </w:r>
    </w:p>
    <w:p w14:paraId="40D3D33F" w14:textId="77777777" w:rsidR="00CF6EC5" w:rsidRDefault="00000000">
      <w:pPr>
        <w:tabs>
          <w:tab w:val="center" w:pos="2105"/>
          <w:tab w:val="center" w:pos="6208"/>
        </w:tabs>
        <w:spacing w:after="107" w:line="252" w:lineRule="auto"/>
        <w:ind w:left="0" w:right="0" w:firstLine="0"/>
      </w:pPr>
      <w:r>
        <w:rPr>
          <w:rFonts w:ascii="Calibri" w:eastAsia="Calibri" w:hAnsi="Calibri" w:cs="Calibri"/>
        </w:rPr>
        <w:tab/>
      </w:r>
      <w:r>
        <w:rPr>
          <w:i/>
          <w:sz w:val="18"/>
        </w:rPr>
        <w:t xml:space="preserve">Director, Information Technology Laboratory </w:t>
      </w:r>
      <w:r>
        <w:rPr>
          <w:sz w:val="18"/>
        </w:rPr>
        <w:tab/>
      </w:r>
      <w:r>
        <w:rPr>
          <w:i/>
          <w:sz w:val="18"/>
        </w:rPr>
        <w:t xml:space="preserve">Acting Chair, CNSS </w:t>
      </w:r>
    </w:p>
    <w:p w14:paraId="195BDF25" w14:textId="77777777" w:rsidR="00CF6EC5" w:rsidRDefault="00000000">
      <w:pPr>
        <w:tabs>
          <w:tab w:val="center" w:pos="1113"/>
          <w:tab w:val="center" w:pos="2501"/>
          <w:tab w:val="center" w:pos="2605"/>
          <w:tab w:val="center" w:pos="3325"/>
          <w:tab w:val="center" w:pos="4045"/>
          <w:tab w:val="center" w:pos="4765"/>
          <w:tab w:val="center" w:pos="6078"/>
        </w:tabs>
        <w:spacing w:after="8" w:line="249" w:lineRule="auto"/>
        <w:ind w:left="0" w:right="0" w:firstLine="0"/>
      </w:pPr>
      <w:r>
        <w:rPr>
          <w:rFonts w:ascii="Calibri" w:eastAsia="Calibri" w:hAnsi="Calibri" w:cs="Calibri"/>
        </w:rPr>
        <w:tab/>
      </w:r>
      <w:r>
        <w:rPr>
          <w:sz w:val="18"/>
        </w:rPr>
        <w:t xml:space="preserve">William C. Barker  </w:t>
      </w:r>
      <w:r>
        <w:rPr>
          <w:sz w:val="18"/>
        </w:rPr>
        <w:tab/>
        <w:t xml:space="preserve"> </w:t>
      </w:r>
      <w:r>
        <w:rPr>
          <w:sz w:val="18"/>
        </w:rPr>
        <w:tab/>
        <w:t xml:space="preserve"> </w:t>
      </w:r>
      <w:r>
        <w:rPr>
          <w:sz w:val="18"/>
        </w:rPr>
        <w:tab/>
        <w:t xml:space="preserve"> </w:t>
      </w:r>
      <w:r>
        <w:rPr>
          <w:sz w:val="18"/>
        </w:rPr>
        <w:tab/>
        <w:t xml:space="preserve"> </w:t>
      </w:r>
      <w:r>
        <w:rPr>
          <w:sz w:val="18"/>
        </w:rPr>
        <w:tab/>
        <w:t xml:space="preserve">Eustace D. King </w:t>
      </w:r>
    </w:p>
    <w:p w14:paraId="748C5E50" w14:textId="77777777" w:rsidR="00CF6EC5" w:rsidRDefault="00000000">
      <w:pPr>
        <w:tabs>
          <w:tab w:val="center" w:pos="2635"/>
          <w:tab w:val="center" w:pos="6592"/>
        </w:tabs>
        <w:spacing w:after="107" w:line="252" w:lineRule="auto"/>
        <w:ind w:left="0" w:right="0" w:firstLine="0"/>
      </w:pPr>
      <w:r>
        <w:rPr>
          <w:rFonts w:ascii="Calibri" w:eastAsia="Calibri" w:hAnsi="Calibri" w:cs="Calibri"/>
        </w:rPr>
        <w:tab/>
      </w:r>
      <w:r>
        <w:rPr>
          <w:i/>
          <w:sz w:val="18"/>
        </w:rPr>
        <w:t xml:space="preserve">Cyber Security Advisor, Information Technology Laboratory </w:t>
      </w:r>
      <w:r>
        <w:rPr>
          <w:sz w:val="18"/>
        </w:rPr>
        <w:tab/>
      </w:r>
      <w:r>
        <w:rPr>
          <w:i/>
          <w:sz w:val="18"/>
        </w:rPr>
        <w:t xml:space="preserve">CNSS Subcommittee Co-Chair </w:t>
      </w:r>
    </w:p>
    <w:p w14:paraId="480B1507" w14:textId="77777777" w:rsidR="00CF6EC5" w:rsidRDefault="00000000">
      <w:pPr>
        <w:tabs>
          <w:tab w:val="center" w:pos="988"/>
          <w:tab w:val="center" w:pos="1886"/>
          <w:tab w:val="center" w:pos="2251"/>
          <w:tab w:val="center" w:pos="2606"/>
          <w:tab w:val="center" w:pos="3326"/>
          <w:tab w:val="center" w:pos="4046"/>
          <w:tab w:val="center" w:pos="4766"/>
          <w:tab w:val="center" w:pos="6119"/>
        </w:tabs>
        <w:spacing w:after="8" w:line="249" w:lineRule="auto"/>
        <w:ind w:left="0" w:right="0" w:firstLine="0"/>
      </w:pPr>
      <w:r>
        <w:rPr>
          <w:rFonts w:ascii="Calibri" w:eastAsia="Calibri" w:hAnsi="Calibri" w:cs="Calibri"/>
        </w:rPr>
        <w:tab/>
      </w:r>
      <w:r>
        <w:rPr>
          <w:sz w:val="18"/>
        </w:rPr>
        <w:t xml:space="preserve">Donna Dodson  </w:t>
      </w:r>
      <w:r>
        <w:rPr>
          <w:sz w:val="18"/>
        </w:rPr>
        <w:tab/>
        <w:t xml:space="preserve"> </w:t>
      </w:r>
      <w:r>
        <w:rPr>
          <w:sz w:val="18"/>
        </w:rPr>
        <w:tab/>
        <w:t xml:space="preserve"> </w:t>
      </w:r>
      <w:r>
        <w:rPr>
          <w:sz w:val="18"/>
        </w:rPr>
        <w:tab/>
        <w:t xml:space="preserve"> </w:t>
      </w:r>
      <w:r>
        <w:rPr>
          <w:sz w:val="18"/>
        </w:rPr>
        <w:tab/>
        <w:t xml:space="preserve"> </w:t>
      </w:r>
      <w:r>
        <w:rPr>
          <w:sz w:val="18"/>
        </w:rPr>
        <w:tab/>
        <w:t xml:space="preserve"> </w:t>
      </w:r>
      <w:r>
        <w:rPr>
          <w:sz w:val="18"/>
        </w:rPr>
        <w:tab/>
        <w:t xml:space="preserve">Peter Gouldmann </w:t>
      </w:r>
    </w:p>
    <w:p w14:paraId="6C329205" w14:textId="77777777" w:rsidR="00CF6EC5" w:rsidRDefault="00000000">
      <w:pPr>
        <w:tabs>
          <w:tab w:val="center" w:pos="1691"/>
          <w:tab w:val="center" w:pos="3325"/>
          <w:tab w:val="center" w:pos="4045"/>
          <w:tab w:val="center" w:pos="4765"/>
          <w:tab w:val="center" w:pos="6591"/>
        </w:tabs>
        <w:spacing w:after="112" w:line="252" w:lineRule="auto"/>
        <w:ind w:left="0" w:right="0" w:firstLine="0"/>
      </w:pPr>
      <w:r>
        <w:rPr>
          <w:rFonts w:ascii="Calibri" w:eastAsia="Calibri" w:hAnsi="Calibri" w:cs="Calibri"/>
        </w:rPr>
        <w:tab/>
      </w:r>
      <w:r>
        <w:rPr>
          <w:i/>
          <w:sz w:val="18"/>
        </w:rPr>
        <w:t xml:space="preserve">Chief, Computer Security Division  </w:t>
      </w:r>
      <w:r>
        <w:rPr>
          <w:sz w:val="18"/>
        </w:rPr>
        <w:tab/>
      </w:r>
      <w:r>
        <w:rPr>
          <w:i/>
          <w:sz w:val="18"/>
        </w:rPr>
        <w:t xml:space="preserve"> </w:t>
      </w:r>
      <w:r>
        <w:rPr>
          <w:i/>
          <w:sz w:val="18"/>
        </w:rPr>
        <w:tab/>
        <w:t xml:space="preserve"> </w:t>
      </w:r>
      <w:r>
        <w:rPr>
          <w:i/>
          <w:sz w:val="18"/>
        </w:rPr>
        <w:tab/>
        <w:t xml:space="preserve"> </w:t>
      </w:r>
      <w:r>
        <w:rPr>
          <w:i/>
          <w:sz w:val="18"/>
        </w:rPr>
        <w:tab/>
        <w:t xml:space="preserve">CNSS Subcommittee Co-Chair </w:t>
      </w:r>
    </w:p>
    <w:p w14:paraId="6B18B9E8" w14:textId="77777777" w:rsidR="00CF6EC5" w:rsidRDefault="00000000">
      <w:pPr>
        <w:spacing w:after="258" w:line="252" w:lineRule="auto"/>
        <w:ind w:left="455" w:right="1381" w:hanging="10"/>
      </w:pPr>
      <w:r>
        <w:rPr>
          <w:sz w:val="18"/>
        </w:rPr>
        <w:t xml:space="preserve">Ron Ross </w:t>
      </w:r>
      <w:r>
        <w:rPr>
          <w:sz w:val="18"/>
        </w:rPr>
        <w:tab/>
        <w:t xml:space="preserve">  </w:t>
      </w:r>
      <w:r>
        <w:rPr>
          <w:sz w:val="18"/>
        </w:rPr>
        <w:tab/>
        <w:t xml:space="preserve"> </w:t>
      </w:r>
      <w:r>
        <w:rPr>
          <w:sz w:val="18"/>
        </w:rPr>
        <w:tab/>
        <w:t xml:space="preserve"> </w:t>
      </w:r>
      <w:r>
        <w:rPr>
          <w:sz w:val="18"/>
        </w:rPr>
        <w:tab/>
        <w:t xml:space="preserve"> </w:t>
      </w:r>
      <w:r>
        <w:rPr>
          <w:sz w:val="18"/>
        </w:rPr>
        <w:tab/>
        <w:t xml:space="preserve"> </w:t>
      </w:r>
      <w:r>
        <w:rPr>
          <w:sz w:val="18"/>
        </w:rPr>
        <w:tab/>
        <w:t xml:space="preserve"> </w:t>
      </w:r>
      <w:r>
        <w:rPr>
          <w:sz w:val="18"/>
        </w:rPr>
        <w:tab/>
        <w:t xml:space="preserve"> </w:t>
      </w:r>
      <w:r>
        <w:rPr>
          <w:sz w:val="18"/>
        </w:rPr>
        <w:tab/>
        <w:t xml:space="preserve">Lance Dubsky  </w:t>
      </w:r>
      <w:r>
        <w:rPr>
          <w:sz w:val="18"/>
        </w:rPr>
        <w:tab/>
        <w:t xml:space="preserve"> </w:t>
      </w:r>
      <w:r>
        <w:rPr>
          <w:sz w:val="18"/>
        </w:rPr>
        <w:tab/>
        <w:t xml:space="preserve"> </w:t>
      </w:r>
      <w:r>
        <w:rPr>
          <w:sz w:val="18"/>
        </w:rPr>
        <w:tab/>
        <w:t xml:space="preserve"> </w:t>
      </w:r>
      <w:r>
        <w:rPr>
          <w:i/>
          <w:sz w:val="18"/>
        </w:rPr>
        <w:t xml:space="preserve">FISMA Implementation Project Leader  </w:t>
      </w:r>
      <w:r>
        <w:rPr>
          <w:sz w:val="18"/>
        </w:rPr>
        <w:tab/>
      </w:r>
      <w:r>
        <w:rPr>
          <w:i/>
          <w:sz w:val="18"/>
        </w:rPr>
        <w:t xml:space="preserve"> </w:t>
      </w:r>
      <w:r>
        <w:rPr>
          <w:i/>
          <w:sz w:val="18"/>
        </w:rPr>
        <w:tab/>
        <w:t xml:space="preserve"> </w:t>
      </w:r>
      <w:r>
        <w:rPr>
          <w:i/>
          <w:sz w:val="18"/>
        </w:rPr>
        <w:tab/>
        <w:t xml:space="preserve">CNSS Subcommittee Co-Chair </w:t>
      </w:r>
    </w:p>
    <w:p w14:paraId="2EA0EF4B" w14:textId="77777777" w:rsidR="00CF6EC5" w:rsidRDefault="00000000">
      <w:pPr>
        <w:pStyle w:val="Ttulo3"/>
        <w:spacing w:after="0"/>
        <w:ind w:left="1895"/>
      </w:pPr>
      <w:r>
        <w:rPr>
          <w:i/>
          <w:sz w:val="20"/>
        </w:rPr>
        <w:t xml:space="preserve">Joint Task Force Transformation Initiative Interagency Working Group </w:t>
      </w:r>
    </w:p>
    <w:tbl>
      <w:tblPr>
        <w:tblStyle w:val="TableGrid"/>
        <w:tblW w:w="8686" w:type="dxa"/>
        <w:tblInd w:w="445" w:type="dxa"/>
        <w:tblLook w:val="04A0" w:firstRow="1" w:lastRow="0" w:firstColumn="1" w:lastColumn="0" w:noHBand="0" w:noVBand="1"/>
      </w:tblPr>
      <w:tblGrid>
        <w:gridCol w:w="2161"/>
        <w:gridCol w:w="2159"/>
        <w:gridCol w:w="720"/>
        <w:gridCol w:w="2160"/>
        <w:gridCol w:w="1486"/>
      </w:tblGrid>
      <w:tr w:rsidR="00CF6EC5" w14:paraId="7E917B95" w14:textId="77777777">
        <w:trPr>
          <w:trHeight w:val="1474"/>
        </w:trPr>
        <w:tc>
          <w:tcPr>
            <w:tcW w:w="2160" w:type="dxa"/>
            <w:tcBorders>
              <w:top w:val="nil"/>
              <w:left w:val="nil"/>
              <w:bottom w:val="nil"/>
              <w:right w:val="nil"/>
            </w:tcBorders>
          </w:tcPr>
          <w:p w14:paraId="6F08ED61" w14:textId="77777777" w:rsidR="00CF6EC5" w:rsidRDefault="00000000">
            <w:pPr>
              <w:tabs>
                <w:tab w:val="center" w:pos="1441"/>
              </w:tabs>
              <w:spacing w:after="0" w:line="259" w:lineRule="auto"/>
              <w:ind w:left="0" w:right="0" w:firstLine="0"/>
            </w:pPr>
            <w:r>
              <w:rPr>
                <w:sz w:val="18"/>
              </w:rPr>
              <w:t xml:space="preserve">Ron Ross  </w:t>
            </w:r>
            <w:r>
              <w:rPr>
                <w:sz w:val="18"/>
              </w:rPr>
              <w:tab/>
              <w:t xml:space="preserve"> </w:t>
            </w:r>
          </w:p>
          <w:p w14:paraId="448799F9" w14:textId="77777777" w:rsidR="00CF6EC5" w:rsidRDefault="00000000">
            <w:pPr>
              <w:spacing w:after="103" w:line="259" w:lineRule="auto"/>
              <w:ind w:left="0" w:right="0" w:firstLine="0"/>
            </w:pPr>
            <w:r>
              <w:rPr>
                <w:i/>
                <w:sz w:val="18"/>
              </w:rPr>
              <w:t xml:space="preserve">NIST, JTF Leader  </w:t>
            </w:r>
          </w:p>
          <w:p w14:paraId="212AC97D" w14:textId="77777777" w:rsidR="00CF6EC5" w:rsidRDefault="00000000">
            <w:pPr>
              <w:tabs>
                <w:tab w:val="center" w:pos="1440"/>
              </w:tabs>
              <w:spacing w:after="0" w:line="259" w:lineRule="auto"/>
              <w:ind w:left="0" w:right="0" w:firstLine="0"/>
            </w:pPr>
            <w:r>
              <w:rPr>
                <w:sz w:val="18"/>
              </w:rPr>
              <w:t xml:space="preserve">Deborah Bodeau </w:t>
            </w:r>
            <w:r>
              <w:rPr>
                <w:sz w:val="18"/>
              </w:rPr>
              <w:tab/>
              <w:t xml:space="preserve"> </w:t>
            </w:r>
          </w:p>
          <w:p w14:paraId="018086B2" w14:textId="77777777" w:rsidR="00CF6EC5" w:rsidRDefault="00000000">
            <w:pPr>
              <w:spacing w:after="101" w:line="259" w:lineRule="auto"/>
              <w:ind w:left="0" w:right="0" w:firstLine="0"/>
            </w:pPr>
            <w:r>
              <w:rPr>
                <w:i/>
                <w:sz w:val="18"/>
              </w:rPr>
              <w:t xml:space="preserve">The MITRE Corporation </w:t>
            </w:r>
          </w:p>
          <w:p w14:paraId="3ABC1CAD" w14:textId="77777777" w:rsidR="00CF6EC5" w:rsidRDefault="00000000">
            <w:pPr>
              <w:tabs>
                <w:tab w:val="center" w:pos="1440"/>
              </w:tabs>
              <w:spacing w:after="0" w:line="259" w:lineRule="auto"/>
              <w:ind w:left="0" w:right="0" w:firstLine="0"/>
            </w:pPr>
            <w:r>
              <w:rPr>
                <w:sz w:val="18"/>
              </w:rPr>
              <w:t xml:space="preserve">Peter Williams </w:t>
            </w:r>
            <w:r>
              <w:rPr>
                <w:sz w:val="18"/>
              </w:rPr>
              <w:tab/>
              <w:t xml:space="preserve"> </w:t>
            </w:r>
          </w:p>
          <w:p w14:paraId="5DA4F3A9" w14:textId="77777777" w:rsidR="00CF6EC5" w:rsidRDefault="00000000">
            <w:pPr>
              <w:spacing w:after="0" w:line="259" w:lineRule="auto"/>
              <w:ind w:left="0" w:right="0" w:firstLine="0"/>
            </w:pPr>
            <w:r>
              <w:rPr>
                <w:i/>
                <w:sz w:val="18"/>
              </w:rPr>
              <w:t xml:space="preserve">Booz Allen Hamilton </w:t>
            </w:r>
          </w:p>
        </w:tc>
        <w:tc>
          <w:tcPr>
            <w:tcW w:w="2159" w:type="dxa"/>
            <w:tcBorders>
              <w:top w:val="nil"/>
              <w:left w:val="nil"/>
              <w:bottom w:val="nil"/>
              <w:right w:val="nil"/>
            </w:tcBorders>
          </w:tcPr>
          <w:p w14:paraId="1C248565" w14:textId="77777777" w:rsidR="00CF6EC5" w:rsidRDefault="00000000">
            <w:pPr>
              <w:spacing w:after="121" w:line="238" w:lineRule="auto"/>
              <w:ind w:left="1" w:right="254" w:firstLine="0"/>
            </w:pPr>
            <w:r>
              <w:rPr>
                <w:sz w:val="18"/>
              </w:rPr>
              <w:t xml:space="preserve">Gary Stoneburner  </w:t>
            </w:r>
            <w:r>
              <w:rPr>
                <w:i/>
                <w:sz w:val="18"/>
              </w:rPr>
              <w:t xml:space="preserve">Johns Hopkins APL </w:t>
            </w:r>
          </w:p>
          <w:p w14:paraId="401E35DA" w14:textId="77777777" w:rsidR="00CF6EC5" w:rsidRDefault="00000000">
            <w:pPr>
              <w:tabs>
                <w:tab w:val="center" w:pos="1440"/>
              </w:tabs>
              <w:spacing w:after="0" w:line="259" w:lineRule="auto"/>
              <w:ind w:left="0" w:right="0" w:firstLine="0"/>
            </w:pPr>
            <w:r>
              <w:rPr>
                <w:sz w:val="18"/>
              </w:rPr>
              <w:t xml:space="preserve">Cheri Caddy </w:t>
            </w:r>
            <w:r>
              <w:rPr>
                <w:sz w:val="18"/>
              </w:rPr>
              <w:tab/>
              <w:t xml:space="preserve"> </w:t>
            </w:r>
          </w:p>
          <w:p w14:paraId="6204D4F1" w14:textId="77777777" w:rsidR="00CF6EC5" w:rsidRDefault="00000000">
            <w:pPr>
              <w:spacing w:after="101" w:line="259" w:lineRule="auto"/>
              <w:ind w:left="0" w:right="0" w:firstLine="0"/>
            </w:pPr>
            <w:r>
              <w:rPr>
                <w:i/>
                <w:sz w:val="18"/>
              </w:rPr>
              <w:t xml:space="preserve">Intelligence Community </w:t>
            </w:r>
          </w:p>
          <w:p w14:paraId="6E6A1F34" w14:textId="77777777" w:rsidR="00CF6EC5" w:rsidRDefault="00000000">
            <w:pPr>
              <w:tabs>
                <w:tab w:val="center" w:pos="1441"/>
              </w:tabs>
              <w:spacing w:after="0" w:line="259" w:lineRule="auto"/>
              <w:ind w:left="0" w:right="0" w:firstLine="0"/>
            </w:pPr>
            <w:r>
              <w:rPr>
                <w:sz w:val="18"/>
              </w:rPr>
              <w:t xml:space="preserve">Karen Quigg </w:t>
            </w:r>
            <w:r>
              <w:rPr>
                <w:sz w:val="18"/>
              </w:rPr>
              <w:tab/>
              <w:t xml:space="preserve"> </w:t>
            </w:r>
          </w:p>
          <w:p w14:paraId="783BFF2E" w14:textId="77777777" w:rsidR="00CF6EC5" w:rsidRDefault="00000000">
            <w:pPr>
              <w:spacing w:after="0" w:line="259" w:lineRule="auto"/>
              <w:ind w:left="1" w:right="0" w:firstLine="0"/>
            </w:pPr>
            <w:r>
              <w:rPr>
                <w:i/>
                <w:sz w:val="18"/>
              </w:rPr>
              <w:t xml:space="preserve">The MITRE Corporation </w:t>
            </w:r>
          </w:p>
        </w:tc>
        <w:tc>
          <w:tcPr>
            <w:tcW w:w="720" w:type="dxa"/>
            <w:tcBorders>
              <w:top w:val="nil"/>
              <w:left w:val="nil"/>
              <w:bottom w:val="nil"/>
              <w:right w:val="nil"/>
            </w:tcBorders>
          </w:tcPr>
          <w:p w14:paraId="30B97A21" w14:textId="77777777" w:rsidR="00CF6EC5" w:rsidRDefault="00000000">
            <w:pPr>
              <w:spacing w:after="121" w:line="238" w:lineRule="auto"/>
              <w:ind w:left="1" w:right="673" w:firstLine="0"/>
              <w:jc w:val="both"/>
            </w:pPr>
            <w:r>
              <w:rPr>
                <w:sz w:val="18"/>
              </w:rPr>
              <w:t xml:space="preserve"> </w:t>
            </w:r>
            <w:r>
              <w:rPr>
                <w:i/>
                <w:sz w:val="18"/>
              </w:rPr>
              <w:t xml:space="preserve"> </w:t>
            </w:r>
          </w:p>
          <w:p w14:paraId="568F058D" w14:textId="77777777" w:rsidR="00CF6EC5" w:rsidRDefault="00000000">
            <w:pPr>
              <w:spacing w:after="0" w:line="259" w:lineRule="auto"/>
              <w:ind w:left="1" w:right="0" w:firstLine="0"/>
            </w:pPr>
            <w:r>
              <w:rPr>
                <w:sz w:val="18"/>
              </w:rPr>
              <w:t xml:space="preserve"> </w:t>
            </w:r>
          </w:p>
          <w:p w14:paraId="47D4C997" w14:textId="77777777" w:rsidR="00CF6EC5" w:rsidRDefault="00000000">
            <w:pPr>
              <w:spacing w:after="102" w:line="259" w:lineRule="auto"/>
              <w:ind w:left="0" w:right="0" w:firstLine="0"/>
            </w:pPr>
            <w:r>
              <w:rPr>
                <w:i/>
                <w:sz w:val="18"/>
              </w:rPr>
              <w:t xml:space="preserve"> </w:t>
            </w:r>
          </w:p>
          <w:p w14:paraId="494677C0" w14:textId="77777777" w:rsidR="00CF6EC5" w:rsidRDefault="00000000">
            <w:pPr>
              <w:spacing w:after="0" w:line="259" w:lineRule="auto"/>
              <w:ind w:left="2" w:right="0" w:firstLine="0"/>
            </w:pPr>
            <w:r>
              <w:rPr>
                <w:sz w:val="18"/>
              </w:rPr>
              <w:t xml:space="preserve"> </w:t>
            </w:r>
          </w:p>
          <w:p w14:paraId="2F6CEF0C" w14:textId="77777777" w:rsidR="00CF6EC5" w:rsidRDefault="00000000">
            <w:pPr>
              <w:spacing w:after="0" w:line="259" w:lineRule="auto"/>
              <w:ind w:left="1" w:right="0" w:firstLine="0"/>
            </w:pPr>
            <w:r>
              <w:rPr>
                <w:i/>
                <w:sz w:val="18"/>
              </w:rPr>
              <w:t xml:space="preserve"> </w:t>
            </w:r>
          </w:p>
        </w:tc>
        <w:tc>
          <w:tcPr>
            <w:tcW w:w="2160" w:type="dxa"/>
            <w:tcBorders>
              <w:top w:val="nil"/>
              <w:left w:val="nil"/>
              <w:bottom w:val="nil"/>
              <w:right w:val="nil"/>
            </w:tcBorders>
          </w:tcPr>
          <w:p w14:paraId="011B613A" w14:textId="77777777" w:rsidR="00CF6EC5" w:rsidRDefault="00000000">
            <w:pPr>
              <w:spacing w:after="0" w:line="259" w:lineRule="auto"/>
              <w:ind w:left="1" w:right="0" w:firstLine="0"/>
            </w:pPr>
            <w:r>
              <w:rPr>
                <w:sz w:val="18"/>
              </w:rPr>
              <w:t xml:space="preserve">Jennifer Fabius-Greene </w:t>
            </w:r>
          </w:p>
          <w:p w14:paraId="126D9496" w14:textId="77777777" w:rsidR="00CF6EC5" w:rsidRDefault="00000000">
            <w:pPr>
              <w:spacing w:after="102" w:line="259" w:lineRule="auto"/>
              <w:ind w:left="2" w:right="0" w:firstLine="0"/>
            </w:pPr>
            <w:r>
              <w:rPr>
                <w:i/>
                <w:sz w:val="18"/>
              </w:rPr>
              <w:t xml:space="preserve">The MITRE Corporation </w:t>
            </w:r>
          </w:p>
          <w:p w14:paraId="10E9FFE9" w14:textId="77777777" w:rsidR="00CF6EC5" w:rsidRDefault="00000000">
            <w:pPr>
              <w:spacing w:after="0" w:line="259" w:lineRule="auto"/>
              <w:ind w:left="1" w:right="0" w:firstLine="0"/>
            </w:pPr>
            <w:r>
              <w:rPr>
                <w:sz w:val="18"/>
              </w:rPr>
              <w:t xml:space="preserve">Peter Gouldmann  </w:t>
            </w:r>
          </w:p>
          <w:p w14:paraId="7C0B3C36" w14:textId="77777777" w:rsidR="00CF6EC5" w:rsidRDefault="00000000">
            <w:pPr>
              <w:spacing w:after="101" w:line="259" w:lineRule="auto"/>
              <w:ind w:left="0" w:right="0" w:firstLine="0"/>
            </w:pPr>
            <w:r>
              <w:rPr>
                <w:i/>
                <w:sz w:val="18"/>
              </w:rPr>
              <w:t xml:space="preserve">Department of State </w:t>
            </w:r>
          </w:p>
          <w:p w14:paraId="5611CC67" w14:textId="77777777" w:rsidR="00CF6EC5" w:rsidRDefault="00000000">
            <w:pPr>
              <w:tabs>
                <w:tab w:val="center" w:pos="1442"/>
              </w:tabs>
              <w:spacing w:after="0" w:line="259" w:lineRule="auto"/>
              <w:ind w:left="0" w:right="0" w:firstLine="0"/>
            </w:pPr>
            <w:r>
              <w:rPr>
                <w:sz w:val="18"/>
              </w:rPr>
              <w:t xml:space="preserve">Richard Graubart </w:t>
            </w:r>
            <w:r>
              <w:rPr>
                <w:sz w:val="18"/>
              </w:rPr>
              <w:tab/>
              <w:t xml:space="preserve"> </w:t>
            </w:r>
          </w:p>
          <w:p w14:paraId="03DB797E" w14:textId="77777777" w:rsidR="00CF6EC5" w:rsidRDefault="00000000">
            <w:pPr>
              <w:spacing w:after="0" w:line="259" w:lineRule="auto"/>
              <w:ind w:left="1" w:right="0" w:firstLine="0"/>
            </w:pPr>
            <w:r>
              <w:rPr>
                <w:i/>
                <w:sz w:val="18"/>
              </w:rPr>
              <w:t xml:space="preserve">The MITRE Corporation  </w:t>
            </w:r>
          </w:p>
        </w:tc>
        <w:tc>
          <w:tcPr>
            <w:tcW w:w="1486" w:type="dxa"/>
            <w:tcBorders>
              <w:top w:val="nil"/>
              <w:left w:val="nil"/>
              <w:bottom w:val="nil"/>
              <w:right w:val="nil"/>
            </w:tcBorders>
          </w:tcPr>
          <w:p w14:paraId="15D083BC" w14:textId="77777777" w:rsidR="00CF6EC5" w:rsidRDefault="00000000">
            <w:pPr>
              <w:spacing w:after="121" w:line="238" w:lineRule="auto"/>
              <w:ind w:left="1" w:right="0" w:hanging="1"/>
            </w:pPr>
            <w:r>
              <w:rPr>
                <w:sz w:val="18"/>
              </w:rPr>
              <w:t xml:space="preserve">Kelley Dempsey </w:t>
            </w:r>
            <w:r>
              <w:rPr>
                <w:i/>
                <w:sz w:val="18"/>
              </w:rPr>
              <w:t xml:space="preserve">NIST </w:t>
            </w:r>
          </w:p>
          <w:p w14:paraId="7B5A762B" w14:textId="77777777" w:rsidR="00CF6EC5" w:rsidRDefault="00000000">
            <w:pPr>
              <w:spacing w:after="120" w:line="238" w:lineRule="auto"/>
              <w:ind w:left="1" w:right="0" w:firstLine="0"/>
            </w:pPr>
            <w:r>
              <w:rPr>
                <w:sz w:val="18"/>
              </w:rPr>
              <w:t xml:space="preserve">Arnold Johnson </w:t>
            </w:r>
            <w:r>
              <w:rPr>
                <w:i/>
                <w:sz w:val="18"/>
              </w:rPr>
              <w:t xml:space="preserve">NIST </w:t>
            </w:r>
          </w:p>
          <w:p w14:paraId="58745CA3" w14:textId="77777777" w:rsidR="00CF6EC5" w:rsidRDefault="00000000">
            <w:pPr>
              <w:tabs>
                <w:tab w:val="center" w:pos="1441"/>
              </w:tabs>
              <w:spacing w:after="0" w:line="259" w:lineRule="auto"/>
              <w:ind w:left="0" w:right="0" w:firstLine="0"/>
            </w:pPr>
            <w:r>
              <w:rPr>
                <w:sz w:val="18"/>
              </w:rPr>
              <w:t xml:space="preserve">Christian Enloe </w:t>
            </w:r>
            <w:r>
              <w:rPr>
                <w:sz w:val="18"/>
              </w:rPr>
              <w:tab/>
              <w:t xml:space="preserve"> </w:t>
            </w:r>
          </w:p>
          <w:p w14:paraId="0312AD5D" w14:textId="77777777" w:rsidR="00CF6EC5" w:rsidRDefault="00000000">
            <w:pPr>
              <w:spacing w:after="0" w:line="259" w:lineRule="auto"/>
              <w:ind w:left="1" w:right="0" w:firstLine="0"/>
            </w:pPr>
            <w:r>
              <w:rPr>
                <w:i/>
                <w:sz w:val="18"/>
              </w:rPr>
              <w:t xml:space="preserve">NIST </w:t>
            </w:r>
          </w:p>
        </w:tc>
      </w:tr>
    </w:tbl>
    <w:p w14:paraId="2E3F092E" w14:textId="77777777" w:rsidR="00CF6EC5" w:rsidRDefault="00000000">
      <w:pPr>
        <w:spacing w:after="11"/>
        <w:ind w:right="14"/>
      </w:pPr>
      <w:r>
        <w:lastRenderedPageBreak/>
        <w:t xml:space="preserve">In addition to the above acknowledgments, a special note of thanks goes to Peggy Himes and </w:t>
      </w:r>
    </w:p>
    <w:p w14:paraId="434FF277" w14:textId="77777777" w:rsidR="00CF6EC5" w:rsidRDefault="00000000">
      <w:pPr>
        <w:ind w:right="14"/>
      </w:pPr>
      <w:r>
        <w:t xml:space="preserve">Elizabeth Lennon for their superb technical editing and administrative support and to Bennett Hodge, Cassandra Kelly, Marshall Abrams, Marianne Swanson, Patricia Toth, Kevin Stine, and Matt Scholl for their valuable insights and contributions. The authors also gratefully acknowledge and appreciate the significant contributions from individuals and organizations in the public and private sectors, both nationally and internationally, whose thoughtful and constructive comments improved the overall quality, thoroughness, and usefulness of this publication. </w:t>
      </w:r>
      <w:r>
        <w:tab/>
      </w:r>
      <w:r>
        <w:rPr>
          <w:sz w:val="18"/>
        </w:rPr>
        <w:t xml:space="preserve"> </w:t>
      </w:r>
    </w:p>
    <w:p w14:paraId="6D15A761" w14:textId="77777777" w:rsidR="00CF6EC5" w:rsidRDefault="00000000">
      <w:pPr>
        <w:pBdr>
          <w:top w:val="single" w:sz="6" w:space="0" w:color="000000"/>
          <w:left w:val="single" w:sz="6" w:space="0" w:color="000000"/>
          <w:bottom w:val="single" w:sz="6" w:space="0" w:color="000000"/>
          <w:right w:val="single" w:sz="6" w:space="0" w:color="000000"/>
        </w:pBdr>
        <w:shd w:val="clear" w:color="auto" w:fill="DDDDDD"/>
        <w:spacing w:after="0" w:line="259" w:lineRule="auto"/>
        <w:ind w:left="430" w:right="120" w:firstLine="0"/>
      </w:pPr>
      <w:r>
        <w:rPr>
          <w:b/>
        </w:rPr>
        <w:t xml:space="preserve"> </w:t>
      </w:r>
    </w:p>
    <w:p w14:paraId="72C32082" w14:textId="77777777" w:rsidR="00CF6EC5" w:rsidRDefault="00000000">
      <w:pPr>
        <w:pBdr>
          <w:top w:val="single" w:sz="6" w:space="0" w:color="000000"/>
          <w:left w:val="single" w:sz="6" w:space="0" w:color="000000"/>
          <w:bottom w:val="single" w:sz="6" w:space="0" w:color="000000"/>
          <w:right w:val="single" w:sz="6" w:space="0" w:color="000000"/>
        </w:pBdr>
        <w:shd w:val="clear" w:color="auto" w:fill="DDDDDD"/>
        <w:spacing w:after="186" w:line="259" w:lineRule="auto"/>
        <w:ind w:left="440" w:right="120" w:hanging="10"/>
        <w:jc w:val="center"/>
      </w:pPr>
      <w:r>
        <w:rPr>
          <w:rFonts w:ascii="Arial" w:eastAsia="Arial" w:hAnsi="Arial" w:cs="Arial"/>
          <w:b/>
          <w:i/>
          <w:sz w:val="19"/>
        </w:rPr>
        <w:t xml:space="preserve">DEVELOPING COMMON INFORMATION SECURITY FOUNDATIONS </w:t>
      </w:r>
      <w:r>
        <w:rPr>
          <w:rFonts w:ascii="Arial" w:eastAsia="Arial" w:hAnsi="Arial" w:cs="Arial"/>
          <w:b/>
          <w:i/>
        </w:rPr>
        <w:t xml:space="preserve"> </w:t>
      </w:r>
    </w:p>
    <w:p w14:paraId="42C30733" w14:textId="77777777" w:rsidR="00CF6EC5" w:rsidRDefault="00000000">
      <w:pPr>
        <w:pBdr>
          <w:top w:val="single" w:sz="6" w:space="0" w:color="000000"/>
          <w:left w:val="single" w:sz="6" w:space="0" w:color="000000"/>
          <w:bottom w:val="single" w:sz="6" w:space="0" w:color="000000"/>
          <w:right w:val="single" w:sz="6" w:space="0" w:color="000000"/>
        </w:pBdr>
        <w:shd w:val="clear" w:color="auto" w:fill="DDDDDD"/>
        <w:tabs>
          <w:tab w:val="center" w:pos="4762"/>
        </w:tabs>
        <w:spacing w:after="153" w:line="259" w:lineRule="auto"/>
        <w:ind w:left="430" w:right="120" w:firstLine="0"/>
      </w:pPr>
      <w:r>
        <w:rPr>
          <w:b/>
        </w:rPr>
        <w:t xml:space="preserve"> </w:t>
      </w:r>
      <w:r>
        <w:rPr>
          <w:b/>
        </w:rPr>
        <w:tab/>
      </w:r>
      <w:r>
        <w:rPr>
          <w:rFonts w:ascii="Arial" w:eastAsia="Arial" w:hAnsi="Arial" w:cs="Arial"/>
          <w:sz w:val="14"/>
        </w:rPr>
        <w:t xml:space="preserve">COLLABORATION AMONG PUBLIC AND PRIVATE SECTOR ENTITIES </w:t>
      </w:r>
      <w:r>
        <w:rPr>
          <w:rFonts w:ascii="Arial" w:eastAsia="Arial" w:hAnsi="Arial" w:cs="Arial"/>
          <w:sz w:val="18"/>
        </w:rPr>
        <w:t xml:space="preserve"> </w:t>
      </w:r>
    </w:p>
    <w:p w14:paraId="4EF7FFA0" w14:textId="77777777" w:rsidR="00CF6EC5" w:rsidRDefault="00000000">
      <w:pPr>
        <w:pBdr>
          <w:top w:val="single" w:sz="6" w:space="0" w:color="000000"/>
          <w:left w:val="single" w:sz="6" w:space="0" w:color="000000"/>
          <w:bottom w:val="single" w:sz="6" w:space="0" w:color="000000"/>
          <w:right w:val="single" w:sz="6" w:space="0" w:color="000000"/>
        </w:pBdr>
        <w:shd w:val="clear" w:color="auto" w:fill="DDDDDD"/>
        <w:spacing w:after="32"/>
        <w:ind w:left="599" w:right="120" w:hanging="169"/>
      </w:pPr>
      <w:r>
        <w:rPr>
          <w:b/>
        </w:rPr>
        <w:t xml:space="preserve"> </w:t>
      </w:r>
      <w:r>
        <w:rPr>
          <w:sz w:val="20"/>
        </w:rPr>
        <w:t xml:space="preserve">In developing standards and guidelines required by FISMA, NIST consults with other federal agencies and offices as well as the private sector to improve information security, avoid unnecessary and costly </w:t>
      </w:r>
    </w:p>
    <w:p w14:paraId="1B167DA3" w14:textId="77777777" w:rsidR="00CF6EC5" w:rsidRDefault="00000000">
      <w:pPr>
        <w:pBdr>
          <w:top w:val="single" w:sz="6" w:space="0" w:color="000000"/>
          <w:left w:val="single" w:sz="6" w:space="0" w:color="000000"/>
          <w:bottom w:val="single" w:sz="6" w:space="0" w:color="000000"/>
          <w:right w:val="single" w:sz="6" w:space="0" w:color="000000"/>
        </w:pBdr>
        <w:shd w:val="clear" w:color="auto" w:fill="DDDDDD"/>
        <w:spacing w:after="215"/>
        <w:ind w:left="599" w:right="120" w:hanging="169"/>
      </w:pPr>
      <w:r>
        <w:rPr>
          <w:b/>
          <w:sz w:val="34"/>
          <w:vertAlign w:val="subscript"/>
        </w:rPr>
        <w:t xml:space="preserve"> </w:t>
      </w:r>
      <w:r>
        <w:rPr>
          <w:sz w:val="20"/>
        </w:rPr>
        <w:t xml:space="preserve">duplication of effort, and ensure that NIST publications are complementary with the standards and guidelines employed for the protection of national security systems. In addition to its comprehensive </w:t>
      </w:r>
    </w:p>
    <w:p w14:paraId="48DE87E4" w14:textId="77777777" w:rsidR="00CF6EC5" w:rsidRDefault="00000000">
      <w:pPr>
        <w:pBdr>
          <w:top w:val="single" w:sz="6" w:space="0" w:color="000000"/>
          <w:left w:val="single" w:sz="6" w:space="0" w:color="000000"/>
          <w:bottom w:val="single" w:sz="6" w:space="0" w:color="000000"/>
          <w:right w:val="single" w:sz="6" w:space="0" w:color="000000"/>
        </w:pBdr>
        <w:shd w:val="clear" w:color="auto" w:fill="DDDDDD"/>
        <w:spacing w:after="84"/>
        <w:ind w:left="440" w:right="120" w:hanging="10"/>
      </w:pPr>
      <w:r>
        <w:rPr>
          <w:b/>
        </w:rPr>
        <w:t xml:space="preserve"> </w:t>
      </w:r>
      <w:r>
        <w:rPr>
          <w:sz w:val="20"/>
        </w:rPr>
        <w:t xml:space="preserve">public review and vetting process, NIST is collaborating with the Office of the Director of National </w:t>
      </w:r>
      <w:r>
        <w:rPr>
          <w:sz w:val="31"/>
          <w:vertAlign w:val="subscript"/>
        </w:rPr>
        <w:t xml:space="preserve">Intelligence (ODNI), the Department of Defense (DoD), and the Committee on National Security </w:t>
      </w:r>
    </w:p>
    <w:p w14:paraId="1C102014" w14:textId="77777777" w:rsidR="00CF6EC5" w:rsidRDefault="00000000">
      <w:pPr>
        <w:pBdr>
          <w:top w:val="single" w:sz="6" w:space="0" w:color="000000"/>
          <w:left w:val="single" w:sz="6" w:space="0" w:color="000000"/>
          <w:bottom w:val="single" w:sz="6" w:space="0" w:color="000000"/>
          <w:right w:val="single" w:sz="6" w:space="0" w:color="000000"/>
        </w:pBdr>
        <w:shd w:val="clear" w:color="auto" w:fill="DDDDDD"/>
        <w:spacing w:after="0"/>
        <w:ind w:left="430" w:right="120" w:firstLine="169"/>
      </w:pPr>
      <w:r>
        <w:rPr>
          <w:sz w:val="20"/>
        </w:rPr>
        <w:t xml:space="preserve">Systems (CNSS) to establish a common foundation for information security across the federal </w:t>
      </w:r>
      <w:r>
        <w:rPr>
          <w:b/>
          <w:sz w:val="34"/>
          <w:vertAlign w:val="superscript"/>
        </w:rPr>
        <w:t xml:space="preserve"> </w:t>
      </w:r>
      <w:r>
        <w:rPr>
          <w:sz w:val="20"/>
        </w:rPr>
        <w:t xml:space="preserve">government. A common foundation for information security will provide the Intelligence, Defense, and Civil sectors of the federal government and their contractors, more uniform and consistent ways to manage the risk to organizational operations and assets, individuals, other organizations, and the </w:t>
      </w:r>
      <w:r>
        <w:rPr>
          <w:b/>
        </w:rPr>
        <w:t xml:space="preserve"> </w:t>
      </w:r>
      <w:r>
        <w:rPr>
          <w:b/>
        </w:rPr>
        <w:tab/>
      </w:r>
      <w:r>
        <w:rPr>
          <w:rFonts w:ascii="Arial" w:eastAsia="Arial" w:hAnsi="Arial" w:cs="Arial"/>
          <w:b/>
          <w:sz w:val="24"/>
        </w:rPr>
        <w:t xml:space="preserve"> </w:t>
      </w:r>
      <w:r>
        <w:rPr>
          <w:sz w:val="20"/>
        </w:rPr>
        <w:t xml:space="preserve">Nation that results from the operation and use of information systems. A common foundation for information security will also provide a strong basis for reciprocal acceptance of security assessment results and facilitate information sharing. NIST is also working with public and private sector entities to establish mappings and relationships between the security standards and guidelines developed by NIST and the International Organization for Standardization (ISO) and International Electrotechnical Commission (IEC). </w:t>
      </w:r>
    </w:p>
    <w:p w14:paraId="31AB6879" w14:textId="77777777" w:rsidR="00CF6EC5" w:rsidRDefault="00000000">
      <w:pPr>
        <w:pBdr>
          <w:top w:val="single" w:sz="6" w:space="0" w:color="000000"/>
          <w:left w:val="single" w:sz="6" w:space="0" w:color="000000"/>
          <w:bottom w:val="single" w:sz="6" w:space="0" w:color="000000"/>
          <w:right w:val="single" w:sz="6" w:space="0" w:color="000000"/>
        </w:pBdr>
        <w:shd w:val="clear" w:color="auto" w:fill="DDDDDD"/>
        <w:spacing w:after="0" w:line="259" w:lineRule="auto"/>
        <w:ind w:left="430" w:right="120" w:firstLine="0"/>
      </w:pPr>
      <w:r>
        <w:rPr>
          <w:sz w:val="20"/>
        </w:rPr>
        <w:t xml:space="preserve"> </w:t>
      </w:r>
      <w:r>
        <w:br w:type="page"/>
      </w:r>
    </w:p>
    <w:p w14:paraId="17D3AF32" w14:textId="77777777" w:rsidR="00CF6EC5" w:rsidRDefault="00000000">
      <w:pPr>
        <w:pBdr>
          <w:top w:val="single" w:sz="6" w:space="0" w:color="000000"/>
          <w:left w:val="single" w:sz="6" w:space="0" w:color="000000"/>
          <w:bottom w:val="single" w:sz="6" w:space="0" w:color="000000"/>
          <w:right w:val="single" w:sz="6" w:space="0" w:color="000000"/>
        </w:pBdr>
        <w:shd w:val="clear" w:color="auto" w:fill="DDDDDD"/>
        <w:spacing w:after="0" w:line="259" w:lineRule="auto"/>
        <w:ind w:left="445" w:right="0" w:firstLine="0"/>
      </w:pPr>
      <w:r>
        <w:rPr>
          <w:rFonts w:ascii="Arial" w:eastAsia="Arial" w:hAnsi="Arial" w:cs="Arial"/>
          <w:b/>
          <w:sz w:val="24"/>
        </w:rPr>
        <w:lastRenderedPageBreak/>
        <w:t xml:space="preserve"> </w:t>
      </w:r>
      <w:r>
        <w:rPr>
          <w:rFonts w:ascii="Arial" w:eastAsia="Arial" w:hAnsi="Arial" w:cs="Arial"/>
          <w:b/>
          <w:sz w:val="24"/>
        </w:rPr>
        <w:tab/>
        <w:t xml:space="preserve"> </w:t>
      </w:r>
    </w:p>
    <w:p w14:paraId="2EF4BE59" w14:textId="77777777" w:rsidR="00CF6EC5" w:rsidRDefault="00000000">
      <w:pPr>
        <w:pBdr>
          <w:top w:val="single" w:sz="6" w:space="0" w:color="000000"/>
          <w:left w:val="single" w:sz="6" w:space="0" w:color="000000"/>
          <w:bottom w:val="single" w:sz="6" w:space="0" w:color="000000"/>
          <w:right w:val="single" w:sz="6" w:space="0" w:color="000000"/>
        </w:pBdr>
        <w:shd w:val="clear" w:color="auto" w:fill="DDDDDD"/>
        <w:spacing w:after="108" w:line="259" w:lineRule="auto"/>
        <w:ind w:left="455" w:right="0" w:hanging="10"/>
        <w:jc w:val="center"/>
      </w:pPr>
      <w:r>
        <w:rPr>
          <w:rFonts w:ascii="Arial" w:eastAsia="Arial" w:hAnsi="Arial" w:cs="Arial"/>
          <w:b/>
          <w:i/>
          <w:sz w:val="19"/>
        </w:rPr>
        <w:t xml:space="preserve">CAUTIONARY NOTE </w:t>
      </w:r>
      <w:r>
        <w:rPr>
          <w:rFonts w:ascii="Arial" w:eastAsia="Arial" w:hAnsi="Arial" w:cs="Arial"/>
          <w:b/>
          <w:i/>
        </w:rPr>
        <w:t xml:space="preserve"> </w:t>
      </w:r>
    </w:p>
    <w:p w14:paraId="7E37241C" w14:textId="77777777" w:rsidR="00CF6EC5" w:rsidRDefault="00000000">
      <w:pPr>
        <w:pBdr>
          <w:top w:val="single" w:sz="6" w:space="0" w:color="000000"/>
          <w:left w:val="single" w:sz="6" w:space="0" w:color="000000"/>
          <w:bottom w:val="single" w:sz="6" w:space="0" w:color="000000"/>
          <w:right w:val="single" w:sz="6" w:space="0" w:color="000000"/>
        </w:pBdr>
        <w:shd w:val="clear" w:color="auto" w:fill="DDDDDD"/>
        <w:spacing w:after="129" w:line="259" w:lineRule="auto"/>
        <w:ind w:left="445" w:right="0" w:firstLine="0"/>
        <w:jc w:val="center"/>
      </w:pPr>
      <w:r>
        <w:rPr>
          <w:rFonts w:ascii="Arial" w:eastAsia="Arial" w:hAnsi="Arial" w:cs="Arial"/>
          <w:sz w:val="14"/>
        </w:rPr>
        <w:t xml:space="preserve">INTENDED SCOPE AND USE OF THIS PUBLICATION </w:t>
      </w:r>
      <w:r>
        <w:rPr>
          <w:rFonts w:ascii="Arial" w:eastAsia="Arial" w:hAnsi="Arial" w:cs="Arial"/>
          <w:sz w:val="18"/>
        </w:rPr>
        <w:t xml:space="preserve"> </w:t>
      </w:r>
    </w:p>
    <w:p w14:paraId="247146D3" w14:textId="77777777" w:rsidR="00CF6EC5" w:rsidRDefault="00000000">
      <w:pPr>
        <w:pBdr>
          <w:top w:val="single" w:sz="6" w:space="0" w:color="000000"/>
          <w:left w:val="single" w:sz="6" w:space="0" w:color="000000"/>
          <w:bottom w:val="single" w:sz="6" w:space="0" w:color="000000"/>
          <w:right w:val="single" w:sz="6" w:space="0" w:color="000000"/>
        </w:pBdr>
        <w:shd w:val="clear" w:color="auto" w:fill="DDDDDD"/>
        <w:spacing w:after="0"/>
        <w:ind w:left="455" w:right="0" w:hanging="10"/>
      </w:pPr>
      <w:r>
        <w:rPr>
          <w:sz w:val="20"/>
        </w:rPr>
        <w:t xml:space="preserve">The guidance provided in this publication is intended to address </w:t>
      </w:r>
      <w:r>
        <w:rPr>
          <w:b/>
          <w:i/>
          <w:sz w:val="20"/>
        </w:rPr>
        <w:t>only</w:t>
      </w:r>
      <w:r>
        <w:rPr>
          <w:sz w:val="20"/>
        </w:rPr>
        <w:t xml:space="preserve"> the management of information security-related risk derived from or associated with the operation and use of information systems or the environments in which those systems operate. The guidance is </w:t>
      </w:r>
      <w:r>
        <w:rPr>
          <w:b/>
          <w:i/>
          <w:sz w:val="20"/>
        </w:rPr>
        <w:t>not</w:t>
      </w:r>
      <w:r>
        <w:rPr>
          <w:sz w:val="20"/>
        </w:rPr>
        <w:t xml:space="preserve"> intended to replace or subsume other risk-related activities, programs, processes, or approaches that organizations have implemented or intend to implement addressing areas of risk management covered by other legislation, directives, policies, programmatic initiatives, or mission/business requirements. Rather, the information security risk management guidance described herein is complementary to and should be used as part of a more comprehensive Enterprise Risk Management (ERM) program. </w:t>
      </w:r>
    </w:p>
    <w:p w14:paraId="28B6E1D9" w14:textId="77777777" w:rsidR="00CF6EC5" w:rsidRDefault="00000000">
      <w:pPr>
        <w:pBdr>
          <w:top w:val="single" w:sz="6" w:space="0" w:color="000000"/>
          <w:left w:val="single" w:sz="6" w:space="0" w:color="000000"/>
          <w:bottom w:val="single" w:sz="6" w:space="0" w:color="000000"/>
          <w:right w:val="single" w:sz="6" w:space="0" w:color="000000"/>
        </w:pBdr>
        <w:shd w:val="clear" w:color="auto" w:fill="DDDDDD"/>
        <w:spacing w:after="0" w:line="259" w:lineRule="auto"/>
        <w:ind w:left="445" w:right="0" w:firstLine="0"/>
      </w:pPr>
      <w:r>
        <w:rPr>
          <w:sz w:val="20"/>
        </w:rPr>
        <w:t xml:space="preserve"> </w:t>
      </w:r>
      <w:r>
        <w:br w:type="page"/>
      </w:r>
    </w:p>
    <w:sdt>
      <w:sdtPr>
        <w:id w:val="-932741693"/>
        <w:docPartObj>
          <w:docPartGallery w:val="Table of Contents"/>
        </w:docPartObj>
      </w:sdtPr>
      <w:sdtContent>
        <w:p w14:paraId="0B030978" w14:textId="77777777" w:rsidR="00CF6EC5" w:rsidRDefault="00000000">
          <w:pPr>
            <w:spacing w:after="197" w:line="259" w:lineRule="auto"/>
            <w:ind w:left="391" w:right="1" w:hanging="10"/>
            <w:jc w:val="center"/>
          </w:pPr>
          <w:r>
            <w:rPr>
              <w:rFonts w:ascii="Arial" w:eastAsia="Arial" w:hAnsi="Arial" w:cs="Arial"/>
              <w:b/>
              <w:sz w:val="24"/>
            </w:rPr>
            <w:t xml:space="preserve">Table of Contents </w:t>
          </w:r>
        </w:p>
        <w:p w14:paraId="0E8EE696" w14:textId="77777777" w:rsidR="00CF6EC5" w:rsidRDefault="00000000">
          <w:pPr>
            <w:pStyle w:val="Sumrio1"/>
            <w:tabs>
              <w:tab w:val="right" w:leader="dot" w:pos="9150"/>
            </w:tabs>
          </w:pPr>
          <w:r>
            <w:fldChar w:fldCharType="begin"/>
          </w:r>
          <w:r>
            <w:instrText xml:space="preserve"> TOC \o "1-2" \h \z \u </w:instrText>
          </w:r>
          <w:r>
            <w:fldChar w:fldCharType="separate"/>
          </w:r>
          <w:hyperlink w:anchor="_Toc123406">
            <w:r>
              <w:rPr>
                <w:b/>
                <w:sz w:val="18"/>
              </w:rPr>
              <w:t>CHAPTER ONE</w:t>
            </w:r>
            <w:r>
              <w:rPr>
                <w:sz w:val="18"/>
              </w:rPr>
              <w:t xml:space="preserve">   INTRODUCTION</w:t>
            </w:r>
            <w:r>
              <w:tab/>
            </w:r>
            <w:r>
              <w:fldChar w:fldCharType="begin"/>
            </w:r>
            <w:r>
              <w:instrText>PAGEREF _Toc123406 \h</w:instrText>
            </w:r>
            <w:r>
              <w:fldChar w:fldCharType="separate"/>
            </w:r>
            <w:r>
              <w:t xml:space="preserve">1   </w:t>
            </w:r>
            <w:r>
              <w:fldChar w:fldCharType="end"/>
            </w:r>
          </w:hyperlink>
        </w:p>
        <w:p w14:paraId="1B30BF7E" w14:textId="77777777" w:rsidR="00CF6EC5" w:rsidRDefault="00000000">
          <w:pPr>
            <w:pStyle w:val="Sumrio2"/>
            <w:tabs>
              <w:tab w:val="right" w:leader="dot" w:pos="9150"/>
            </w:tabs>
          </w:pPr>
          <w:hyperlink w:anchor="_Toc123407">
            <w:r>
              <w:t>1.1</w:t>
            </w:r>
            <w:r>
              <w:rPr>
                <w:sz w:val="16"/>
              </w:rPr>
              <w:t xml:space="preserve">   PURPOSE AND APPLICABILITY</w:t>
            </w:r>
            <w:r>
              <w:tab/>
            </w:r>
            <w:r>
              <w:fldChar w:fldCharType="begin"/>
            </w:r>
            <w:r>
              <w:instrText>PAGEREF _Toc123407 \h</w:instrText>
            </w:r>
            <w:r>
              <w:fldChar w:fldCharType="separate"/>
            </w:r>
            <w:r>
              <w:t xml:space="preserve">3   </w:t>
            </w:r>
            <w:r>
              <w:fldChar w:fldCharType="end"/>
            </w:r>
          </w:hyperlink>
        </w:p>
        <w:p w14:paraId="382F04B0" w14:textId="77777777" w:rsidR="00CF6EC5" w:rsidRDefault="00000000">
          <w:pPr>
            <w:pStyle w:val="Sumrio2"/>
            <w:tabs>
              <w:tab w:val="right" w:leader="dot" w:pos="9150"/>
            </w:tabs>
          </w:pPr>
          <w:hyperlink w:anchor="_Toc123408">
            <w:r>
              <w:t>1.2</w:t>
            </w:r>
            <w:r>
              <w:rPr>
                <w:sz w:val="16"/>
              </w:rPr>
              <w:t xml:space="preserve">   TARGET AUDIENCE</w:t>
            </w:r>
            <w:r>
              <w:tab/>
            </w:r>
            <w:r>
              <w:fldChar w:fldCharType="begin"/>
            </w:r>
            <w:r>
              <w:instrText>PAGEREF _Toc123408 \h</w:instrText>
            </w:r>
            <w:r>
              <w:fldChar w:fldCharType="separate"/>
            </w:r>
            <w:r>
              <w:t xml:space="preserve">3   </w:t>
            </w:r>
            <w:r>
              <w:fldChar w:fldCharType="end"/>
            </w:r>
          </w:hyperlink>
        </w:p>
        <w:p w14:paraId="7ED3AB73" w14:textId="77777777" w:rsidR="00CF6EC5" w:rsidRDefault="00000000">
          <w:pPr>
            <w:pStyle w:val="Sumrio2"/>
            <w:tabs>
              <w:tab w:val="right" w:leader="dot" w:pos="9150"/>
            </w:tabs>
          </w:pPr>
          <w:hyperlink w:anchor="_Toc123409">
            <w:r>
              <w:t>1.3</w:t>
            </w:r>
            <w:r>
              <w:rPr>
                <w:sz w:val="16"/>
              </w:rPr>
              <w:t xml:space="preserve">   RELATED PUBLICATIONS</w:t>
            </w:r>
            <w:r>
              <w:tab/>
            </w:r>
            <w:r>
              <w:fldChar w:fldCharType="begin"/>
            </w:r>
            <w:r>
              <w:instrText>PAGEREF _Toc123409 \h</w:instrText>
            </w:r>
            <w:r>
              <w:fldChar w:fldCharType="separate"/>
            </w:r>
            <w:r>
              <w:t xml:space="preserve">4   </w:t>
            </w:r>
            <w:r>
              <w:fldChar w:fldCharType="end"/>
            </w:r>
          </w:hyperlink>
        </w:p>
        <w:p w14:paraId="196560FA" w14:textId="77777777" w:rsidR="00CF6EC5" w:rsidRDefault="00000000">
          <w:pPr>
            <w:pStyle w:val="Sumrio2"/>
            <w:tabs>
              <w:tab w:val="right" w:leader="dot" w:pos="9150"/>
            </w:tabs>
          </w:pPr>
          <w:hyperlink w:anchor="_Toc123410">
            <w:r>
              <w:t>1.4</w:t>
            </w:r>
            <w:r>
              <w:rPr>
                <w:sz w:val="16"/>
              </w:rPr>
              <w:t xml:space="preserve">   ORGANIZATION OF THIS SPECIAL PUBLICATION</w:t>
            </w:r>
            <w:r>
              <w:tab/>
            </w:r>
            <w:r>
              <w:fldChar w:fldCharType="begin"/>
            </w:r>
            <w:r>
              <w:instrText>PAGEREF _Toc123410 \h</w:instrText>
            </w:r>
            <w:r>
              <w:fldChar w:fldCharType="separate"/>
            </w:r>
            <w:r>
              <w:t xml:space="preserve">5   </w:t>
            </w:r>
            <w:r>
              <w:fldChar w:fldCharType="end"/>
            </w:r>
          </w:hyperlink>
        </w:p>
        <w:p w14:paraId="61461695" w14:textId="77777777" w:rsidR="00CF6EC5" w:rsidRDefault="00000000">
          <w:pPr>
            <w:pStyle w:val="Sumrio1"/>
            <w:tabs>
              <w:tab w:val="right" w:leader="dot" w:pos="9150"/>
            </w:tabs>
          </w:pPr>
          <w:hyperlink w:anchor="_Toc123411">
            <w:r>
              <w:rPr>
                <w:b/>
                <w:sz w:val="18"/>
              </w:rPr>
              <w:t xml:space="preserve">CHAPTER TWO </w:t>
            </w:r>
            <w:r>
              <w:rPr>
                <w:sz w:val="18"/>
              </w:rPr>
              <w:t xml:space="preserve">  THE FUNDAMENTALS</w:t>
            </w:r>
            <w:r>
              <w:tab/>
            </w:r>
            <w:r>
              <w:fldChar w:fldCharType="begin"/>
            </w:r>
            <w:r>
              <w:instrText>PAGEREF _Toc123411 \h</w:instrText>
            </w:r>
            <w:r>
              <w:fldChar w:fldCharType="separate"/>
            </w:r>
            <w:r>
              <w:t xml:space="preserve">6   </w:t>
            </w:r>
            <w:r>
              <w:fldChar w:fldCharType="end"/>
            </w:r>
          </w:hyperlink>
        </w:p>
        <w:p w14:paraId="58DD4212" w14:textId="77777777" w:rsidR="00CF6EC5" w:rsidRDefault="00000000">
          <w:pPr>
            <w:pStyle w:val="Sumrio2"/>
            <w:tabs>
              <w:tab w:val="right" w:leader="dot" w:pos="9150"/>
            </w:tabs>
          </w:pPr>
          <w:hyperlink w:anchor="_Toc123412">
            <w:r>
              <w:t>2.1</w:t>
            </w:r>
            <w:r>
              <w:rPr>
                <w:sz w:val="16"/>
              </w:rPr>
              <w:t xml:space="preserve">   COMPONENTS OF RISK MANAGEMENT</w:t>
            </w:r>
            <w:r>
              <w:tab/>
            </w:r>
            <w:r>
              <w:fldChar w:fldCharType="begin"/>
            </w:r>
            <w:r>
              <w:instrText>PAGEREF _Toc123412 \h</w:instrText>
            </w:r>
            <w:r>
              <w:fldChar w:fldCharType="separate"/>
            </w:r>
            <w:r>
              <w:t xml:space="preserve">6   </w:t>
            </w:r>
            <w:r>
              <w:fldChar w:fldCharType="end"/>
            </w:r>
          </w:hyperlink>
        </w:p>
        <w:p w14:paraId="3B3C949D" w14:textId="77777777" w:rsidR="00CF6EC5" w:rsidRDefault="00000000">
          <w:pPr>
            <w:pStyle w:val="Sumrio2"/>
            <w:tabs>
              <w:tab w:val="right" w:leader="dot" w:pos="9150"/>
            </w:tabs>
          </w:pPr>
          <w:hyperlink w:anchor="_Toc123413">
            <w:r>
              <w:t>2.2</w:t>
            </w:r>
            <w:r>
              <w:rPr>
                <w:sz w:val="16"/>
              </w:rPr>
              <w:t xml:space="preserve">   MULTITIERED RISK MANAGEMENT</w:t>
            </w:r>
            <w:r>
              <w:tab/>
            </w:r>
            <w:r>
              <w:fldChar w:fldCharType="begin"/>
            </w:r>
            <w:r>
              <w:instrText>PAGEREF _Toc123413 \h</w:instrText>
            </w:r>
            <w:r>
              <w:fldChar w:fldCharType="separate"/>
            </w:r>
            <w:r>
              <w:t xml:space="preserve">9   </w:t>
            </w:r>
            <w:r>
              <w:fldChar w:fldCharType="end"/>
            </w:r>
          </w:hyperlink>
        </w:p>
        <w:p w14:paraId="1E1E3057" w14:textId="77777777" w:rsidR="00CF6EC5" w:rsidRDefault="00000000">
          <w:pPr>
            <w:pStyle w:val="Sumrio2"/>
            <w:tabs>
              <w:tab w:val="right" w:leader="dot" w:pos="9150"/>
            </w:tabs>
          </w:pPr>
          <w:hyperlink w:anchor="_Toc123414">
            <w:r>
              <w:t>2.3</w:t>
            </w:r>
            <w:r>
              <w:rPr>
                <w:sz w:val="16"/>
              </w:rPr>
              <w:t xml:space="preserve"> TIER ONE</w:t>
            </w:r>
            <w:r>
              <w:t>—</w:t>
            </w:r>
            <w:r>
              <w:rPr>
                <w:sz w:val="16"/>
              </w:rPr>
              <w:t>ORGANIZATION VIEW</w:t>
            </w:r>
            <w:r>
              <w:tab/>
            </w:r>
            <w:r>
              <w:fldChar w:fldCharType="begin"/>
            </w:r>
            <w:r>
              <w:instrText>PAGEREF _Toc123414 \h</w:instrText>
            </w:r>
            <w:r>
              <w:fldChar w:fldCharType="separate"/>
            </w:r>
            <w:r>
              <w:t xml:space="preserve">11   </w:t>
            </w:r>
            <w:r>
              <w:fldChar w:fldCharType="end"/>
            </w:r>
          </w:hyperlink>
        </w:p>
        <w:p w14:paraId="07314344" w14:textId="77777777" w:rsidR="00CF6EC5" w:rsidRDefault="00000000">
          <w:pPr>
            <w:pStyle w:val="Sumrio2"/>
            <w:tabs>
              <w:tab w:val="right" w:leader="dot" w:pos="9150"/>
            </w:tabs>
          </w:pPr>
          <w:hyperlink w:anchor="_Toc123415">
            <w:r>
              <w:t>2.4</w:t>
            </w:r>
            <w:r>
              <w:rPr>
                <w:sz w:val="16"/>
              </w:rPr>
              <w:t xml:space="preserve">   TIER TWO</w:t>
            </w:r>
            <w:r>
              <w:t>—</w:t>
            </w:r>
            <w:r>
              <w:rPr>
                <w:sz w:val="16"/>
              </w:rPr>
              <w:t>MISSION</w:t>
            </w:r>
            <w:r>
              <w:t>/</w:t>
            </w:r>
            <w:r>
              <w:rPr>
                <w:sz w:val="16"/>
              </w:rPr>
              <w:t>BUSINESS PROCESS VIEW</w:t>
            </w:r>
            <w:r>
              <w:tab/>
            </w:r>
            <w:r>
              <w:fldChar w:fldCharType="begin"/>
            </w:r>
            <w:r>
              <w:instrText>PAGEREF _Toc123415 \h</w:instrText>
            </w:r>
            <w:r>
              <w:fldChar w:fldCharType="separate"/>
            </w:r>
            <w:r>
              <w:t xml:space="preserve">17   </w:t>
            </w:r>
            <w:r>
              <w:fldChar w:fldCharType="end"/>
            </w:r>
          </w:hyperlink>
        </w:p>
        <w:p w14:paraId="07EE2A06" w14:textId="77777777" w:rsidR="00CF6EC5" w:rsidRDefault="00000000">
          <w:pPr>
            <w:pStyle w:val="Sumrio2"/>
            <w:tabs>
              <w:tab w:val="right" w:leader="dot" w:pos="9150"/>
            </w:tabs>
          </w:pPr>
          <w:hyperlink w:anchor="_Toc123416">
            <w:r>
              <w:t>2.5</w:t>
            </w:r>
            <w:r>
              <w:rPr>
                <w:sz w:val="16"/>
              </w:rPr>
              <w:t xml:space="preserve">   TIER THREE</w:t>
            </w:r>
            <w:r>
              <w:t>—</w:t>
            </w:r>
            <w:r>
              <w:rPr>
                <w:sz w:val="16"/>
              </w:rPr>
              <w:t>INFORMATION SYSTEMS VIEW</w:t>
            </w:r>
            <w:r>
              <w:tab/>
            </w:r>
            <w:r>
              <w:fldChar w:fldCharType="begin"/>
            </w:r>
            <w:r>
              <w:instrText>PAGEREF _Toc123416 \h</w:instrText>
            </w:r>
            <w:r>
              <w:fldChar w:fldCharType="separate"/>
            </w:r>
            <w:r>
              <w:t xml:space="preserve">21   </w:t>
            </w:r>
            <w:r>
              <w:fldChar w:fldCharType="end"/>
            </w:r>
          </w:hyperlink>
        </w:p>
        <w:p w14:paraId="56CEE2FF" w14:textId="77777777" w:rsidR="00CF6EC5" w:rsidRDefault="00000000">
          <w:pPr>
            <w:pStyle w:val="Sumrio2"/>
            <w:tabs>
              <w:tab w:val="right" w:leader="dot" w:pos="9150"/>
            </w:tabs>
          </w:pPr>
          <w:hyperlink w:anchor="_Toc123417">
            <w:r>
              <w:t>2.6</w:t>
            </w:r>
            <w:r>
              <w:rPr>
                <w:sz w:val="16"/>
              </w:rPr>
              <w:t xml:space="preserve">   TRUST AND TRUSTWORTHINESS</w:t>
            </w:r>
            <w:r>
              <w:tab/>
            </w:r>
            <w:r>
              <w:fldChar w:fldCharType="begin"/>
            </w:r>
            <w:r>
              <w:instrText>PAGEREF _Toc123417 \h</w:instrText>
            </w:r>
            <w:r>
              <w:fldChar w:fldCharType="separate"/>
            </w:r>
            <w:r>
              <w:t xml:space="preserve">23   </w:t>
            </w:r>
            <w:r>
              <w:fldChar w:fldCharType="end"/>
            </w:r>
          </w:hyperlink>
        </w:p>
        <w:p w14:paraId="59E74107" w14:textId="77777777" w:rsidR="00CF6EC5" w:rsidRDefault="00000000">
          <w:pPr>
            <w:pStyle w:val="Sumrio2"/>
            <w:tabs>
              <w:tab w:val="right" w:leader="dot" w:pos="9150"/>
            </w:tabs>
          </w:pPr>
          <w:hyperlink w:anchor="_Toc123418">
            <w:r>
              <w:t>2.7</w:t>
            </w:r>
            <w:r>
              <w:rPr>
                <w:sz w:val="16"/>
              </w:rPr>
              <w:t xml:space="preserve">   ORGANIZATIONAL CULTURE</w:t>
            </w:r>
            <w:r>
              <w:tab/>
            </w:r>
            <w:r>
              <w:fldChar w:fldCharType="begin"/>
            </w:r>
            <w:r>
              <w:instrText>PAGEREF _Toc123418 \h</w:instrText>
            </w:r>
            <w:r>
              <w:fldChar w:fldCharType="separate"/>
            </w:r>
            <w:r>
              <w:t xml:space="preserve">28   </w:t>
            </w:r>
            <w:r>
              <w:fldChar w:fldCharType="end"/>
            </w:r>
          </w:hyperlink>
        </w:p>
        <w:p w14:paraId="17B69511" w14:textId="77777777" w:rsidR="00CF6EC5" w:rsidRDefault="00000000">
          <w:pPr>
            <w:pStyle w:val="Sumrio2"/>
            <w:tabs>
              <w:tab w:val="right" w:leader="dot" w:pos="9150"/>
            </w:tabs>
          </w:pPr>
          <w:hyperlink w:anchor="_Toc123419">
            <w:r>
              <w:t>2.8</w:t>
            </w:r>
            <w:r>
              <w:rPr>
                <w:sz w:val="16"/>
              </w:rPr>
              <w:t xml:space="preserve">   RELATIONSHIP AMONG KEY RISK CONCEPTS</w:t>
            </w:r>
            <w:r>
              <w:tab/>
            </w:r>
            <w:r>
              <w:fldChar w:fldCharType="begin"/>
            </w:r>
            <w:r>
              <w:instrText>PAGEREF _Toc123419 \h</w:instrText>
            </w:r>
            <w:r>
              <w:fldChar w:fldCharType="separate"/>
            </w:r>
            <w:r>
              <w:t xml:space="preserve">29   </w:t>
            </w:r>
            <w:r>
              <w:fldChar w:fldCharType="end"/>
            </w:r>
          </w:hyperlink>
        </w:p>
        <w:p w14:paraId="528179C0" w14:textId="77777777" w:rsidR="00CF6EC5" w:rsidRDefault="00000000">
          <w:pPr>
            <w:pStyle w:val="Sumrio1"/>
            <w:tabs>
              <w:tab w:val="right" w:leader="dot" w:pos="9150"/>
            </w:tabs>
          </w:pPr>
          <w:hyperlink w:anchor="_Toc123420">
            <w:r>
              <w:rPr>
                <w:b/>
                <w:sz w:val="18"/>
              </w:rPr>
              <w:t xml:space="preserve">CHAPTER THREE </w:t>
            </w:r>
            <w:r>
              <w:rPr>
                <w:sz w:val="18"/>
              </w:rPr>
              <w:t xml:space="preserve">  THE PROCESS</w:t>
            </w:r>
            <w:r>
              <w:tab/>
            </w:r>
            <w:r>
              <w:fldChar w:fldCharType="begin"/>
            </w:r>
            <w:r>
              <w:instrText>PAGEREF _Toc123420 \h</w:instrText>
            </w:r>
            <w:r>
              <w:fldChar w:fldCharType="separate"/>
            </w:r>
            <w:r>
              <w:t xml:space="preserve">32   </w:t>
            </w:r>
            <w:r>
              <w:fldChar w:fldCharType="end"/>
            </w:r>
          </w:hyperlink>
        </w:p>
        <w:p w14:paraId="4C28AD04" w14:textId="77777777" w:rsidR="00CF6EC5" w:rsidRDefault="00000000">
          <w:pPr>
            <w:pStyle w:val="Sumrio2"/>
            <w:tabs>
              <w:tab w:val="right" w:leader="dot" w:pos="9150"/>
            </w:tabs>
          </w:pPr>
          <w:hyperlink w:anchor="_Toc123421">
            <w:r>
              <w:t>3.1</w:t>
            </w:r>
            <w:r>
              <w:rPr>
                <w:sz w:val="16"/>
              </w:rPr>
              <w:t xml:space="preserve">   FRAMING RISK</w:t>
            </w:r>
            <w:r>
              <w:tab/>
            </w:r>
            <w:r>
              <w:fldChar w:fldCharType="begin"/>
            </w:r>
            <w:r>
              <w:instrText>PAGEREF _Toc123421 \h</w:instrText>
            </w:r>
            <w:r>
              <w:fldChar w:fldCharType="separate"/>
            </w:r>
            <w:r>
              <w:t xml:space="preserve">33   </w:t>
            </w:r>
            <w:r>
              <w:fldChar w:fldCharType="end"/>
            </w:r>
          </w:hyperlink>
        </w:p>
        <w:p w14:paraId="4F824C5E" w14:textId="77777777" w:rsidR="00CF6EC5" w:rsidRDefault="00000000">
          <w:pPr>
            <w:pStyle w:val="Sumrio2"/>
            <w:tabs>
              <w:tab w:val="right" w:leader="dot" w:pos="9150"/>
            </w:tabs>
          </w:pPr>
          <w:hyperlink w:anchor="_Toc123422">
            <w:r>
              <w:t>3.2</w:t>
            </w:r>
            <w:r>
              <w:rPr>
                <w:sz w:val="16"/>
              </w:rPr>
              <w:t xml:space="preserve">   ASSESSING RISK</w:t>
            </w:r>
            <w:r>
              <w:tab/>
            </w:r>
            <w:r>
              <w:fldChar w:fldCharType="begin"/>
            </w:r>
            <w:r>
              <w:instrText>PAGEREF _Toc123422 \h</w:instrText>
            </w:r>
            <w:r>
              <w:fldChar w:fldCharType="separate"/>
            </w:r>
            <w:r>
              <w:t xml:space="preserve">37   </w:t>
            </w:r>
            <w:r>
              <w:fldChar w:fldCharType="end"/>
            </w:r>
          </w:hyperlink>
        </w:p>
        <w:p w14:paraId="54B88ACA" w14:textId="77777777" w:rsidR="00CF6EC5" w:rsidRDefault="00000000">
          <w:pPr>
            <w:pStyle w:val="Sumrio2"/>
            <w:tabs>
              <w:tab w:val="right" w:leader="dot" w:pos="9150"/>
            </w:tabs>
          </w:pPr>
          <w:hyperlink w:anchor="_Toc123423">
            <w:r>
              <w:t>3.3</w:t>
            </w:r>
            <w:r>
              <w:rPr>
                <w:sz w:val="16"/>
              </w:rPr>
              <w:t xml:space="preserve">   RESPONDING TO RISK</w:t>
            </w:r>
            <w:r>
              <w:tab/>
            </w:r>
            <w:r>
              <w:fldChar w:fldCharType="begin"/>
            </w:r>
            <w:r>
              <w:instrText>PAGEREF _Toc123423 \h</w:instrText>
            </w:r>
            <w:r>
              <w:fldChar w:fldCharType="separate"/>
            </w:r>
            <w:r>
              <w:t xml:space="preserve">41   </w:t>
            </w:r>
            <w:r>
              <w:fldChar w:fldCharType="end"/>
            </w:r>
          </w:hyperlink>
        </w:p>
        <w:p w14:paraId="46B13CA7" w14:textId="77777777" w:rsidR="00CF6EC5" w:rsidRDefault="00000000">
          <w:pPr>
            <w:pStyle w:val="Sumrio2"/>
            <w:tabs>
              <w:tab w:val="right" w:leader="dot" w:pos="9150"/>
            </w:tabs>
          </w:pPr>
          <w:hyperlink w:anchor="_Toc123424">
            <w:r>
              <w:t>3.4</w:t>
            </w:r>
            <w:r>
              <w:rPr>
                <w:sz w:val="16"/>
              </w:rPr>
              <w:t xml:space="preserve">   MONITORING RISK</w:t>
            </w:r>
            <w:r>
              <w:tab/>
            </w:r>
            <w:r>
              <w:fldChar w:fldCharType="begin"/>
            </w:r>
            <w:r>
              <w:instrText>PAGEREF _Toc123424 \h</w:instrText>
            </w:r>
            <w:r>
              <w:fldChar w:fldCharType="separate"/>
            </w:r>
            <w:r>
              <w:t xml:space="preserve">45   </w:t>
            </w:r>
            <w:r>
              <w:fldChar w:fldCharType="end"/>
            </w:r>
          </w:hyperlink>
        </w:p>
        <w:p w14:paraId="1870A145" w14:textId="77777777" w:rsidR="00CF6EC5" w:rsidRDefault="00000000">
          <w:r>
            <w:fldChar w:fldCharType="end"/>
          </w:r>
        </w:p>
      </w:sdtContent>
    </w:sdt>
    <w:p w14:paraId="33E79C4C" w14:textId="77777777" w:rsidR="00CF6EC5" w:rsidRDefault="00000000">
      <w:pPr>
        <w:spacing w:after="29" w:line="259" w:lineRule="auto"/>
        <w:ind w:left="440" w:right="55" w:hanging="10"/>
        <w:jc w:val="both"/>
      </w:pPr>
      <w:r>
        <w:rPr>
          <w:rFonts w:ascii="Arial" w:eastAsia="Arial" w:hAnsi="Arial" w:cs="Arial"/>
          <w:b/>
          <w:sz w:val="18"/>
        </w:rPr>
        <w:t xml:space="preserve">APPENDIX A </w:t>
      </w:r>
      <w:r>
        <w:rPr>
          <w:rFonts w:ascii="Arial" w:eastAsia="Arial" w:hAnsi="Arial" w:cs="Arial"/>
          <w:sz w:val="18"/>
        </w:rPr>
        <w:t xml:space="preserve">  REFERENCES</w:t>
      </w:r>
      <w:r>
        <w:rPr>
          <w:rFonts w:ascii="Arial" w:eastAsia="Arial" w:hAnsi="Arial" w:cs="Arial"/>
        </w:rPr>
        <w:t xml:space="preserve"> .............................................................................................. A-1</w:t>
      </w:r>
      <w:r>
        <w:rPr>
          <w:rFonts w:ascii="Calibri" w:eastAsia="Calibri" w:hAnsi="Calibri" w:cs="Calibri"/>
        </w:rPr>
        <w:t xml:space="preserve"> </w:t>
      </w:r>
      <w:r>
        <w:t xml:space="preserve">  </w:t>
      </w:r>
      <w:r>
        <w:rPr>
          <w:rFonts w:ascii="Arial" w:eastAsia="Arial" w:hAnsi="Arial" w:cs="Arial"/>
          <w:b/>
          <w:sz w:val="18"/>
        </w:rPr>
        <w:t>APPENDIX B</w:t>
      </w:r>
      <w:r>
        <w:rPr>
          <w:rFonts w:ascii="Arial" w:eastAsia="Arial" w:hAnsi="Arial" w:cs="Arial"/>
          <w:sz w:val="18"/>
        </w:rPr>
        <w:t xml:space="preserve"> GLOSSARY</w:t>
      </w:r>
      <w:r>
        <w:rPr>
          <w:rFonts w:ascii="Arial" w:eastAsia="Arial" w:hAnsi="Arial" w:cs="Arial"/>
        </w:rPr>
        <w:t xml:space="preserve"> ................................................................................................. B-1</w:t>
      </w:r>
      <w:r>
        <w:rPr>
          <w:rFonts w:ascii="Calibri" w:eastAsia="Calibri" w:hAnsi="Calibri" w:cs="Calibri"/>
        </w:rPr>
        <w:t xml:space="preserve"> </w:t>
      </w:r>
      <w:r>
        <w:t xml:space="preserve">  </w:t>
      </w:r>
      <w:r>
        <w:rPr>
          <w:rFonts w:ascii="Arial" w:eastAsia="Arial" w:hAnsi="Arial" w:cs="Arial"/>
          <w:b/>
          <w:sz w:val="18"/>
        </w:rPr>
        <w:t>APPENDIX C</w:t>
      </w:r>
      <w:r>
        <w:rPr>
          <w:rFonts w:ascii="Arial" w:eastAsia="Arial" w:hAnsi="Arial" w:cs="Arial"/>
          <w:sz w:val="18"/>
        </w:rPr>
        <w:t xml:space="preserve"> ACRONYMS</w:t>
      </w:r>
      <w:r>
        <w:rPr>
          <w:rFonts w:ascii="Arial" w:eastAsia="Arial" w:hAnsi="Arial" w:cs="Arial"/>
        </w:rPr>
        <w:t>................................................................................................. C-1</w:t>
      </w:r>
      <w:r>
        <w:rPr>
          <w:rFonts w:ascii="Calibri" w:eastAsia="Calibri" w:hAnsi="Calibri" w:cs="Calibri"/>
        </w:rPr>
        <w:t xml:space="preserve"> </w:t>
      </w:r>
      <w:r>
        <w:t xml:space="preserve">  </w:t>
      </w:r>
      <w:r>
        <w:rPr>
          <w:rFonts w:ascii="Arial" w:eastAsia="Arial" w:hAnsi="Arial" w:cs="Arial"/>
          <w:b/>
          <w:sz w:val="18"/>
        </w:rPr>
        <w:t>APPENDIX D</w:t>
      </w:r>
      <w:r>
        <w:rPr>
          <w:rFonts w:ascii="Arial" w:eastAsia="Arial" w:hAnsi="Arial" w:cs="Arial"/>
          <w:sz w:val="18"/>
        </w:rPr>
        <w:t xml:space="preserve">   ROLES AND RESPONSIBILITIES</w:t>
      </w:r>
      <w:r>
        <w:rPr>
          <w:rFonts w:ascii="Arial" w:eastAsia="Arial" w:hAnsi="Arial" w:cs="Arial"/>
        </w:rPr>
        <w:t xml:space="preserve"> ..................................................................... D-1</w:t>
      </w:r>
      <w:r>
        <w:rPr>
          <w:rFonts w:ascii="Calibri" w:eastAsia="Calibri" w:hAnsi="Calibri" w:cs="Calibri"/>
        </w:rPr>
        <w:t xml:space="preserve"> </w:t>
      </w:r>
      <w:r>
        <w:t xml:space="preserve">  </w:t>
      </w:r>
      <w:r>
        <w:rPr>
          <w:rFonts w:ascii="Arial" w:eastAsia="Arial" w:hAnsi="Arial" w:cs="Arial"/>
          <w:b/>
          <w:sz w:val="18"/>
        </w:rPr>
        <w:t>APPENDIX E</w:t>
      </w:r>
      <w:r>
        <w:rPr>
          <w:rFonts w:ascii="Arial" w:eastAsia="Arial" w:hAnsi="Arial" w:cs="Arial"/>
          <w:sz w:val="18"/>
        </w:rPr>
        <w:t xml:space="preserve">   RISK MANAGEMENT PROCESS TASKS</w:t>
      </w:r>
      <w:r>
        <w:rPr>
          <w:rFonts w:ascii="Arial" w:eastAsia="Arial" w:hAnsi="Arial" w:cs="Arial"/>
        </w:rPr>
        <w:t xml:space="preserve"> ........................................................... E-1</w:t>
      </w:r>
      <w:r>
        <w:rPr>
          <w:rFonts w:ascii="Calibri" w:eastAsia="Calibri" w:hAnsi="Calibri" w:cs="Calibri"/>
        </w:rPr>
        <w:t xml:space="preserve"> </w:t>
      </w:r>
      <w:r>
        <w:t xml:space="preserve">  </w:t>
      </w:r>
      <w:r>
        <w:rPr>
          <w:rFonts w:ascii="Arial" w:eastAsia="Arial" w:hAnsi="Arial" w:cs="Arial"/>
          <w:b/>
          <w:sz w:val="18"/>
        </w:rPr>
        <w:t>APPENDIX F</w:t>
      </w:r>
      <w:r>
        <w:rPr>
          <w:rFonts w:ascii="Arial" w:eastAsia="Arial" w:hAnsi="Arial" w:cs="Arial"/>
          <w:sz w:val="18"/>
        </w:rPr>
        <w:t xml:space="preserve">   GOVERNANCE MODELS</w:t>
      </w:r>
      <w:r>
        <w:rPr>
          <w:rFonts w:ascii="Arial" w:eastAsia="Arial" w:hAnsi="Arial" w:cs="Arial"/>
        </w:rPr>
        <w:t>.................................................................................F-1</w:t>
      </w:r>
      <w:r>
        <w:t xml:space="preserve">  </w:t>
      </w:r>
      <w:r>
        <w:rPr>
          <w:rFonts w:ascii="Calibri" w:eastAsia="Calibri" w:hAnsi="Calibri" w:cs="Calibri"/>
        </w:rPr>
        <w:t xml:space="preserve"> </w:t>
      </w:r>
      <w:r>
        <w:rPr>
          <w:rFonts w:ascii="Arial" w:eastAsia="Arial" w:hAnsi="Arial" w:cs="Arial"/>
          <w:b/>
          <w:sz w:val="18"/>
        </w:rPr>
        <w:t xml:space="preserve">APPENDIX G </w:t>
      </w:r>
      <w:r>
        <w:rPr>
          <w:rFonts w:ascii="Arial" w:eastAsia="Arial" w:hAnsi="Arial" w:cs="Arial"/>
          <w:sz w:val="18"/>
          <w:vertAlign w:val="subscript"/>
        </w:rPr>
        <w:t xml:space="preserve">   </w:t>
      </w:r>
      <w:r>
        <w:rPr>
          <w:rFonts w:ascii="Arial" w:eastAsia="Arial" w:hAnsi="Arial" w:cs="Arial"/>
          <w:sz w:val="18"/>
        </w:rPr>
        <w:t>TRUST MODELS</w:t>
      </w:r>
      <w:r>
        <w:rPr>
          <w:rFonts w:ascii="Arial" w:eastAsia="Arial" w:hAnsi="Arial" w:cs="Arial"/>
        </w:rPr>
        <w:t xml:space="preserve"> ...........................................................................................G-1</w:t>
      </w:r>
      <w:r>
        <w:rPr>
          <w:rFonts w:ascii="Calibri" w:eastAsia="Calibri" w:hAnsi="Calibri" w:cs="Calibri"/>
        </w:rPr>
        <w:t xml:space="preserve"> </w:t>
      </w:r>
      <w:r>
        <w:t xml:space="preserve">  </w:t>
      </w:r>
    </w:p>
    <w:p w14:paraId="5763ED58" w14:textId="77777777" w:rsidR="00CF6EC5" w:rsidRDefault="00000000">
      <w:pPr>
        <w:spacing w:after="56" w:line="259" w:lineRule="auto"/>
        <w:ind w:left="440" w:right="55" w:hanging="10"/>
        <w:jc w:val="both"/>
      </w:pPr>
      <w:r>
        <w:rPr>
          <w:rFonts w:ascii="Arial" w:eastAsia="Arial" w:hAnsi="Arial" w:cs="Arial"/>
          <w:b/>
          <w:sz w:val="18"/>
        </w:rPr>
        <w:t>APPENDIX H</w:t>
      </w:r>
      <w:r>
        <w:rPr>
          <w:rFonts w:ascii="Arial" w:eastAsia="Arial" w:hAnsi="Arial" w:cs="Arial"/>
          <w:sz w:val="18"/>
        </w:rPr>
        <w:t xml:space="preserve">   RISK RESPONSE STRATEGIES</w:t>
      </w:r>
      <w:r>
        <w:rPr>
          <w:rFonts w:ascii="Arial" w:eastAsia="Arial" w:hAnsi="Arial" w:cs="Arial"/>
        </w:rPr>
        <w:t xml:space="preserve"> ...................................................................... H-1</w:t>
      </w:r>
      <w:r>
        <w:rPr>
          <w:rFonts w:ascii="Calibri" w:eastAsia="Calibri" w:hAnsi="Calibri" w:cs="Calibri"/>
        </w:rPr>
        <w:t xml:space="preserve"> </w:t>
      </w:r>
      <w:r>
        <w:t xml:space="preserve">  </w:t>
      </w:r>
    </w:p>
    <w:p w14:paraId="2F952BBA" w14:textId="77777777" w:rsidR="00CF6EC5" w:rsidRDefault="00000000">
      <w:pPr>
        <w:spacing w:after="0" w:line="259" w:lineRule="auto"/>
        <w:ind w:left="445" w:right="0" w:firstLine="0"/>
      </w:pPr>
      <w:r>
        <w:rPr>
          <w:sz w:val="24"/>
        </w:rPr>
        <w:t xml:space="preserve"> </w:t>
      </w:r>
    </w:p>
    <w:p w14:paraId="08BB417C" w14:textId="77777777" w:rsidR="00CF6EC5" w:rsidRDefault="00000000">
      <w:pPr>
        <w:spacing w:after="19" w:line="259" w:lineRule="auto"/>
        <w:ind w:left="445" w:right="0" w:firstLine="0"/>
      </w:pPr>
      <w:r>
        <w:rPr>
          <w:sz w:val="24"/>
        </w:rPr>
        <w:t xml:space="preserve"> </w:t>
      </w:r>
      <w:r>
        <w:rPr>
          <w:sz w:val="24"/>
        </w:rPr>
        <w:tab/>
        <w:t xml:space="preserve"> </w:t>
      </w:r>
    </w:p>
    <w:p w14:paraId="12CBED65" w14:textId="77777777" w:rsidR="00CF6EC5" w:rsidRDefault="00000000">
      <w:pPr>
        <w:spacing w:after="176" w:line="259" w:lineRule="auto"/>
        <w:ind w:left="451" w:right="0" w:firstLine="0"/>
        <w:jc w:val="center"/>
      </w:pPr>
      <w:r>
        <w:rPr>
          <w:sz w:val="28"/>
        </w:rPr>
        <w:t xml:space="preserve"> </w:t>
      </w:r>
    </w:p>
    <w:p w14:paraId="345EE9C6" w14:textId="77777777" w:rsidR="00CF6EC5" w:rsidRDefault="00000000">
      <w:pPr>
        <w:spacing w:after="0" w:line="259" w:lineRule="auto"/>
        <w:ind w:left="445" w:right="0" w:firstLine="0"/>
      </w:pPr>
      <w:r>
        <w:rPr>
          <w:sz w:val="24"/>
        </w:rPr>
        <w:t xml:space="preserve"> </w:t>
      </w:r>
    </w:p>
    <w:p w14:paraId="383B1F9B" w14:textId="77777777" w:rsidR="00CF6EC5" w:rsidRDefault="00000000">
      <w:pPr>
        <w:spacing w:after="0" w:line="259" w:lineRule="auto"/>
        <w:ind w:left="445" w:right="0" w:firstLine="0"/>
      </w:pPr>
      <w:r>
        <w:rPr>
          <w:sz w:val="24"/>
        </w:rPr>
        <w:t xml:space="preserve"> </w:t>
      </w:r>
    </w:p>
    <w:p w14:paraId="4F384C82" w14:textId="77777777" w:rsidR="00CF6EC5" w:rsidRDefault="00000000">
      <w:pPr>
        <w:spacing w:after="3549" w:line="259" w:lineRule="auto"/>
        <w:ind w:left="445" w:right="0" w:firstLine="0"/>
      </w:pPr>
      <w:r>
        <w:rPr>
          <w:sz w:val="24"/>
        </w:rPr>
        <w:t xml:space="preserve"> </w:t>
      </w:r>
      <w:r>
        <w:rPr>
          <w:sz w:val="24"/>
        </w:rPr>
        <w:tab/>
        <w:t xml:space="preserve"> </w:t>
      </w:r>
    </w:p>
    <w:p w14:paraId="3DDBF0D7" w14:textId="77777777" w:rsidR="00CF6EC5" w:rsidRDefault="00000000">
      <w:pPr>
        <w:spacing w:after="0" w:line="259" w:lineRule="auto"/>
        <w:ind w:left="787" w:right="0" w:firstLine="0"/>
        <w:jc w:val="center"/>
      </w:pPr>
      <w:r>
        <w:rPr>
          <w:rFonts w:ascii="Arial" w:eastAsia="Arial" w:hAnsi="Arial" w:cs="Arial"/>
          <w:sz w:val="18"/>
        </w:rPr>
        <w:lastRenderedPageBreak/>
        <w:t xml:space="preserve"> </w:t>
      </w:r>
      <w:r>
        <w:rPr>
          <w:rFonts w:ascii="Arial" w:eastAsia="Arial" w:hAnsi="Arial" w:cs="Arial"/>
          <w:sz w:val="18"/>
        </w:rPr>
        <w:tab/>
        <w:t xml:space="preserve"> </w:t>
      </w:r>
    </w:p>
    <w:p w14:paraId="39B34B3C" w14:textId="77777777" w:rsidR="00CF6EC5" w:rsidRDefault="00000000">
      <w:pPr>
        <w:spacing w:after="197" w:line="259" w:lineRule="auto"/>
        <w:ind w:left="391" w:right="3" w:hanging="10"/>
        <w:jc w:val="center"/>
      </w:pPr>
      <w:r>
        <w:rPr>
          <w:rFonts w:ascii="Arial" w:eastAsia="Arial" w:hAnsi="Arial" w:cs="Arial"/>
          <w:b/>
          <w:sz w:val="24"/>
        </w:rPr>
        <w:t xml:space="preserve">Prologue </w:t>
      </w:r>
    </w:p>
    <w:p w14:paraId="2E5A228D" w14:textId="77777777" w:rsidR="00CF6EC5" w:rsidRDefault="00000000">
      <w:pPr>
        <w:spacing w:after="115" w:line="249" w:lineRule="auto"/>
        <w:ind w:left="455" w:right="0" w:hanging="10"/>
      </w:pPr>
      <w:r>
        <w:t xml:space="preserve">“... </w:t>
      </w:r>
      <w:r>
        <w:rPr>
          <w:i/>
        </w:rPr>
        <w:t>Through the process of risk management, leaders must consider risk to U.S. interests from adversaries using cyberspace to their advantage and from our own efforts to employ the global nature of cyberspace to achieve objectives in military, intelligence, and business operations...</w:t>
      </w:r>
      <w:r>
        <w:t xml:space="preserve">” </w:t>
      </w:r>
    </w:p>
    <w:p w14:paraId="52EC4853" w14:textId="77777777" w:rsidR="00CF6EC5" w:rsidRDefault="00000000">
      <w:pPr>
        <w:spacing w:after="115" w:line="249" w:lineRule="auto"/>
        <w:ind w:left="455" w:right="0" w:hanging="10"/>
      </w:pPr>
      <w:r>
        <w:t>“</w:t>
      </w:r>
      <w:r>
        <w:rPr>
          <w:i/>
        </w:rPr>
        <w:t>... For operational plans development, the combination of threats, vulnerabilities, and impacts must be evaluated in order to identify important trends and decide where effort should be applied to eliminate or reduce threat capabilities; eliminate or reduce vulnerabilities; and assess, coordinate, and deconflict all cyberspace operations...</w:t>
      </w:r>
      <w:r>
        <w:t xml:space="preserve">” </w:t>
      </w:r>
    </w:p>
    <w:p w14:paraId="4D9F6E78" w14:textId="77777777" w:rsidR="00CF6EC5" w:rsidRDefault="00000000">
      <w:pPr>
        <w:spacing w:after="219" w:line="249" w:lineRule="auto"/>
        <w:ind w:left="455" w:right="0" w:hanging="10"/>
      </w:pPr>
      <w:r>
        <w:t>“</w:t>
      </w:r>
      <w:r>
        <w:rPr>
          <w:i/>
        </w:rPr>
        <w:t>... Leaders at all levels are accountable for ensuring readiness and security to the same degree as in any other domain...</w:t>
      </w:r>
      <w:r>
        <w:t xml:space="preserve">” </w:t>
      </w:r>
    </w:p>
    <w:p w14:paraId="785DD505" w14:textId="77777777" w:rsidR="00CF6EC5" w:rsidRDefault="00000000">
      <w:pPr>
        <w:spacing w:after="14" w:line="265" w:lineRule="auto"/>
        <w:ind w:left="440" w:right="0" w:hanging="10"/>
      </w:pPr>
      <w:r>
        <w:rPr>
          <w:sz w:val="18"/>
        </w:rPr>
        <w:t>--</w:t>
      </w:r>
      <w:r>
        <w:rPr>
          <w:sz w:val="14"/>
        </w:rPr>
        <w:t xml:space="preserve"> </w:t>
      </w:r>
      <w:r>
        <w:rPr>
          <w:sz w:val="18"/>
        </w:rPr>
        <w:t>T</w:t>
      </w:r>
      <w:r>
        <w:rPr>
          <w:sz w:val="14"/>
        </w:rPr>
        <w:t xml:space="preserve">HE </w:t>
      </w:r>
      <w:r>
        <w:rPr>
          <w:sz w:val="18"/>
        </w:rPr>
        <w:t>N</w:t>
      </w:r>
      <w:r>
        <w:rPr>
          <w:sz w:val="14"/>
        </w:rPr>
        <w:t xml:space="preserve">ATIONAL </w:t>
      </w:r>
      <w:r>
        <w:rPr>
          <w:sz w:val="18"/>
        </w:rPr>
        <w:t>S</w:t>
      </w:r>
      <w:r>
        <w:rPr>
          <w:sz w:val="14"/>
        </w:rPr>
        <w:t xml:space="preserve">TRATEGY FOR </w:t>
      </w:r>
      <w:r>
        <w:rPr>
          <w:sz w:val="18"/>
        </w:rPr>
        <w:t>C</w:t>
      </w:r>
      <w:r>
        <w:rPr>
          <w:sz w:val="14"/>
        </w:rPr>
        <w:t xml:space="preserve">YBERSPACE </w:t>
      </w:r>
      <w:r>
        <w:rPr>
          <w:sz w:val="18"/>
        </w:rPr>
        <w:t>O</w:t>
      </w:r>
      <w:r>
        <w:rPr>
          <w:sz w:val="14"/>
        </w:rPr>
        <w:t xml:space="preserve">PERATIONS </w:t>
      </w:r>
      <w:r>
        <w:rPr>
          <w:sz w:val="18"/>
        </w:rPr>
        <w:t xml:space="preserve"> </w:t>
      </w:r>
    </w:p>
    <w:p w14:paraId="42C22271" w14:textId="77777777" w:rsidR="00CF6EC5" w:rsidRDefault="00000000">
      <w:pPr>
        <w:tabs>
          <w:tab w:val="center" w:pos="2598"/>
          <w:tab w:val="center" w:pos="4585"/>
          <w:tab w:val="center" w:pos="5616"/>
        </w:tabs>
        <w:spacing w:after="9683" w:line="265" w:lineRule="auto"/>
        <w:ind w:left="0" w:right="0" w:firstLine="0"/>
      </w:pPr>
      <w:r>
        <w:rPr>
          <w:rFonts w:ascii="Calibri" w:eastAsia="Calibri" w:hAnsi="Calibri" w:cs="Calibri"/>
        </w:rPr>
        <w:tab/>
      </w:r>
      <w:r>
        <w:rPr>
          <w:sz w:val="13"/>
        </w:rPr>
        <w:t xml:space="preserve">     </w:t>
      </w:r>
      <w:r>
        <w:rPr>
          <w:sz w:val="18"/>
        </w:rPr>
        <w:t>O</w:t>
      </w:r>
      <w:r>
        <w:rPr>
          <w:sz w:val="14"/>
        </w:rPr>
        <w:t xml:space="preserve">FFICE OF THE </w:t>
      </w:r>
      <w:r>
        <w:rPr>
          <w:sz w:val="18"/>
        </w:rPr>
        <w:t>C</w:t>
      </w:r>
      <w:r>
        <w:rPr>
          <w:sz w:val="14"/>
        </w:rPr>
        <w:t>HAIRMAN</w:t>
      </w:r>
      <w:r>
        <w:rPr>
          <w:sz w:val="18"/>
        </w:rPr>
        <w:t>, J</w:t>
      </w:r>
      <w:r>
        <w:rPr>
          <w:sz w:val="14"/>
        </w:rPr>
        <w:t xml:space="preserve"> OINT </w:t>
      </w:r>
      <w:r>
        <w:rPr>
          <w:sz w:val="18"/>
        </w:rPr>
        <w:t>C</w:t>
      </w:r>
      <w:r>
        <w:rPr>
          <w:sz w:val="14"/>
        </w:rPr>
        <w:t xml:space="preserve">HIEFS OF </w:t>
      </w:r>
      <w:r>
        <w:rPr>
          <w:sz w:val="18"/>
        </w:rPr>
        <w:t>S</w:t>
      </w:r>
      <w:r>
        <w:rPr>
          <w:sz w:val="14"/>
        </w:rPr>
        <w:t>TAFF</w:t>
      </w:r>
      <w:r>
        <w:rPr>
          <w:sz w:val="18"/>
        </w:rPr>
        <w:t>, U.S. D</w:t>
      </w:r>
      <w:r>
        <w:rPr>
          <w:sz w:val="14"/>
        </w:rPr>
        <w:t xml:space="preserve"> </w:t>
      </w:r>
      <w:r>
        <w:rPr>
          <w:sz w:val="14"/>
        </w:rPr>
        <w:tab/>
        <w:t xml:space="preserve"> </w:t>
      </w:r>
      <w:r>
        <w:rPr>
          <w:sz w:val="14"/>
        </w:rPr>
        <w:tab/>
        <w:t xml:space="preserve">EPARTMENT OF </w:t>
      </w:r>
      <w:r>
        <w:rPr>
          <w:sz w:val="18"/>
        </w:rPr>
        <w:t>D</w:t>
      </w:r>
      <w:r>
        <w:rPr>
          <w:sz w:val="14"/>
        </w:rPr>
        <w:t xml:space="preserve">EFENSE </w:t>
      </w:r>
      <w:r>
        <w:rPr>
          <w:sz w:val="18"/>
        </w:rPr>
        <w:t xml:space="preserve"> </w:t>
      </w:r>
    </w:p>
    <w:p w14:paraId="2CB02C2F" w14:textId="77777777" w:rsidR="00CF6EC5" w:rsidRDefault="00000000">
      <w:pPr>
        <w:spacing w:after="0" w:line="259" w:lineRule="auto"/>
        <w:ind w:left="785" w:right="0" w:firstLine="0"/>
        <w:jc w:val="center"/>
      </w:pPr>
      <w:r>
        <w:rPr>
          <w:rFonts w:ascii="Arial" w:eastAsia="Arial" w:hAnsi="Arial" w:cs="Arial"/>
          <w:sz w:val="18"/>
        </w:rPr>
        <w:lastRenderedPageBreak/>
        <w:t xml:space="preserve">  </w:t>
      </w:r>
    </w:p>
    <w:p w14:paraId="7D9BC676" w14:textId="77777777" w:rsidR="00CF6EC5" w:rsidRDefault="00CF6EC5">
      <w:pPr>
        <w:sectPr w:rsidR="00CF6EC5">
          <w:headerReference w:type="even" r:id="rId10"/>
          <w:headerReference w:type="default" r:id="rId11"/>
          <w:footerReference w:type="even" r:id="rId12"/>
          <w:footerReference w:type="default" r:id="rId13"/>
          <w:headerReference w:type="first" r:id="rId14"/>
          <w:footerReference w:type="first" r:id="rId15"/>
          <w:pgSz w:w="12240" w:h="15840"/>
          <w:pgMar w:top="759" w:right="1736" w:bottom="719" w:left="1355" w:header="720" w:footer="720" w:gutter="0"/>
          <w:pgNumType w:fmt="lowerRoman"/>
          <w:cols w:space="720"/>
          <w:titlePg/>
        </w:sectPr>
      </w:pPr>
    </w:p>
    <w:p w14:paraId="5C199055" w14:textId="77777777" w:rsidR="00CF6EC5" w:rsidRDefault="00000000">
      <w:pPr>
        <w:pStyle w:val="Ttulo1"/>
        <w:ind w:left="-5"/>
      </w:pPr>
      <w:bookmarkStart w:id="0" w:name="_Toc123406"/>
      <w:r>
        <w:rPr>
          <w:color w:val="5F5F5F"/>
          <w:sz w:val="26"/>
        </w:rPr>
        <w:lastRenderedPageBreak/>
        <w:t xml:space="preserve">CHAPTER ONE </w:t>
      </w:r>
      <w:r>
        <w:rPr>
          <w:sz w:val="32"/>
        </w:rPr>
        <w:t xml:space="preserve"> </w:t>
      </w:r>
      <w:r>
        <w:t xml:space="preserve">INTRODUCTION </w:t>
      </w:r>
      <w:r>
        <w:rPr>
          <w:sz w:val="36"/>
        </w:rPr>
        <w:t xml:space="preserve"> </w:t>
      </w:r>
      <w:r>
        <w:rPr>
          <w:sz w:val="36"/>
        </w:rPr>
        <w:tab/>
        <w:t xml:space="preserve"> </w:t>
      </w:r>
      <w:bookmarkEnd w:id="0"/>
    </w:p>
    <w:p w14:paraId="5BC2E345" w14:textId="77777777" w:rsidR="00CF6EC5" w:rsidRDefault="00000000">
      <w:pPr>
        <w:pStyle w:val="Ttulo3"/>
        <w:spacing w:after="260"/>
        <w:ind w:left="-5"/>
      </w:pPr>
      <w:r>
        <w:rPr>
          <w:b w:val="0"/>
          <w:sz w:val="18"/>
        </w:rPr>
        <w:t xml:space="preserve">THE NEED FOR INTEGRATED ORGANIZATION-WIDE RISK MANAGEMENT </w:t>
      </w:r>
    </w:p>
    <w:p w14:paraId="49DDFB96" w14:textId="04CEC3AB" w:rsidR="00EA371D" w:rsidRDefault="00EA371D" w:rsidP="00233561">
      <w:pPr>
        <w:spacing w:after="232"/>
        <w:ind w:left="7" w:right="14"/>
      </w:pPr>
      <w:r>
        <w:rPr>
          <w:lang w:val="pt"/>
        </w:rPr>
        <w:t>A tecnologia da informação é amplamente reconhecida como o motor que impulsiona a economia dos EUA, dando à indústria uma vantagem competitiva nos mercados globais, permitindo que o governo federal forneça melhores serviços aos seus cidadãos e facilitando maior produtividade como nação. As organizações</w:t>
      </w:r>
      <w:r>
        <w:rPr>
          <w:sz w:val="20"/>
          <w:vertAlign w:val="superscript"/>
          <w:lang w:val="pt"/>
        </w:rPr>
        <w:footnoteReference w:id="5"/>
      </w:r>
      <w:r>
        <w:rPr>
          <w:lang w:val="pt"/>
        </w:rPr>
        <w:t xml:space="preserve"> dos setores público e privado dependem de sistemas de informação intensivos em tecnologia </w:t>
      </w:r>
      <w:r>
        <w:rPr>
          <w:sz w:val="20"/>
          <w:vertAlign w:val="superscript"/>
          <w:lang w:val="pt"/>
        </w:rPr>
        <w:footnoteReference w:id="6"/>
      </w:r>
      <w:r>
        <w:rPr>
          <w:lang w:val="pt"/>
        </w:rPr>
        <w:t xml:space="preserve"> para realizar com sucesso suas missões e funções de negócios. Os sistemas de informação podem incluir diversas entidades que vão desde supercomputadores high-end, estações de trabalho, computadores pessoais, telefones celulares e assistentes digitais pessoais até sistemas muito especializados (por exemplo, sistemas de armas, sistemas de telecomunicações, sistemas de controle industrial/processo e sistemas de controle ambiental). Os sistemas de informação estão sujeitos a sérias </w:t>
      </w:r>
      <w:r>
        <w:rPr>
          <w:i/>
          <w:lang w:val="pt"/>
        </w:rPr>
        <w:t xml:space="preserve">ameaças </w:t>
      </w:r>
      <w:r>
        <w:rPr>
          <w:lang w:val="pt"/>
        </w:rPr>
        <w:t xml:space="preserve">que podem ter efeitos adversos sobre as operações organizacionais (ou seja, missões, funções, imagem ou reputação), ativos organizacionais, indivíduos, outras organizações e a Nação, explorando vulnerabilidades conhecidas e desconhecidas para comprometer a confidencialidade, integridade ou disponibilidade das informações que estão sendo processadas, armazenadas ou transmitidas por esses sistemas. </w:t>
      </w:r>
      <w:r w:rsidRPr="00356DEA">
        <w:rPr>
          <w:highlight w:val="yellow"/>
          <w:lang w:val="pt"/>
        </w:rPr>
        <w:t>Ameaças a sistemas de informação e informação podem incluir ataques propositais, interrupções ambientais e erros humanos/máquinas e resultar em grandes danos aos interesses nacionais e econômicos de segurança dos Estados Unidos. Portanto, é imprescindível que líderes e gestores de todos os níveis entendam suas responsabilidades e sejam responsabilizados pela gestão do risco de segurança da informação — ou seja, o risco associado à operação e uso de sistemas de informação que suportam as missões e funções comerciais de suas organizações.</w:t>
      </w:r>
      <w:r>
        <w:rPr>
          <w:lang w:val="pt"/>
        </w:rPr>
        <w:t xml:space="preserve"> </w:t>
      </w:r>
    </w:p>
    <w:p w14:paraId="11AB9A10" w14:textId="64333991" w:rsidR="00EA371D" w:rsidRDefault="00EA371D" w:rsidP="008C6C66">
      <w:pPr>
        <w:ind w:left="7" w:right="14"/>
      </w:pPr>
      <w:r>
        <w:rPr>
          <w:lang w:val="pt"/>
        </w:rPr>
        <w:t xml:space="preserve">O risco organizacional pode incluir muitos tipos de risco (por exemplo, risco de gerenciamento de programas, risco de investimento, risco orçamentário, risco de responsabilidade legal, risco de segurança, risco de estoque, risco da cadeia de suprimentos e risco à segurança). O risco de segurança relacionado à operação e ao uso de sistemas de informação é apenas um dos muitos componentes do risco organizacional que os líderes/executivos seniores abordam como parte de suas responsabilidades contínuas de gerenciamento de riscos. Uma gestão eficaz de riscos exige que as organizações operem em ambientes altamente complexos e interconectados usando sistemas de informação de última geração e legado — sistemas dos qual as organizações dependem para cumprir suas missões e para realizar funções importantes relacionadas aos negócios. Os líderes devem reconhecer que decisões explícitas e </w:t>
      </w:r>
      <w:r w:rsidR="00356DEA">
        <w:rPr>
          <w:lang w:val="pt"/>
        </w:rPr>
        <w:t>bem-informadas</w:t>
      </w:r>
      <w:r>
        <w:rPr>
          <w:lang w:val="pt"/>
        </w:rPr>
        <w:t xml:space="preserve"> com bases de risco são necessárias para equilibrar os benefícios obtidos com a operação e o uso desses sistemas de informação </w:t>
      </w:r>
      <w:r w:rsidRPr="00356DEA">
        <w:rPr>
          <w:highlight w:val="yellow"/>
          <w:lang w:val="pt"/>
        </w:rPr>
        <w:t>com o risco de os mesmos sistemas serem veículos através dos quais ataques propositais, interrupções ambientais ou erros humanos causam falha na missão ou no negócio</w:t>
      </w:r>
      <w:r>
        <w:rPr>
          <w:lang w:val="pt"/>
        </w:rPr>
        <w:t xml:space="preserve">. Gerenciar riscos de segurança da informação, como a gestão de riscos em geral, não é uma </w:t>
      </w:r>
      <w:r>
        <w:rPr>
          <w:lang w:val="pt"/>
        </w:rPr>
        <w:lastRenderedPageBreak/>
        <w:t xml:space="preserve">ciência exata. Ele reúne os melhores julgamentos coletivos de indivíduos e grupos dentro de organizações responsáveis pelo planejamento estratégico, supervisão, gestão e operações cotidianas — fornecendo as medidas necessárias e suficientes de resposta a riscos para proteger adequadamente as missões e as funções comerciais dessas organizações. </w:t>
      </w:r>
    </w:p>
    <w:p w14:paraId="6928B276" w14:textId="77777777" w:rsidR="00EA371D" w:rsidRDefault="00EA371D" w:rsidP="009C050C">
      <w:pPr>
        <w:ind w:left="7" w:right="14"/>
      </w:pPr>
      <w:r w:rsidRPr="00356DEA">
        <w:rPr>
          <w:highlight w:val="yellow"/>
          <w:lang w:val="pt"/>
        </w:rPr>
        <w:t>As complexas relações entre missões, processos de missão/negócios e os sistemas de informação que suportam essas missões/processos exigem uma visão integrada e organizacional para o gerenciamento de riscos</w:t>
      </w:r>
      <w:r>
        <w:rPr>
          <w:lang w:val="pt"/>
        </w:rPr>
        <w:t xml:space="preserve">. </w:t>
      </w:r>
      <w:r>
        <w:rPr>
          <w:sz w:val="20"/>
          <w:vertAlign w:val="superscript"/>
          <w:lang w:val="pt"/>
        </w:rPr>
        <w:footnoteReference w:id="7"/>
      </w:r>
      <w:r>
        <w:rPr>
          <w:lang w:val="pt"/>
        </w:rPr>
        <w:t xml:space="preserve"> Salvo indicação em contrário, as referências ao </w:t>
      </w:r>
      <w:r>
        <w:rPr>
          <w:i/>
          <w:lang w:val="pt"/>
        </w:rPr>
        <w:t>risco</w:t>
      </w:r>
      <w:r>
        <w:rPr>
          <w:lang w:val="pt"/>
        </w:rPr>
        <w:t xml:space="preserve"> nesta publicação referem-se ao risco de segurança da informação da operação e uso de sistemas de informação organizacional, incluindo os processos, procedimentos e estruturas dentro de organizações que influenciam ou afetam o projeto, desenvolvimento, implementação e operação contínua desses sistemas. O papel da segurança da informação na gestão do risco da operação e uso de sistemas de informação também é fundamental para o sucesso das organizações no alcance de seus objetivos e objetivos estratégicos. Historicamente, os líderes/executivos seniores têm uma visão muito estreita da segurança da informação, seja como uma questão técnica ou em um fogão independente do risco organizacional e dos processos tradicionais de gestão e ciclo de vida. Essa perspectiva extremamente limitada muitas vezes resultou em uma consideração inadequada de como o risco de segurança da informação, como outros riscos organizacionais, afeta a probabilidade de as organizações executarem com sucesso suas missões e funções comerciais. Esta publicação coloca a segurança da informação no contexto organizacional mais amplo para alcançar o sucesso de missão/negócios. O objetivo é: </w:t>
      </w:r>
    </w:p>
    <w:p w14:paraId="686F43CF" w14:textId="2116EF09" w:rsidR="00EA371D" w:rsidRDefault="00EA371D" w:rsidP="00EA371D">
      <w:pPr>
        <w:numPr>
          <w:ilvl w:val="0"/>
          <w:numId w:val="18"/>
        </w:numPr>
        <w:ind w:right="14" w:hanging="360"/>
      </w:pPr>
      <w:r>
        <w:rPr>
          <w:lang w:val="pt"/>
        </w:rPr>
        <w:t xml:space="preserve">Garantir que os líderes/executivos seniores reconheçam a importância da gestão </w:t>
      </w:r>
      <w:r w:rsidR="00356DEA">
        <w:rPr>
          <w:lang w:val="pt"/>
        </w:rPr>
        <w:t>do risco</w:t>
      </w:r>
      <w:r>
        <w:rPr>
          <w:lang w:val="pt"/>
        </w:rPr>
        <w:t xml:space="preserve"> de segurança da informação </w:t>
      </w:r>
      <w:proofErr w:type="gramStart"/>
      <w:r>
        <w:rPr>
          <w:lang w:val="pt"/>
        </w:rPr>
        <w:t>e  estabeleçam</w:t>
      </w:r>
      <w:proofErr w:type="gramEnd"/>
      <w:r>
        <w:rPr>
          <w:lang w:val="pt"/>
        </w:rPr>
        <w:t xml:space="preserve"> estruturas de governança adequadas para gerenciar tal risco; </w:t>
      </w:r>
    </w:p>
    <w:p w14:paraId="0F895716" w14:textId="77777777" w:rsidR="00EA371D" w:rsidRDefault="00EA371D" w:rsidP="00EA371D">
      <w:pPr>
        <w:numPr>
          <w:ilvl w:val="0"/>
          <w:numId w:val="18"/>
        </w:numPr>
        <w:ind w:right="14" w:hanging="360"/>
      </w:pPr>
      <w:r>
        <w:rPr>
          <w:lang w:val="pt"/>
        </w:rPr>
        <w:t xml:space="preserve">Garantir que o processo de gerenciamento de riscos da organização esteja sendo conduzido efetivamente nos três níveis de organização, processos de missão/negócios e sistemas de informação; </w:t>
      </w:r>
    </w:p>
    <w:p w14:paraId="22DE9646" w14:textId="77777777" w:rsidR="00EA371D" w:rsidRDefault="00EA371D" w:rsidP="00EA371D">
      <w:pPr>
        <w:numPr>
          <w:ilvl w:val="0"/>
          <w:numId w:val="18"/>
        </w:numPr>
        <w:ind w:right="14" w:hanging="360"/>
      </w:pPr>
      <w:r>
        <w:rPr>
          <w:lang w:val="pt"/>
        </w:rPr>
        <w:t xml:space="preserve">Fomentar um clima organizacional onde o risco de segurança da informação é considerado no contexto do projeto de processos de missão/negócios, a definição de uma arquitetura corporativa abrangente e os processos do ciclo de vida do desenvolvimento de sistemas; e </w:t>
      </w:r>
    </w:p>
    <w:p w14:paraId="5037C682" w14:textId="77777777" w:rsidR="00EA371D" w:rsidRDefault="00EA371D" w:rsidP="00EA371D">
      <w:pPr>
        <w:numPr>
          <w:ilvl w:val="0"/>
          <w:numId w:val="18"/>
        </w:numPr>
        <w:spacing w:after="232"/>
        <w:ind w:right="14" w:hanging="360"/>
      </w:pPr>
      <w:r>
        <w:rPr>
          <w:lang w:val="pt"/>
        </w:rPr>
        <w:t xml:space="preserve">Ajudar os indivíduos com responsabilidades para a implementação ou operação do sistema de informações entender melhor como o risco de segurança da informação associado a seus sistemas se traduz em risco em toda a organização que pode, em última análise, afetar o sucesso da missão/negócios. </w:t>
      </w:r>
    </w:p>
    <w:p w14:paraId="63987184" w14:textId="77777777" w:rsidR="00EA371D" w:rsidRDefault="00EA371D" w:rsidP="00B67BE2">
      <w:pPr>
        <w:ind w:left="7" w:right="14"/>
      </w:pPr>
      <w:r>
        <w:rPr>
          <w:lang w:val="pt"/>
        </w:rPr>
        <w:t xml:space="preserve">Para executar com sucesso missões organizacionais e funções de negócios com processos independentes do sistema de informações, os líderes/executivos seniores devem estar comprometidos em tornar a gestão de riscos uma missão/requisito fundamental para os negócios. Esse compromisso executivo de alto nível garante que recursos suficientes estejam disponíveis para desenvolver e implementar programas eficazes de gerenciamento de riscos em toda a organização. Entender e abordar o risco é uma capacidade </w:t>
      </w:r>
      <w:r>
        <w:rPr>
          <w:i/>
          <w:lang w:val="pt"/>
        </w:rPr>
        <w:t>estratégica</w:t>
      </w:r>
      <w:r>
        <w:rPr>
          <w:lang w:val="pt"/>
        </w:rPr>
        <w:t xml:space="preserve"> e um </w:t>
      </w:r>
      <w:r>
        <w:rPr>
          <w:i/>
          <w:lang w:val="pt"/>
        </w:rPr>
        <w:t xml:space="preserve">facilitador </w:t>
      </w:r>
      <w:r>
        <w:rPr>
          <w:lang w:val="pt"/>
        </w:rPr>
        <w:t xml:space="preserve">de missões e funções de negócios entre as organizações. Gerenciar efetivamente o gerenciamento de risco de segurança da informação em toda a organização requer os seguintes elementos-chave: </w:t>
      </w:r>
    </w:p>
    <w:p w14:paraId="6A47C74B" w14:textId="77777777" w:rsidR="00EA371D" w:rsidRDefault="00EA371D" w:rsidP="00EA371D">
      <w:pPr>
        <w:numPr>
          <w:ilvl w:val="0"/>
          <w:numId w:val="19"/>
        </w:numPr>
        <w:ind w:right="14" w:hanging="360"/>
      </w:pPr>
      <w:r>
        <w:rPr>
          <w:lang w:val="pt"/>
        </w:rPr>
        <w:t xml:space="preserve">Atribuição de responsabilidades de gestão de riscos a líderes/executivos seniores; </w:t>
      </w:r>
    </w:p>
    <w:p w14:paraId="42979653" w14:textId="77777777" w:rsidR="00EA371D" w:rsidRDefault="00EA371D" w:rsidP="00EA371D">
      <w:pPr>
        <w:numPr>
          <w:ilvl w:val="0"/>
          <w:numId w:val="20"/>
        </w:numPr>
        <w:ind w:right="14" w:hanging="360"/>
      </w:pPr>
      <w:bookmarkStart w:id="1" w:name="_Toc123407"/>
      <w:r>
        <w:rPr>
          <w:lang w:val="pt"/>
        </w:rPr>
        <w:lastRenderedPageBreak/>
        <w:t xml:space="preserve">Reconhecimento e compreensão contínuos por altos líderes/executivos dos riscos de segurança da informação para operações e ativos organizacionais, indivíduos, outras organizações e a Nação decorrentes da operação e uso de sistemas de informação; </w:t>
      </w:r>
    </w:p>
    <w:p w14:paraId="4C6EC36C" w14:textId="77777777" w:rsidR="00EA371D" w:rsidRDefault="00EA371D" w:rsidP="00EA371D">
      <w:pPr>
        <w:numPr>
          <w:ilvl w:val="0"/>
          <w:numId w:val="20"/>
        </w:numPr>
        <w:spacing w:after="205"/>
        <w:ind w:right="14" w:hanging="360"/>
      </w:pPr>
      <w:r>
        <w:rPr>
          <w:lang w:val="pt"/>
        </w:rPr>
        <w:t xml:space="preserve">Estabelecer a tolerância organizacional ao risco e comunicar a tolerância ao risco em toda a organização, incluindo orientações sobre como a tolerância ao risco impacta as atividades de tomada de decisão em curso; </w:t>
      </w:r>
      <w:r>
        <w:rPr>
          <w:sz w:val="20"/>
          <w:vertAlign w:val="superscript"/>
          <w:lang w:val="pt"/>
        </w:rPr>
        <w:footnoteReference w:id="8"/>
      </w:r>
      <w:r>
        <w:rPr>
          <w:lang w:val="pt"/>
        </w:rPr>
        <w:t xml:space="preserve"> e </w:t>
      </w:r>
    </w:p>
    <w:p w14:paraId="504BD4D5" w14:textId="77777777" w:rsidR="00EA371D" w:rsidRDefault="00EA371D" w:rsidP="00EA371D">
      <w:pPr>
        <w:numPr>
          <w:ilvl w:val="0"/>
          <w:numId w:val="20"/>
        </w:numPr>
        <w:ind w:right="14" w:hanging="360"/>
      </w:pPr>
      <w:r>
        <w:rPr>
          <w:lang w:val="pt"/>
        </w:rPr>
        <w:t xml:space="preserve">Prestação de contas por líderes/executivos seniores por suas decisões de gerenciamento de riscos e pela implementação de programas eficazes de gestão de riscos em toda a organização. </w:t>
      </w:r>
    </w:p>
    <w:p w14:paraId="39F18E77" w14:textId="77777777" w:rsidR="00CF6EC5" w:rsidRDefault="00000000">
      <w:pPr>
        <w:pStyle w:val="Ttulo2"/>
        <w:spacing w:after="51"/>
        <w:ind w:left="-4"/>
      </w:pPr>
      <w:r>
        <w:rPr>
          <w:sz w:val="24"/>
        </w:rPr>
        <w:t>1.1</w:t>
      </w:r>
      <w:r>
        <w:t xml:space="preserve">   </w:t>
      </w:r>
      <w:r>
        <w:rPr>
          <w:sz w:val="24"/>
        </w:rPr>
        <w:t xml:space="preserve"> </w:t>
      </w:r>
      <w:r>
        <w:rPr>
          <w:sz w:val="22"/>
        </w:rPr>
        <w:t xml:space="preserve">PURPOSE AND APPLICABILITY </w:t>
      </w:r>
      <w:r>
        <w:rPr>
          <w:rFonts w:ascii="Times New Roman" w:eastAsia="Times New Roman" w:hAnsi="Times New Roman" w:cs="Times New Roman"/>
          <w:b w:val="0"/>
          <w:sz w:val="28"/>
        </w:rPr>
        <w:t xml:space="preserve"> </w:t>
      </w:r>
      <w:bookmarkEnd w:id="1"/>
    </w:p>
    <w:p w14:paraId="756F285A" w14:textId="77777777" w:rsidR="00EA371D" w:rsidRDefault="00EA371D" w:rsidP="000B174B">
      <w:pPr>
        <w:spacing w:after="232"/>
        <w:ind w:left="7" w:right="14"/>
      </w:pPr>
      <w:r>
        <w:rPr>
          <w:lang w:val="pt"/>
        </w:rPr>
        <w:t xml:space="preserve">A Publicação Especial NIST 800-39 é o documento principal da série de normas e diretrizes de segurança da informação desenvolvidas pela NIST em resposta à FISMA. O objetivo da Publicação Especial 800-39 é fornecer orientação para um programa integrado e organizacional para o gerenciamento do risco de segurança da informação às operações organizacionais (ou seja, missão, funções, imagem e reputação), ativos organizacionais, indivíduos, outras organizações e a Nação resultantes da operação e uso de sistemas de informação federais. A Publicação Especial 800-39 fornece uma abordagem estruturada, mas flexível para gerenciar riscos que são intencionalmente amplos, com os detalhes específicos de avaliar, responder e monitorar o risco de forma contínua fornecida por outras normas e diretrizes de segurança do NIST que suportam. A orientação fornecida nesta publicação não se destina a substituir ou subsumir outras atividades relacionadas a riscos, programas, processos ou abordagens que as organizações implementaram ou pretendem implementar abordando áreas de gestão de riscos cobertas por outras legislações, diretrizes, políticas, iniciativas programáticas ou requisitos de missão/negócios. Em vez disso, a orientação de gerenciamento de riscos descrita aqui é complementar e deve ser usada como parte de um programa de Gestão de Riscos Corporativos (ERM) mais abrangente. </w:t>
      </w:r>
    </w:p>
    <w:p w14:paraId="4A686CCE" w14:textId="77777777" w:rsidR="00CF6EC5" w:rsidRDefault="00000000">
      <w:pPr>
        <w:spacing w:after="307"/>
        <w:ind w:left="7" w:right="14"/>
      </w:pPr>
      <w:r>
        <w:t>This publication satisfies the requirements of FISMA and meets or exceeds the information security requirements established for executive agencies</w:t>
      </w:r>
      <w:r>
        <w:rPr>
          <w:sz w:val="20"/>
          <w:vertAlign w:val="superscript"/>
        </w:rPr>
        <w:footnoteReference w:id="9"/>
      </w:r>
      <w:r>
        <w:t xml:space="preserve"> by the Office of Management and Budget (OMB) in Circular A-130, Appendix III, </w:t>
      </w:r>
      <w:r>
        <w:rPr>
          <w:i/>
        </w:rPr>
        <w:t>Security of Federal Automated Information Resources.</w:t>
      </w:r>
      <w:r>
        <w:t xml:space="preserve"> The guidelines in this publication are applicable to all federal information systems other than those systems designated as national security systems as defined in 44 U.S.C., Section 3542. The guidelines have been broadly developed from a technical perspective to complement similar guidelines for national security systems and may be used for such systems with the approval of appropriate federal officials exercising policy authority over such systems. State, local, and tribal governments, as well as private sector organizations are encouraged to consider using these guidelines, as appropriate. </w:t>
      </w:r>
    </w:p>
    <w:p w14:paraId="2322F4E7" w14:textId="77777777" w:rsidR="00CF6EC5" w:rsidRDefault="00000000">
      <w:pPr>
        <w:pStyle w:val="Ttulo2"/>
        <w:spacing w:after="88"/>
        <w:ind w:left="-4"/>
      </w:pPr>
      <w:bookmarkStart w:id="2" w:name="_Toc123408"/>
      <w:r>
        <w:rPr>
          <w:sz w:val="24"/>
        </w:rPr>
        <w:t>1.2</w:t>
      </w:r>
      <w:r>
        <w:rPr>
          <w:sz w:val="22"/>
        </w:rPr>
        <w:t xml:space="preserve">   TARGET AUDIENCE </w:t>
      </w:r>
      <w:bookmarkEnd w:id="2"/>
    </w:p>
    <w:p w14:paraId="0F1A1923" w14:textId="77777777" w:rsidR="00CF6EC5" w:rsidRDefault="00000000">
      <w:pPr>
        <w:ind w:left="7" w:right="14"/>
      </w:pPr>
      <w:r>
        <w:t xml:space="preserve">This publication is intended to serve a diverse group of risk management professionals including: </w:t>
      </w:r>
    </w:p>
    <w:p w14:paraId="774317AC" w14:textId="77777777" w:rsidR="00CF6EC5" w:rsidRDefault="00000000">
      <w:pPr>
        <w:numPr>
          <w:ilvl w:val="0"/>
          <w:numId w:val="3"/>
        </w:numPr>
        <w:ind w:right="14" w:hanging="360"/>
      </w:pPr>
      <w:r>
        <w:lastRenderedPageBreak/>
        <w:t xml:space="preserve">Individuals with oversight responsibilities for risk management (e.g., heads of agencies, chief executive officers, chief operating officers); </w:t>
      </w:r>
    </w:p>
    <w:p w14:paraId="63F01805" w14:textId="77777777" w:rsidR="00CF6EC5" w:rsidRDefault="00000000">
      <w:pPr>
        <w:numPr>
          <w:ilvl w:val="0"/>
          <w:numId w:val="3"/>
        </w:numPr>
        <w:spacing w:after="11"/>
        <w:ind w:right="14" w:hanging="360"/>
      </w:pPr>
      <w:r>
        <w:t xml:space="preserve">Individuals with responsibilities for conducting organizational missions/business functions </w:t>
      </w:r>
    </w:p>
    <w:p w14:paraId="0CD65F72" w14:textId="77777777" w:rsidR="00CF6EC5" w:rsidRDefault="00000000">
      <w:pPr>
        <w:ind w:left="367" w:right="14"/>
      </w:pPr>
      <w:r>
        <w:t xml:space="preserve">(e.g., mission/business owners, information owners/stewards, authorizing officials); </w:t>
      </w:r>
    </w:p>
    <w:p w14:paraId="171853E9" w14:textId="77777777" w:rsidR="00CF6EC5" w:rsidRDefault="00000000">
      <w:pPr>
        <w:numPr>
          <w:ilvl w:val="0"/>
          <w:numId w:val="3"/>
        </w:numPr>
        <w:ind w:right="14" w:hanging="360"/>
      </w:pPr>
      <w:r>
        <w:t xml:space="preserve">Individuals with responsibilities for acquiring information technology products, services, or information systems (e.g., acquisition officials, procurement officers, contracting officers); </w:t>
      </w:r>
    </w:p>
    <w:p w14:paraId="1B57CDAA" w14:textId="77777777" w:rsidR="00CF6EC5" w:rsidRDefault="00000000">
      <w:pPr>
        <w:numPr>
          <w:ilvl w:val="0"/>
          <w:numId w:val="3"/>
        </w:numPr>
        <w:ind w:right="14" w:hanging="360"/>
      </w:pPr>
      <w:r>
        <w:t>Individuals with information security oversight, management, and operational responsibilities (e.g., chief information officers, senior information security officers,</w:t>
      </w:r>
      <w:r>
        <w:rPr>
          <w:sz w:val="20"/>
          <w:vertAlign w:val="superscript"/>
        </w:rPr>
        <w:footnoteReference w:id="10"/>
      </w:r>
      <w:r>
        <w:t xml:space="preserve"> information security managers, information system owners, common control providers); </w:t>
      </w:r>
    </w:p>
    <w:p w14:paraId="1279B932" w14:textId="77777777" w:rsidR="00CF6EC5" w:rsidRDefault="00000000">
      <w:pPr>
        <w:spacing w:after="690" w:line="259" w:lineRule="auto"/>
        <w:ind w:left="1892" w:right="0" w:firstLine="0"/>
      </w:pPr>
      <w:r>
        <w:rPr>
          <w:sz w:val="16"/>
        </w:rPr>
        <w:tab/>
      </w:r>
    </w:p>
    <w:p w14:paraId="62C25CBF" w14:textId="77777777" w:rsidR="00CF6EC5" w:rsidRDefault="00000000">
      <w:pPr>
        <w:numPr>
          <w:ilvl w:val="0"/>
          <w:numId w:val="3"/>
        </w:numPr>
        <w:ind w:right="14" w:hanging="360"/>
      </w:pPr>
      <w:r>
        <w:t xml:space="preserve">Individuals with information system/security design, development and implementation responsibilities (e.g., program managers, enterprise architects, information security architects, information system/security engineers; information systems integrators); and </w:t>
      </w:r>
    </w:p>
    <w:p w14:paraId="556D0452" w14:textId="77777777" w:rsidR="00CF6EC5" w:rsidRDefault="00000000">
      <w:pPr>
        <w:numPr>
          <w:ilvl w:val="0"/>
          <w:numId w:val="3"/>
        </w:numPr>
        <w:spacing w:after="307"/>
        <w:ind w:right="14" w:hanging="360"/>
      </w:pPr>
      <w:r>
        <w:t xml:space="preserve">Individuals with information security assessment and monitoring responsibilities (e.g., system evaluators, penetration testers, security control assessors, independent verifiers/validators, inspectors general, auditors). </w:t>
      </w:r>
    </w:p>
    <w:p w14:paraId="524B9E12" w14:textId="77777777" w:rsidR="00CF6EC5" w:rsidRDefault="00000000">
      <w:pPr>
        <w:pStyle w:val="Ttulo2"/>
        <w:spacing w:after="90"/>
        <w:ind w:left="-4"/>
      </w:pPr>
      <w:bookmarkStart w:id="3" w:name="_Toc123409"/>
      <w:r>
        <w:rPr>
          <w:sz w:val="24"/>
        </w:rPr>
        <w:t>1.3</w:t>
      </w:r>
      <w:r>
        <w:t xml:space="preserve">   </w:t>
      </w:r>
      <w:r>
        <w:rPr>
          <w:sz w:val="24"/>
        </w:rPr>
        <w:t xml:space="preserve"> </w:t>
      </w:r>
      <w:r>
        <w:rPr>
          <w:sz w:val="22"/>
        </w:rPr>
        <w:t xml:space="preserve">RELATED PUBLICATIONS </w:t>
      </w:r>
      <w:bookmarkEnd w:id="3"/>
    </w:p>
    <w:p w14:paraId="39FC020A" w14:textId="77777777" w:rsidR="00CF6EC5" w:rsidRDefault="00000000">
      <w:pPr>
        <w:ind w:left="7" w:right="14"/>
      </w:pPr>
      <w:r>
        <w:t>The risk management approach described in this publication is supported by a series of security standards and guidelines necessary for managing information security risk. In particular, the Special Publications developed by the Joint Task Force Transformation Initiative</w:t>
      </w:r>
      <w:r>
        <w:rPr>
          <w:sz w:val="20"/>
          <w:vertAlign w:val="superscript"/>
        </w:rPr>
        <w:footnoteReference w:id="11"/>
      </w:r>
      <w:r>
        <w:t xml:space="preserve"> supporting the unified information security framework for the federal government include: </w:t>
      </w:r>
    </w:p>
    <w:p w14:paraId="13E709E2" w14:textId="77777777" w:rsidR="00CF6EC5" w:rsidRDefault="00000000">
      <w:pPr>
        <w:numPr>
          <w:ilvl w:val="0"/>
          <w:numId w:val="4"/>
        </w:numPr>
        <w:spacing w:after="115" w:line="249" w:lineRule="auto"/>
        <w:ind w:right="0" w:hanging="360"/>
      </w:pPr>
      <w:r>
        <w:t xml:space="preserve">Special Publication 800-37, </w:t>
      </w:r>
      <w:r>
        <w:rPr>
          <w:i/>
        </w:rPr>
        <w:t>Guide for Applying the Risk Management Framework to Federal Information Systems: A Security Life Cycle Approach</w:t>
      </w:r>
      <w:r>
        <w:t xml:space="preserve">; </w:t>
      </w:r>
    </w:p>
    <w:p w14:paraId="2172EB2F" w14:textId="77777777" w:rsidR="00CF6EC5" w:rsidRDefault="00000000">
      <w:pPr>
        <w:numPr>
          <w:ilvl w:val="0"/>
          <w:numId w:val="4"/>
        </w:numPr>
        <w:spacing w:after="115" w:line="249" w:lineRule="auto"/>
        <w:ind w:right="0" w:hanging="360"/>
      </w:pPr>
      <w:r>
        <w:t xml:space="preserve">Special Publication 800-53, </w:t>
      </w:r>
      <w:r>
        <w:rPr>
          <w:i/>
        </w:rPr>
        <w:t>Recommended Security Controls for Federal Information Systems and Organizations</w:t>
      </w:r>
      <w:r>
        <w:t xml:space="preserve">; </w:t>
      </w:r>
    </w:p>
    <w:p w14:paraId="50B539DF" w14:textId="77777777" w:rsidR="00CF6EC5" w:rsidRDefault="00000000">
      <w:pPr>
        <w:numPr>
          <w:ilvl w:val="0"/>
          <w:numId w:val="4"/>
        </w:numPr>
        <w:spacing w:after="115" w:line="249" w:lineRule="auto"/>
        <w:ind w:right="0" w:hanging="360"/>
      </w:pPr>
      <w:r>
        <w:t>Special Publication 800-53A,</w:t>
      </w:r>
      <w:r>
        <w:rPr>
          <w:i/>
        </w:rPr>
        <w:t xml:space="preserve"> Guide for Assessing the Security Controls in Federal Information Systems and Organizations</w:t>
      </w:r>
      <w:r>
        <w:t xml:space="preserve">; and </w:t>
      </w:r>
    </w:p>
    <w:p w14:paraId="537A0B02" w14:textId="77777777" w:rsidR="00CF6EC5" w:rsidRDefault="00000000">
      <w:pPr>
        <w:numPr>
          <w:ilvl w:val="0"/>
          <w:numId w:val="4"/>
        </w:numPr>
        <w:spacing w:after="214" w:line="249" w:lineRule="auto"/>
        <w:ind w:right="0" w:hanging="360"/>
      </w:pPr>
      <w:r>
        <w:t xml:space="preserve">Draft Special Publication 800-30, </w:t>
      </w:r>
      <w:r>
        <w:rPr>
          <w:i/>
        </w:rPr>
        <w:t>Guide for Conducting Risk Assessments</w:t>
      </w:r>
      <w:r>
        <w:t>.</w:t>
      </w:r>
      <w:r>
        <w:rPr>
          <w:sz w:val="20"/>
          <w:vertAlign w:val="superscript"/>
        </w:rPr>
        <w:footnoteReference w:id="12"/>
      </w:r>
      <w:r>
        <w:rPr>
          <w:sz w:val="20"/>
          <w:vertAlign w:val="superscript"/>
        </w:rPr>
        <w:t xml:space="preserve"> </w:t>
      </w:r>
      <w:r>
        <w:t xml:space="preserve"> </w:t>
      </w:r>
    </w:p>
    <w:p w14:paraId="0C053441" w14:textId="77777777" w:rsidR="00CF6EC5" w:rsidRDefault="00000000">
      <w:pPr>
        <w:ind w:left="7" w:right="14"/>
      </w:pPr>
      <w:r>
        <w:t xml:space="preserve">In addition to the Joint Task Force publications listed above, the International Organization for Standardization (ISO) and the International Electrotechnical Commission (IEC) publish standards for risk management and information security including: </w:t>
      </w:r>
      <w:r>
        <w:rPr>
          <w:rFonts w:ascii="Segoe UI Symbol" w:eastAsia="Segoe UI Symbol" w:hAnsi="Segoe UI Symbol" w:cs="Segoe UI Symbol"/>
        </w:rPr>
        <w:t>•</w:t>
      </w:r>
      <w:r>
        <w:tab/>
        <w:t xml:space="preserve"> </w:t>
      </w:r>
      <w:r>
        <w:rPr>
          <w:rFonts w:ascii="Arial" w:eastAsia="Arial" w:hAnsi="Arial" w:cs="Arial"/>
        </w:rPr>
        <w:t xml:space="preserve"> </w:t>
      </w:r>
      <w:r>
        <w:rPr>
          <w:rFonts w:ascii="Arial" w:eastAsia="Arial" w:hAnsi="Arial" w:cs="Arial"/>
        </w:rPr>
        <w:tab/>
      </w:r>
      <w:r>
        <w:t xml:space="preserve">ISO/IEC 31000, </w:t>
      </w:r>
      <w:r>
        <w:rPr>
          <w:i/>
        </w:rPr>
        <w:t>Risk management – Principles and guidelines</w:t>
      </w:r>
      <w:r>
        <w:t xml:space="preserve">; </w:t>
      </w:r>
    </w:p>
    <w:p w14:paraId="3EB26400" w14:textId="77777777" w:rsidR="00CF6EC5" w:rsidRDefault="00000000">
      <w:pPr>
        <w:numPr>
          <w:ilvl w:val="0"/>
          <w:numId w:val="4"/>
        </w:numPr>
        <w:spacing w:after="93" w:line="249" w:lineRule="auto"/>
        <w:ind w:right="0" w:hanging="360"/>
      </w:pPr>
      <w:r>
        <w:t xml:space="preserve">ISO/IEC 31010, </w:t>
      </w:r>
      <w:r>
        <w:rPr>
          <w:i/>
        </w:rPr>
        <w:t>Risk management – Risk assessment techniques</w:t>
      </w:r>
      <w:r>
        <w:t xml:space="preserve">; </w:t>
      </w:r>
    </w:p>
    <w:p w14:paraId="5CB32B4A" w14:textId="77777777" w:rsidR="00CF6EC5" w:rsidRDefault="00000000">
      <w:pPr>
        <w:numPr>
          <w:ilvl w:val="0"/>
          <w:numId w:val="4"/>
        </w:numPr>
        <w:spacing w:after="115" w:line="249" w:lineRule="auto"/>
        <w:ind w:right="0" w:hanging="360"/>
      </w:pPr>
      <w:r>
        <w:lastRenderedPageBreak/>
        <w:t xml:space="preserve">ISO/IEC 27001, </w:t>
      </w:r>
      <w:r>
        <w:rPr>
          <w:i/>
        </w:rPr>
        <w:t>Information technology – Security techniques – Information security management systems – Requirements</w:t>
      </w:r>
      <w:r>
        <w:t xml:space="preserve">; and </w:t>
      </w:r>
    </w:p>
    <w:p w14:paraId="6090A72C" w14:textId="77777777" w:rsidR="00CF6EC5" w:rsidRDefault="00000000">
      <w:pPr>
        <w:numPr>
          <w:ilvl w:val="0"/>
          <w:numId w:val="4"/>
        </w:numPr>
        <w:spacing w:after="230" w:line="249" w:lineRule="auto"/>
        <w:ind w:right="0" w:hanging="360"/>
      </w:pPr>
      <w:r>
        <w:t>ISO/IEC 27005,</w:t>
      </w:r>
      <w:r>
        <w:rPr>
          <w:i/>
        </w:rPr>
        <w:t xml:space="preserve"> Information technology – Security techniques – Information security risk management systems</w:t>
      </w:r>
      <w:r>
        <w:t xml:space="preserve">. </w:t>
      </w:r>
    </w:p>
    <w:p w14:paraId="286A3567" w14:textId="77777777" w:rsidR="00CF6EC5" w:rsidRDefault="00000000">
      <w:pPr>
        <w:ind w:left="7" w:right="14"/>
      </w:pPr>
      <w:r>
        <w:t xml:space="preserve">NIST’s mission includes harmonization of international and national standards where appropriate.  The concepts and principles contained in this publication are intended to implement for federal information systems and organizations, an information security management system and a risk management process similar to those described in ISO/IEC standards. This reduces the burden on organizations that must conform to both ISO/IEC standards and NIST standards and guidance. </w:t>
      </w:r>
    </w:p>
    <w:p w14:paraId="0D8F71E9" w14:textId="77777777" w:rsidR="00CF6EC5" w:rsidRDefault="00000000">
      <w:pPr>
        <w:spacing w:after="782" w:line="259" w:lineRule="auto"/>
        <w:ind w:left="1892" w:right="0" w:firstLine="0"/>
      </w:pPr>
      <w:r>
        <w:rPr>
          <w:sz w:val="16"/>
        </w:rPr>
        <w:tab/>
      </w:r>
    </w:p>
    <w:p w14:paraId="5311A1AE" w14:textId="77777777" w:rsidR="00CF6EC5" w:rsidRDefault="00000000">
      <w:pPr>
        <w:pStyle w:val="Ttulo2"/>
        <w:spacing w:after="51"/>
        <w:ind w:left="-4"/>
      </w:pPr>
      <w:bookmarkStart w:id="4" w:name="_Toc123410"/>
      <w:r>
        <w:rPr>
          <w:sz w:val="24"/>
        </w:rPr>
        <w:t>1.4</w:t>
      </w:r>
      <w:r>
        <w:rPr>
          <w:sz w:val="22"/>
        </w:rPr>
        <w:t xml:space="preserve">   ORGANIZATION OF THIS SPECIAL PUBLICATION </w:t>
      </w:r>
      <w:r>
        <w:rPr>
          <w:sz w:val="28"/>
        </w:rPr>
        <w:t xml:space="preserve"> </w:t>
      </w:r>
      <w:bookmarkEnd w:id="4"/>
    </w:p>
    <w:p w14:paraId="6674663A" w14:textId="77777777" w:rsidR="00CF6EC5" w:rsidRDefault="00000000">
      <w:pPr>
        <w:ind w:left="7" w:right="14"/>
      </w:pPr>
      <w:r>
        <w:t xml:space="preserve">The remainder of this special publication is organized as follows: </w:t>
      </w:r>
    </w:p>
    <w:p w14:paraId="1A82ACFE" w14:textId="77777777" w:rsidR="00CF6EC5" w:rsidRDefault="00000000">
      <w:pPr>
        <w:numPr>
          <w:ilvl w:val="0"/>
          <w:numId w:val="5"/>
        </w:numPr>
        <w:ind w:right="14" w:hanging="360"/>
      </w:pPr>
      <w:r>
        <w:rPr>
          <w:b/>
        </w:rPr>
        <w:t>Chapter Two</w:t>
      </w:r>
      <w:r>
        <w:t xml:space="preserve"> describes: (i) the components of risk management; (ii) the multitiered risk management approach; (iii) risk management at the organization level (Tier 1); (iv) risk management at the mission/business process level (Tier 2); (v) risk management at the information system level (Tier 3); (vi) risk related to trust and trustworthiness; (vii) the effects of organizational culture on risk; and (viii) relationships among key risk management concepts. </w:t>
      </w:r>
    </w:p>
    <w:p w14:paraId="223351A9" w14:textId="77777777" w:rsidR="00CF6EC5" w:rsidRDefault="00000000">
      <w:pPr>
        <w:numPr>
          <w:ilvl w:val="0"/>
          <w:numId w:val="5"/>
        </w:numPr>
        <w:spacing w:after="171"/>
        <w:ind w:right="14" w:hanging="360"/>
      </w:pPr>
      <w:r>
        <w:rPr>
          <w:b/>
        </w:rPr>
        <w:t>Chapter Three</w:t>
      </w:r>
      <w:r>
        <w:t xml:space="preserve"> describes a life cycle-based process for managing information security risk including: (i) a general overview of the risk management process; (ii) how organizations establish the context for risk-based decisions; (iii) how organizations assess risk; (iv) how organizations respond to risk; and (v) how organizations monitor risk over time. </w:t>
      </w:r>
    </w:p>
    <w:p w14:paraId="25D07B84" w14:textId="77777777" w:rsidR="00CF6EC5" w:rsidRDefault="00000000">
      <w:pPr>
        <w:numPr>
          <w:ilvl w:val="0"/>
          <w:numId w:val="5"/>
        </w:numPr>
        <w:ind w:right="14" w:hanging="360"/>
      </w:pPr>
      <w:r>
        <w:rPr>
          <w:b/>
        </w:rPr>
        <w:t>Supporting appendices</w:t>
      </w:r>
      <w:r>
        <w:t xml:space="preserve"> provide additional risk management information including: (i) general references; (ii) definitions and terms; (iii) acronyms; (iv) roles and responsibilities; (v) risk management process tasks; (vi) governance models; (vii) trust models; and (viii) risk response strategies. </w:t>
      </w:r>
    </w:p>
    <w:p w14:paraId="4A1F367E" w14:textId="77777777" w:rsidR="00CF6EC5" w:rsidRDefault="00CF6EC5">
      <w:pPr>
        <w:sectPr w:rsidR="00CF6EC5">
          <w:headerReference w:type="even" r:id="rId16"/>
          <w:headerReference w:type="default" r:id="rId17"/>
          <w:footerReference w:type="even" r:id="rId18"/>
          <w:footerReference w:type="default" r:id="rId19"/>
          <w:headerReference w:type="first" r:id="rId20"/>
          <w:footerReference w:type="first" r:id="rId21"/>
          <w:pgSz w:w="12240" w:h="15840"/>
          <w:pgMar w:top="759" w:right="1801" w:bottom="724" w:left="1800" w:header="723" w:footer="719" w:gutter="0"/>
          <w:pgNumType w:start="1"/>
          <w:cols w:space="720"/>
          <w:titlePg/>
        </w:sectPr>
      </w:pPr>
    </w:p>
    <w:p w14:paraId="2A7A5AD0" w14:textId="77777777" w:rsidR="00CF6EC5" w:rsidRDefault="00000000">
      <w:pPr>
        <w:pStyle w:val="Ttulo1"/>
        <w:ind w:left="-5"/>
      </w:pPr>
      <w:bookmarkStart w:id="5" w:name="_Toc123411"/>
      <w:r>
        <w:rPr>
          <w:color w:val="5F5F5F"/>
          <w:sz w:val="26"/>
        </w:rPr>
        <w:lastRenderedPageBreak/>
        <w:t xml:space="preserve">CHAPTER TWO </w:t>
      </w:r>
      <w:r>
        <w:rPr>
          <w:sz w:val="22"/>
        </w:rPr>
        <w:t xml:space="preserve"> </w:t>
      </w:r>
      <w:r>
        <w:t xml:space="preserve">THE FUNDAMENTALS </w:t>
      </w:r>
      <w:r>
        <w:rPr>
          <w:sz w:val="36"/>
        </w:rPr>
        <w:t xml:space="preserve"> </w:t>
      </w:r>
      <w:bookmarkEnd w:id="5"/>
    </w:p>
    <w:p w14:paraId="32FAABA4" w14:textId="77777777" w:rsidR="00CF6EC5" w:rsidRDefault="00000000">
      <w:pPr>
        <w:pStyle w:val="Ttulo3"/>
        <w:spacing w:after="260"/>
        <w:ind w:left="-5"/>
      </w:pPr>
      <w:r>
        <w:rPr>
          <w:b w:val="0"/>
          <w:sz w:val="18"/>
        </w:rPr>
        <w:t xml:space="preserve">BASIC CONCEPTS ASSOCIATED WITH RISK MANAGEMENT </w:t>
      </w:r>
    </w:p>
    <w:p w14:paraId="55977065" w14:textId="77777777" w:rsidR="00CF6EC5" w:rsidRDefault="00000000">
      <w:pPr>
        <w:framePr w:dropCap="drop" w:lines="3" w:wrap="around" w:vAnchor="text" w:hAnchor="text"/>
        <w:spacing w:after="0" w:line="823" w:lineRule="exact"/>
        <w:ind w:left="0" w:right="0" w:firstLine="0"/>
      </w:pPr>
      <w:r>
        <w:rPr>
          <w:position w:val="-4"/>
          <w:sz w:val="95"/>
        </w:rPr>
        <w:t>T</w:t>
      </w:r>
    </w:p>
    <w:p w14:paraId="2DBFA6EA" w14:textId="77777777" w:rsidR="00CF6EC5" w:rsidRDefault="00000000">
      <w:pPr>
        <w:spacing w:after="0"/>
        <w:ind w:left="7" w:right="14"/>
      </w:pPr>
      <w:r>
        <w:t xml:space="preserve">his chapter describes the fundamental concepts associated with managing information security risk across an organization including: (i) the components of risk management; (ii) the multitiered risk management approach; (iii) risk management at Tier 1 (organization </w:t>
      </w:r>
    </w:p>
    <w:p w14:paraId="2C7318C7" w14:textId="77777777" w:rsidR="00CF6EC5" w:rsidRDefault="00000000">
      <w:pPr>
        <w:spacing w:after="342"/>
        <w:ind w:left="7" w:right="14"/>
      </w:pPr>
      <w:r>
        <w:t xml:space="preserve">level); (iv) risk management at Tier 2 (mission/business process level); (v) risk management at Tier 3 (information system level); (vi) risk related to trust and trustworthiness; (vii) the effects of organizational culture on risk; and (viii) the relationships among key risk management concepts. </w:t>
      </w:r>
    </w:p>
    <w:p w14:paraId="568A65DB" w14:textId="77777777" w:rsidR="00CF6EC5" w:rsidRDefault="00000000">
      <w:pPr>
        <w:pStyle w:val="Ttulo2"/>
        <w:spacing w:after="51"/>
        <w:ind w:left="-4"/>
      </w:pPr>
      <w:bookmarkStart w:id="6" w:name="_Toc123412"/>
      <w:r>
        <w:rPr>
          <w:sz w:val="24"/>
        </w:rPr>
        <w:t>2.1</w:t>
      </w:r>
      <w:r>
        <w:rPr>
          <w:sz w:val="22"/>
        </w:rPr>
        <w:t xml:space="preserve">   COMPONENTS OF RISK MANAGEMENT </w:t>
      </w:r>
      <w:r>
        <w:rPr>
          <w:sz w:val="28"/>
        </w:rPr>
        <w:t xml:space="preserve"> </w:t>
      </w:r>
      <w:bookmarkEnd w:id="6"/>
    </w:p>
    <w:p w14:paraId="52F559D9" w14:textId="77777777" w:rsidR="00EA371D" w:rsidRDefault="00EA371D" w:rsidP="00E12BA7">
      <w:pPr>
        <w:spacing w:after="232"/>
        <w:ind w:left="7" w:right="14"/>
      </w:pPr>
      <w:r w:rsidRPr="00463684">
        <w:rPr>
          <w:highlight w:val="yellow"/>
          <w:lang w:val="pt"/>
        </w:rPr>
        <w:t>Gerenciar riscos é uma atividade complexa e multifacetada que requer o envolvimento de toda a organização</w:t>
      </w:r>
      <w:r>
        <w:rPr>
          <w:lang w:val="pt"/>
        </w:rPr>
        <w:t xml:space="preserve"> — de líderes/executivos seniores fornecendo a visão estratégica e objetivos e objetivos de alto nível para a organização; para líderes de nível médio planejando, executando e gerenciando projetos; aos indivíduos nas linhas de frente que operam os sistemas de informação que suportam as missões/funções de negócios da organização. </w:t>
      </w:r>
      <w:r w:rsidRPr="00463684">
        <w:rPr>
          <w:highlight w:val="yellow"/>
          <w:lang w:val="pt"/>
        </w:rPr>
        <w:t xml:space="preserve">A gestão de riscos é um processo abrangente que exige que as organizações: (i) </w:t>
      </w:r>
      <w:r w:rsidRPr="00463684">
        <w:rPr>
          <w:i/>
          <w:highlight w:val="yellow"/>
          <w:lang w:val="pt"/>
        </w:rPr>
        <w:t>enquadrar</w:t>
      </w:r>
      <w:r w:rsidRPr="00463684">
        <w:rPr>
          <w:highlight w:val="yellow"/>
          <w:lang w:val="pt"/>
        </w:rPr>
        <w:t xml:space="preserve"> o risco (ou seja, estabelecer o contexto para decisões baseadas em riscos); (ii) </w:t>
      </w:r>
      <w:r w:rsidRPr="00463684">
        <w:rPr>
          <w:i/>
          <w:highlight w:val="yellow"/>
          <w:lang w:val="pt"/>
        </w:rPr>
        <w:t>avaliar</w:t>
      </w:r>
      <w:r w:rsidRPr="00463684">
        <w:rPr>
          <w:highlight w:val="yellow"/>
          <w:lang w:val="pt"/>
        </w:rPr>
        <w:t xml:space="preserve"> o risco; (iii) </w:t>
      </w:r>
      <w:r w:rsidRPr="00463684">
        <w:rPr>
          <w:i/>
          <w:highlight w:val="yellow"/>
          <w:lang w:val="pt"/>
        </w:rPr>
        <w:t>responder</w:t>
      </w:r>
      <w:r w:rsidRPr="00463684">
        <w:rPr>
          <w:highlight w:val="yellow"/>
          <w:lang w:val="pt"/>
        </w:rPr>
        <w:t xml:space="preserve"> ao risco uma vez determinado; e (iv) </w:t>
      </w:r>
      <w:r w:rsidRPr="00463684">
        <w:rPr>
          <w:i/>
          <w:highlight w:val="yellow"/>
          <w:lang w:val="pt"/>
        </w:rPr>
        <w:t xml:space="preserve">monitorar </w:t>
      </w:r>
      <w:r w:rsidRPr="00463684">
        <w:rPr>
          <w:highlight w:val="yellow"/>
          <w:lang w:val="pt"/>
        </w:rPr>
        <w:t>o risco continuamente usando comunicações organizacionais eficazes e um ciclo de feedback para melhoria contínua das atividades relacionadas ao risco das organizações.</w:t>
      </w:r>
      <w:r>
        <w:rPr>
          <w:lang w:val="pt"/>
        </w:rPr>
        <w:t xml:space="preserve"> A gestão de riscos é realizada como uma atividade holística e organizacional que aborda o risco do nível estratégico para o nível tático, garantindo que a tomada de decisão com base em riscos seja integrada em todos os aspectos da organização. </w:t>
      </w:r>
      <w:r>
        <w:rPr>
          <w:sz w:val="20"/>
          <w:vertAlign w:val="superscript"/>
          <w:lang w:val="pt"/>
        </w:rPr>
        <w:footnoteReference w:id="13"/>
      </w:r>
      <w:r>
        <w:rPr>
          <w:lang w:val="pt"/>
        </w:rPr>
        <w:t xml:space="preserve"> As seções a seguir descrevem brevemente cada um dos quatro componentes de gerenciamento de risco. </w:t>
      </w:r>
    </w:p>
    <w:p w14:paraId="1F0942D2" w14:textId="77777777" w:rsidR="00EA371D" w:rsidRDefault="00EA371D" w:rsidP="005E3CA1">
      <w:pPr>
        <w:ind w:left="7" w:right="14"/>
      </w:pPr>
      <w:r w:rsidRPr="00463684">
        <w:rPr>
          <w:highlight w:val="yellow"/>
          <w:lang w:val="pt"/>
        </w:rPr>
        <w:t xml:space="preserve">O primeiro componente do gerenciamento de riscos aborda como as organizações </w:t>
      </w:r>
      <w:r w:rsidRPr="00463684">
        <w:rPr>
          <w:i/>
          <w:highlight w:val="yellow"/>
          <w:lang w:val="pt"/>
        </w:rPr>
        <w:t>enquadram</w:t>
      </w:r>
      <w:r w:rsidRPr="00463684">
        <w:rPr>
          <w:highlight w:val="yellow"/>
          <w:lang w:val="pt"/>
        </w:rPr>
        <w:t xml:space="preserve"> riscos ou estabelecem um contexto de risco — ou seja, descrevendo o ambiente em que as decisões baseadas em riscos são tomadas. O objetivo do componente de enquadramento de riscos é produzir uma estratégia de </w:t>
      </w:r>
      <w:r w:rsidRPr="00463684">
        <w:rPr>
          <w:i/>
          <w:highlight w:val="yellow"/>
          <w:lang w:val="pt"/>
        </w:rPr>
        <w:t>gerenciamento de riscos</w:t>
      </w:r>
      <w:r w:rsidRPr="00463684">
        <w:rPr>
          <w:highlight w:val="yellow"/>
          <w:lang w:val="pt"/>
        </w:rPr>
        <w:t xml:space="preserve"> que aborda como as organizações pretendem avaliar riscos, responder a riscos e monitorar riscos — tornando explícitas e transparentes as percepções de risco que as organizações usam rotineiramente para tomar decisões de investimento e operacionais</w:t>
      </w:r>
      <w:r>
        <w:rPr>
          <w:lang w:val="pt"/>
        </w:rPr>
        <w:t xml:space="preserve">. O quadro de risco estabelece uma base para o gerenciamento de riscos e delineia os limites para decisões baseadas em riscos dentro das organizações. Estabelecer um quadro de risco realista e crível exige que as organizações identifiquem: (i) </w:t>
      </w:r>
      <w:r w:rsidRPr="00463684">
        <w:rPr>
          <w:highlight w:val="yellow"/>
          <w:lang w:val="pt"/>
        </w:rPr>
        <w:t>suposições de risco</w:t>
      </w:r>
      <w:r>
        <w:rPr>
          <w:lang w:val="pt"/>
        </w:rPr>
        <w:t xml:space="preserve"> (por exemplo, suposições sobre ameaças, vulnerabilidades, consequências/impacto e probabilidade de ocorrência que afetam a forma como o risco é avaliado, respondido e monitorado ao longo do tempo); (ii) </w:t>
      </w:r>
      <w:r w:rsidRPr="00463684">
        <w:rPr>
          <w:highlight w:val="yellow"/>
          <w:lang w:val="pt"/>
        </w:rPr>
        <w:t>restrições de risco</w:t>
      </w:r>
      <w:r>
        <w:rPr>
          <w:lang w:val="pt"/>
        </w:rPr>
        <w:t xml:space="preserve"> (por exemplo, restrições nas alternativas de avaliação, resposta e monitoramento de riscos em estudo); (iii) </w:t>
      </w:r>
      <w:r w:rsidRPr="00463684">
        <w:rPr>
          <w:highlight w:val="yellow"/>
          <w:lang w:val="pt"/>
        </w:rPr>
        <w:t>tolerância ao risco</w:t>
      </w:r>
      <w:r>
        <w:rPr>
          <w:lang w:val="pt"/>
        </w:rPr>
        <w:t xml:space="preserve"> (por exemplo, níveis de risco, tipos de risco e grau de incerteza de risco aceitável); e (iv) </w:t>
      </w:r>
      <w:r w:rsidRPr="00463684">
        <w:rPr>
          <w:highlight w:val="yellow"/>
          <w:lang w:val="pt"/>
        </w:rPr>
        <w:t>prioridades e trade-offs</w:t>
      </w:r>
      <w:r>
        <w:rPr>
          <w:lang w:val="pt"/>
        </w:rPr>
        <w:t xml:space="preserve"> (por exemplo, a importância relativa das missões/funções de negócios, trocas entre diferentes tipos de risco que as organizações enfrentam, prazos em que as organizações devem abordar o risco e quaisquer fatores de incerteza </w:t>
      </w:r>
      <w:r>
        <w:rPr>
          <w:lang w:val="pt"/>
        </w:rPr>
        <w:lastRenderedPageBreak/>
        <w:t xml:space="preserve">que as organizações consideram nas respostas de risco). O componente de enquadramento de riscos e a estratégia de gerenciamento de riscos associados também incluem quaisquer decisões estratégicas sobre como o risco para operações e ativos organizacionais, indivíduos, outras organizações e a Nação, deve ser gerenciado por líderes/executivos seniores. </w:t>
      </w:r>
    </w:p>
    <w:p w14:paraId="4F5C31CE" w14:textId="77777777" w:rsidR="00EA371D" w:rsidRDefault="00EA371D" w:rsidP="00624C41">
      <w:pPr>
        <w:spacing w:after="232"/>
        <w:ind w:left="7" w:right="14"/>
      </w:pPr>
      <w:r w:rsidRPr="00463684">
        <w:rPr>
          <w:highlight w:val="yellow"/>
          <w:lang w:val="pt"/>
        </w:rPr>
        <w:t xml:space="preserve">O segundo componente da gestão de riscos aborda como as organizações </w:t>
      </w:r>
      <w:r w:rsidRPr="00463684">
        <w:rPr>
          <w:i/>
          <w:highlight w:val="yellow"/>
          <w:lang w:val="pt"/>
        </w:rPr>
        <w:t xml:space="preserve">avaliam </w:t>
      </w:r>
      <w:r w:rsidRPr="00463684">
        <w:rPr>
          <w:highlight w:val="yellow"/>
          <w:lang w:val="pt"/>
        </w:rPr>
        <w:t>o risco no contexto do quadro de risco organizacional</w:t>
      </w:r>
      <w:r>
        <w:rPr>
          <w:lang w:val="pt"/>
        </w:rPr>
        <w:t xml:space="preserve">. O objetivo do componente de avaliação de riscos é </w:t>
      </w:r>
      <w:r w:rsidRPr="00463684">
        <w:rPr>
          <w:highlight w:val="yellow"/>
          <w:lang w:val="pt"/>
        </w:rPr>
        <w:t>identificar</w:t>
      </w:r>
      <w:r>
        <w:rPr>
          <w:lang w:val="pt"/>
        </w:rPr>
        <w:t xml:space="preserve">: (i) </w:t>
      </w:r>
      <w:r w:rsidRPr="00463684">
        <w:rPr>
          <w:highlight w:val="yellow"/>
          <w:lang w:val="pt"/>
        </w:rPr>
        <w:t>ameaças às organizações</w:t>
      </w:r>
      <w:r>
        <w:rPr>
          <w:lang w:val="pt"/>
        </w:rPr>
        <w:t xml:space="preserve"> (ou seja, operações, ativos ou indivíduos) ou ameaças dirigidas através de organizações contra outras organizações ou da Nação; (ii) vulnerabilidades internas e externas às organizações; </w:t>
      </w:r>
      <w:r>
        <w:rPr>
          <w:sz w:val="20"/>
          <w:vertAlign w:val="superscript"/>
          <w:lang w:val="pt"/>
        </w:rPr>
        <w:footnoteReference w:id="14"/>
      </w:r>
      <w:r>
        <w:rPr>
          <w:lang w:val="pt"/>
        </w:rPr>
        <w:t xml:space="preserve"> (iii) o </w:t>
      </w:r>
      <w:r w:rsidRPr="00463684">
        <w:rPr>
          <w:highlight w:val="yellow"/>
          <w:lang w:val="pt"/>
        </w:rPr>
        <w:t>dano</w:t>
      </w:r>
      <w:r>
        <w:rPr>
          <w:lang w:val="pt"/>
        </w:rPr>
        <w:t xml:space="preserve"> (ou seja, consequências/impacto) às organizações que possam ocorrer dado o potencial de ameaças que exploram vulnerabilidades; e (iv) a </w:t>
      </w:r>
      <w:r w:rsidRPr="00463684">
        <w:rPr>
          <w:highlight w:val="yellow"/>
          <w:lang w:val="pt"/>
        </w:rPr>
        <w:t>probabilidade de que os danos ocorram</w:t>
      </w:r>
      <w:r>
        <w:rPr>
          <w:lang w:val="pt"/>
        </w:rPr>
        <w:t xml:space="preserve">. O </w:t>
      </w:r>
      <w:proofErr w:type="gramStart"/>
      <w:r>
        <w:rPr>
          <w:lang w:val="pt"/>
        </w:rPr>
        <w:t>resultado final</w:t>
      </w:r>
      <w:proofErr w:type="gramEnd"/>
      <w:r>
        <w:rPr>
          <w:lang w:val="pt"/>
        </w:rPr>
        <w:t xml:space="preserve"> é uma </w:t>
      </w:r>
      <w:r w:rsidRPr="00463684">
        <w:rPr>
          <w:highlight w:val="yellow"/>
          <w:lang w:val="pt"/>
        </w:rPr>
        <w:t>determinação de risco</w:t>
      </w:r>
      <w:r>
        <w:rPr>
          <w:lang w:val="pt"/>
        </w:rPr>
        <w:t xml:space="preserve"> (ou seja, o grau de dano e a probabilidade de dano ocorrer). Para apoiar o componente de avaliação de riscos, as organizações identificam: (i) as </w:t>
      </w:r>
      <w:r w:rsidRPr="00463684">
        <w:rPr>
          <w:highlight w:val="yellow"/>
          <w:lang w:val="pt"/>
        </w:rPr>
        <w:t>ferramentas, técnicas e metodologias que são utilizadas para avaliar riscos</w:t>
      </w:r>
      <w:r>
        <w:rPr>
          <w:lang w:val="pt"/>
        </w:rPr>
        <w:t xml:space="preserve">; ii As </w:t>
      </w:r>
      <w:r w:rsidRPr="00463684">
        <w:rPr>
          <w:highlight w:val="yellow"/>
          <w:lang w:val="pt"/>
        </w:rPr>
        <w:t>premissas relacionadas às avaliações de risco</w:t>
      </w:r>
      <w:r>
        <w:rPr>
          <w:lang w:val="pt"/>
        </w:rPr>
        <w:t xml:space="preserve">; (iii) as </w:t>
      </w:r>
      <w:r w:rsidRPr="00463684">
        <w:rPr>
          <w:highlight w:val="yellow"/>
          <w:lang w:val="pt"/>
        </w:rPr>
        <w:t>restrições que podem afetar as avaliações de risco</w:t>
      </w:r>
      <w:r>
        <w:rPr>
          <w:lang w:val="pt"/>
        </w:rPr>
        <w:t xml:space="preserve">; (iv) </w:t>
      </w:r>
      <w:r w:rsidRPr="00463684">
        <w:rPr>
          <w:highlight w:val="yellow"/>
          <w:lang w:val="pt"/>
        </w:rPr>
        <w:t>papéis e responsabilidades</w:t>
      </w:r>
      <w:r>
        <w:rPr>
          <w:lang w:val="pt"/>
        </w:rPr>
        <w:t xml:space="preserve">; v </w:t>
      </w:r>
      <w:r w:rsidRPr="00463684">
        <w:rPr>
          <w:highlight w:val="yellow"/>
          <w:lang w:val="pt"/>
        </w:rPr>
        <w:t>Como as informações de avaliação de risco são coletadas, processadas e comunicadas em todas as organizações</w:t>
      </w:r>
      <w:r>
        <w:rPr>
          <w:lang w:val="pt"/>
        </w:rPr>
        <w:t xml:space="preserve">; (vi) </w:t>
      </w:r>
      <w:r w:rsidRPr="00463684">
        <w:rPr>
          <w:highlight w:val="yellow"/>
          <w:lang w:val="pt"/>
        </w:rPr>
        <w:t>como as avaliações de risco são conduzidas dentro das organizações</w:t>
      </w:r>
      <w:r>
        <w:rPr>
          <w:lang w:val="pt"/>
        </w:rPr>
        <w:t xml:space="preserve">; (vii) a </w:t>
      </w:r>
      <w:r w:rsidRPr="00463684">
        <w:rPr>
          <w:highlight w:val="yellow"/>
          <w:lang w:val="pt"/>
        </w:rPr>
        <w:t>frequência de avaliações de risco</w:t>
      </w:r>
      <w:r>
        <w:rPr>
          <w:lang w:val="pt"/>
        </w:rPr>
        <w:t xml:space="preserve">; e (viii) </w:t>
      </w:r>
      <w:r w:rsidRPr="00463684">
        <w:rPr>
          <w:highlight w:val="yellow"/>
          <w:lang w:val="pt"/>
        </w:rPr>
        <w:t>como as informações de ameaça são obtidas</w:t>
      </w:r>
      <w:r>
        <w:rPr>
          <w:lang w:val="pt"/>
        </w:rPr>
        <w:t xml:space="preserve"> (ou seja, fontes e métodos). </w:t>
      </w:r>
    </w:p>
    <w:p w14:paraId="1A6BF8A0" w14:textId="77777777" w:rsidR="00EA371D" w:rsidRDefault="00EA371D" w:rsidP="00BE23C3">
      <w:pPr>
        <w:spacing w:after="266"/>
        <w:ind w:left="7" w:right="14"/>
      </w:pPr>
      <w:r w:rsidRPr="00463684">
        <w:rPr>
          <w:highlight w:val="yellow"/>
          <w:lang w:val="pt"/>
        </w:rPr>
        <w:t xml:space="preserve">O terceiro componente da gestão de riscos aborda como as organizações </w:t>
      </w:r>
      <w:r w:rsidRPr="00463684">
        <w:rPr>
          <w:i/>
          <w:highlight w:val="yellow"/>
          <w:lang w:val="pt"/>
        </w:rPr>
        <w:t xml:space="preserve">respondem </w:t>
      </w:r>
      <w:r w:rsidRPr="00463684">
        <w:rPr>
          <w:highlight w:val="yellow"/>
          <w:lang w:val="pt"/>
        </w:rPr>
        <w:t>ao risco uma vez que esse risco é determinado com base nos resultados das avaliações de risco. O objetivo do componente de resposta ao risco é fornecer uma resposta consistente, em toda a organização, ao risco de acordo com o quadro de risco organizacional por</w:t>
      </w:r>
      <w:r>
        <w:rPr>
          <w:lang w:val="pt"/>
        </w:rPr>
        <w:t xml:space="preserve">: (i) </w:t>
      </w:r>
      <w:r w:rsidRPr="00463684">
        <w:rPr>
          <w:highlight w:val="yellow"/>
          <w:lang w:val="pt"/>
        </w:rPr>
        <w:t>desenvolver cursos alternativos de ação para responder ao risco</w:t>
      </w:r>
      <w:r>
        <w:rPr>
          <w:lang w:val="pt"/>
        </w:rPr>
        <w:t xml:space="preserve">; ii </w:t>
      </w:r>
      <w:r w:rsidRPr="00463684">
        <w:rPr>
          <w:highlight w:val="yellow"/>
          <w:lang w:val="pt"/>
        </w:rPr>
        <w:t>Avaliação dos cursos alternativos de ação</w:t>
      </w:r>
      <w:r>
        <w:rPr>
          <w:lang w:val="pt"/>
        </w:rPr>
        <w:t xml:space="preserve">; (iii) </w:t>
      </w:r>
      <w:r w:rsidRPr="00463684">
        <w:rPr>
          <w:highlight w:val="yellow"/>
          <w:lang w:val="pt"/>
        </w:rPr>
        <w:t>determinar os cursos de ação adequados consistentes com a tolerância ao risco organizacional</w:t>
      </w:r>
      <w:r>
        <w:rPr>
          <w:lang w:val="pt"/>
        </w:rPr>
        <w:t xml:space="preserve">; e (iv) </w:t>
      </w:r>
      <w:r w:rsidRPr="00463684">
        <w:rPr>
          <w:highlight w:val="yellow"/>
          <w:lang w:val="pt"/>
        </w:rPr>
        <w:t>implementação de respostas de risco com base em cursos de ação selecionados</w:t>
      </w:r>
      <w:r>
        <w:rPr>
          <w:lang w:val="pt"/>
        </w:rPr>
        <w:t xml:space="preserve">. Para apoiar o componente de resposta ao risco, as organizações descrevem os tipos de respostas de risco que podem ser implementadas (ou seja, aceitar, evitar, mitigar, compartilhar ou transferir riscos). </w:t>
      </w:r>
      <w:r w:rsidRPr="00463684">
        <w:rPr>
          <w:highlight w:val="yellow"/>
          <w:lang w:val="pt"/>
        </w:rPr>
        <w:t>As organizações também identificam as ferramentas, técnicas e metodologias utilizadas para desenvolver cursos de ação para resposta ao risco, como os cursos de ação são avaliados e como as respostas de risco são comunicadas entre as organizações e, conforme apropriado, para entidades externas</w:t>
      </w:r>
      <w:r>
        <w:rPr>
          <w:lang w:val="pt"/>
        </w:rPr>
        <w:t xml:space="preserve"> (por exemplo, prestadores de serviços externos, parceiros da cadeia de suprimentos).</w:t>
      </w:r>
      <w:r>
        <w:rPr>
          <w:sz w:val="20"/>
          <w:vertAlign w:val="superscript"/>
          <w:lang w:val="pt"/>
        </w:rPr>
        <w:footnoteReference w:id="15"/>
      </w:r>
    </w:p>
    <w:p w14:paraId="5F8E7254" w14:textId="77777777" w:rsidR="00EA371D" w:rsidRDefault="00EA371D" w:rsidP="00B21919">
      <w:pPr>
        <w:ind w:left="7" w:right="14"/>
      </w:pPr>
      <w:r w:rsidRPr="00463684">
        <w:rPr>
          <w:highlight w:val="yellow"/>
          <w:lang w:val="pt"/>
        </w:rPr>
        <w:t xml:space="preserve">O quarto componente de gerenciamento de riscos aborda como as organizações </w:t>
      </w:r>
      <w:r w:rsidRPr="00463684">
        <w:rPr>
          <w:i/>
          <w:highlight w:val="yellow"/>
          <w:lang w:val="pt"/>
        </w:rPr>
        <w:t>monitoram</w:t>
      </w:r>
      <w:r w:rsidRPr="00463684">
        <w:rPr>
          <w:highlight w:val="yellow"/>
          <w:lang w:val="pt"/>
        </w:rPr>
        <w:t xml:space="preserve"> o risco ao longo do tempo. O objetivo do componente de monitoramento de riscos é</w:t>
      </w:r>
      <w:r>
        <w:rPr>
          <w:lang w:val="pt"/>
        </w:rPr>
        <w:t xml:space="preserve">: (i) </w:t>
      </w:r>
      <w:r w:rsidRPr="00463684">
        <w:rPr>
          <w:highlight w:val="yellow"/>
          <w:lang w:val="pt"/>
        </w:rPr>
        <w:t>verificar se as medidas planejadas de resposta a riscos são implementadas e os requisitos de segurança da informação derivados/rastreáveis às missões organizacionais/funções comerciais, legislação federal, diretrizes, regulamentos, políticas e normas e diretrizes, estão satisfeitos</w:t>
      </w:r>
      <w:r>
        <w:rPr>
          <w:lang w:val="pt"/>
        </w:rPr>
        <w:t xml:space="preserve">; (ii) </w:t>
      </w:r>
      <w:r w:rsidRPr="00463684">
        <w:rPr>
          <w:highlight w:val="yellow"/>
          <w:lang w:val="pt"/>
        </w:rPr>
        <w:t>determinar a eficácia contínua das medidas de resposta ao risco após a implementação</w:t>
      </w:r>
      <w:r>
        <w:rPr>
          <w:lang w:val="pt"/>
        </w:rPr>
        <w:t xml:space="preserve">; e (iii) </w:t>
      </w:r>
      <w:r w:rsidRPr="00463684">
        <w:rPr>
          <w:highlight w:val="yellow"/>
          <w:lang w:val="pt"/>
        </w:rPr>
        <w:t xml:space="preserve">identificar mudanças de impacto de risco nos sistemas de informação organizacional e nos ambientes em </w:t>
      </w:r>
      <w:r w:rsidRPr="00463684">
        <w:rPr>
          <w:highlight w:val="yellow"/>
          <w:lang w:val="pt"/>
        </w:rPr>
        <w:lastRenderedPageBreak/>
        <w:t>que os sistemas operam</w:t>
      </w:r>
      <w:r>
        <w:rPr>
          <w:lang w:val="pt"/>
        </w:rPr>
        <w:t xml:space="preserve">. </w:t>
      </w:r>
      <w:r>
        <w:rPr>
          <w:sz w:val="20"/>
          <w:vertAlign w:val="superscript"/>
          <w:lang w:val="pt"/>
        </w:rPr>
        <w:footnoteReference w:id="16"/>
      </w:r>
      <w:r>
        <w:rPr>
          <w:lang w:val="pt"/>
        </w:rPr>
        <w:t xml:space="preserve"> Para apoiar o componente de monitoramento de riscos, as organizações descrevem como a </w:t>
      </w:r>
      <w:r w:rsidRPr="00463684">
        <w:rPr>
          <w:highlight w:val="yellow"/>
          <w:lang w:val="pt"/>
        </w:rPr>
        <w:t>conformidade é verificada e como a eficácia contínua das respostas de risco é determinada</w:t>
      </w:r>
      <w:r>
        <w:rPr>
          <w:lang w:val="pt"/>
        </w:rPr>
        <w:t xml:space="preserve"> (por exemplo, os tipos de ferramentas, técnicas e metodologias utilizadas para determinar a suficiência/correção das respostas de risco e se as medidas de mitigação de risco são implementadas corretamente, operando como pretendido e produzindo o efeito desejado no que diz respeito à redução do risco). Além disso, as organizações descrevem como mudanças que podem impactar a eficácia contínua das respostas de risco são monitoradas. </w:t>
      </w:r>
    </w:p>
    <w:p w14:paraId="0FC8DD3F" w14:textId="77777777" w:rsidR="00EA371D" w:rsidRDefault="00EA371D" w:rsidP="00160D06">
      <w:pPr>
        <w:spacing w:after="232"/>
        <w:ind w:left="7" w:right="14"/>
      </w:pPr>
      <w:r>
        <w:rPr>
          <w:lang w:val="pt"/>
        </w:rPr>
        <w:t xml:space="preserve">Como indicado nos quatro componentes da gestão de riscos descritos acima, as organizações também consideram as relações de risco externos, conforme apropriado. As organizações identificam entidades externas com as quais há uma relação de risco real ou potencial (ou seja, organizações que poderiam impor riscos, transferir riscos ou comunicar riscos para outras organizações, bem como aquelas para as quais as organizações poderiam impor, transferir ou comunicar riscos). As relações de risco externos incluem, por exemplo, fornecedores, clientes ou populações atendidas, parceiros de missão/negócios e/ou prestadores de serviços. Para as organizações que lidam com ameaças persistentes avançadas (ou seja, um padrão de longo prazo de ataques direcionados e sofisticados) o risco representado por parceiros externos (especialmente fornecedores na cadeia de suprimentos) pode se tornar mais acentuado. As organizações estabelecem práticas de compartilhamento de informações relacionadas a riscos (por exemplo, informações sobre ameaças e vulnerabilidades) com entidades externas, incluindo aquelas com as quais as organizações têm uma relação de risco, bem como aquelas que poderiam fornecer ou receber informações relacionadas ao risco (por exemplo, Centros de Compartilhamento e Análise de Informações [ISAC], Equipes de Resposta a Emergências de Computador [CERT]). </w:t>
      </w:r>
    </w:p>
    <w:p w14:paraId="5EB869F1" w14:textId="1BB3DBF1" w:rsidR="00EA371D" w:rsidRDefault="00EA371D" w:rsidP="007C0050">
      <w:pPr>
        <w:spacing w:after="0"/>
        <w:ind w:left="7" w:right="14"/>
      </w:pPr>
      <w:r>
        <w:rPr>
          <w:lang w:val="pt"/>
        </w:rPr>
        <w:t xml:space="preserve">A Figura 1 ilustra o processo de gerenciamento de riscos e os fluxos de informação e comunicação entre os componentes. As setas pretas representam os fluxos primários dentro do processo de gerenciamento de riscos com </w:t>
      </w:r>
      <w:r>
        <w:rPr>
          <w:i/>
          <w:lang w:val="pt"/>
        </w:rPr>
        <w:t>enquadramento</w:t>
      </w:r>
      <w:r>
        <w:rPr>
          <w:lang w:val="pt"/>
        </w:rPr>
        <w:t xml:space="preserve"> de risco informando todo o conjunto sequencial passo a passo das atividades que passam da avaliação de risco para a </w:t>
      </w:r>
      <w:r>
        <w:rPr>
          <w:i/>
          <w:lang w:val="pt"/>
        </w:rPr>
        <w:t>resposta</w:t>
      </w:r>
      <w:r>
        <w:rPr>
          <w:lang w:val="pt"/>
        </w:rPr>
        <w:t xml:space="preserve"> ao risco ao </w:t>
      </w:r>
      <w:r>
        <w:rPr>
          <w:i/>
          <w:lang w:val="pt"/>
        </w:rPr>
        <w:t>monitoramento de</w:t>
      </w:r>
      <w:r>
        <w:rPr>
          <w:lang w:val="pt"/>
        </w:rPr>
        <w:t xml:space="preserve"> riscos. Por exemplo, uma das principais saídas do componente de enquadramento de risco é a descrição das fontes e métodos que as organizações usam na aquisição de informações sobre ameaças (por exemplo, relatórios da comunidade de inteligência confidencial e de código aberto). A saída em relação às informações de ameaça é uma entrada primária para o componente de avaliação de risco e é comunicada de acordo com esse componente. Outro exemplo é ilustrado na saída primária do componente de avaliação de risco — ou seja, uma determinação de risco. A saída do componente de avaliação de risco é comunicada ao componente de resposta ao risco e é recebida como uma entrada primária para esse componente. Outra entrada primária para o componente de resposta ao risco é uma saída do componente de enquadramento de risco — a estratégia de gerenciamento de riscos que define como a organização deve responder ao risco. Juntos, esses insumos, juntamente com quaisquer insumos adicionais, são usados pelos tomadores de decisão ao selecionar entre os potenciais cursos de ação para respostas de risco. </w:t>
      </w:r>
    </w:p>
    <w:p w14:paraId="3DBB1328" w14:textId="77777777" w:rsidR="00CF6EC5" w:rsidRDefault="00000000">
      <w:pPr>
        <w:spacing w:after="251" w:line="259" w:lineRule="auto"/>
        <w:ind w:left="0" w:right="0" w:firstLine="0"/>
      </w:pPr>
      <w:r>
        <w:rPr>
          <w:rFonts w:ascii="Calibri" w:eastAsia="Calibri" w:hAnsi="Calibri" w:cs="Calibri"/>
          <w:noProof/>
        </w:rPr>
        <w:lastRenderedPageBreak/>
        <mc:AlternateContent>
          <mc:Choice Requires="wpg">
            <w:drawing>
              <wp:inline distT="0" distB="0" distL="0" distR="0" wp14:anchorId="03B8004F" wp14:editId="44F08AED">
                <wp:extent cx="5478781" cy="3012500"/>
                <wp:effectExtent l="0" t="0" r="0" b="0"/>
                <wp:docPr id="101319" name="Group 101319"/>
                <wp:cNvGraphicFramePr/>
                <a:graphic xmlns:a="http://schemas.openxmlformats.org/drawingml/2006/main">
                  <a:graphicData uri="http://schemas.microsoft.com/office/word/2010/wordprocessingGroup">
                    <wpg:wgp>
                      <wpg:cNvGrpSpPr/>
                      <wpg:grpSpPr>
                        <a:xfrm>
                          <a:off x="0" y="0"/>
                          <a:ext cx="5478781" cy="3012500"/>
                          <a:chOff x="0" y="0"/>
                          <a:chExt cx="5478781" cy="3012500"/>
                        </a:xfrm>
                      </wpg:grpSpPr>
                      <wps:wsp>
                        <wps:cNvPr id="1860" name="Rectangle 1860"/>
                        <wps:cNvSpPr/>
                        <wps:spPr>
                          <a:xfrm>
                            <a:off x="131" y="0"/>
                            <a:ext cx="46278" cy="205308"/>
                          </a:xfrm>
                          <a:prstGeom prst="rect">
                            <a:avLst/>
                          </a:prstGeom>
                          <a:ln>
                            <a:noFill/>
                          </a:ln>
                        </wps:spPr>
                        <wps:txbx>
                          <w:txbxContent>
                            <w:p w14:paraId="51A01A87" w14:textId="77777777" w:rsidR="00CF6EC5" w:rsidRDefault="00000000">
                              <w:pPr>
                                <w:spacing w:after="160" w:line="259" w:lineRule="auto"/>
                                <w:ind w:left="0" w:right="0" w:firstLine="0"/>
                              </w:pPr>
                              <w:r>
                                <w:t xml:space="preserve"> </w:t>
                              </w:r>
                            </w:p>
                          </w:txbxContent>
                        </wps:txbx>
                        <wps:bodyPr horzOverflow="overflow" vert="horz" lIns="0" tIns="0" rIns="0" bIns="0" rtlCol="0">
                          <a:noAutofit/>
                        </wps:bodyPr>
                      </wps:wsp>
                      <wps:wsp>
                        <wps:cNvPr id="1861" name="Rectangle 1861"/>
                        <wps:cNvSpPr/>
                        <wps:spPr>
                          <a:xfrm>
                            <a:off x="131" y="313196"/>
                            <a:ext cx="46278" cy="205308"/>
                          </a:xfrm>
                          <a:prstGeom prst="rect">
                            <a:avLst/>
                          </a:prstGeom>
                          <a:ln>
                            <a:noFill/>
                          </a:ln>
                        </wps:spPr>
                        <wps:txbx>
                          <w:txbxContent>
                            <w:p w14:paraId="100B7286" w14:textId="77777777" w:rsidR="00CF6EC5" w:rsidRDefault="00000000">
                              <w:pPr>
                                <w:spacing w:after="160" w:line="259" w:lineRule="auto"/>
                                <w:ind w:left="0" w:right="0" w:firstLine="0"/>
                              </w:pPr>
                              <w:r>
                                <w:t xml:space="preserve"> </w:t>
                              </w:r>
                            </w:p>
                          </w:txbxContent>
                        </wps:txbx>
                        <wps:bodyPr horzOverflow="overflow" vert="horz" lIns="0" tIns="0" rIns="0" bIns="0" rtlCol="0">
                          <a:noAutofit/>
                        </wps:bodyPr>
                      </wps:wsp>
                      <wps:wsp>
                        <wps:cNvPr id="1862" name="Rectangle 1862"/>
                        <wps:cNvSpPr/>
                        <wps:spPr>
                          <a:xfrm>
                            <a:off x="131" y="626391"/>
                            <a:ext cx="46278" cy="205308"/>
                          </a:xfrm>
                          <a:prstGeom prst="rect">
                            <a:avLst/>
                          </a:prstGeom>
                          <a:ln>
                            <a:noFill/>
                          </a:ln>
                        </wps:spPr>
                        <wps:txbx>
                          <w:txbxContent>
                            <w:p w14:paraId="7183AFA7" w14:textId="77777777" w:rsidR="00CF6EC5" w:rsidRDefault="00000000">
                              <w:pPr>
                                <w:spacing w:after="160" w:line="259" w:lineRule="auto"/>
                                <w:ind w:left="0" w:right="0" w:firstLine="0"/>
                              </w:pPr>
                              <w:r>
                                <w:t xml:space="preserve"> </w:t>
                              </w:r>
                            </w:p>
                          </w:txbxContent>
                        </wps:txbx>
                        <wps:bodyPr horzOverflow="overflow" vert="horz" lIns="0" tIns="0" rIns="0" bIns="0" rtlCol="0">
                          <a:noAutofit/>
                        </wps:bodyPr>
                      </wps:wsp>
                      <wps:wsp>
                        <wps:cNvPr id="1863" name="Rectangle 1863"/>
                        <wps:cNvSpPr/>
                        <wps:spPr>
                          <a:xfrm>
                            <a:off x="131" y="939587"/>
                            <a:ext cx="46278" cy="205308"/>
                          </a:xfrm>
                          <a:prstGeom prst="rect">
                            <a:avLst/>
                          </a:prstGeom>
                          <a:ln>
                            <a:noFill/>
                          </a:ln>
                        </wps:spPr>
                        <wps:txbx>
                          <w:txbxContent>
                            <w:p w14:paraId="0471893F" w14:textId="77777777" w:rsidR="00CF6EC5" w:rsidRDefault="00000000">
                              <w:pPr>
                                <w:spacing w:after="160" w:line="259" w:lineRule="auto"/>
                                <w:ind w:left="0" w:right="0" w:firstLine="0"/>
                              </w:pPr>
                              <w:r>
                                <w:t xml:space="preserve"> </w:t>
                              </w:r>
                            </w:p>
                          </w:txbxContent>
                        </wps:txbx>
                        <wps:bodyPr horzOverflow="overflow" vert="horz" lIns="0" tIns="0" rIns="0" bIns="0" rtlCol="0">
                          <a:noAutofit/>
                        </wps:bodyPr>
                      </wps:wsp>
                      <wps:wsp>
                        <wps:cNvPr id="1864" name="Rectangle 1864"/>
                        <wps:cNvSpPr/>
                        <wps:spPr>
                          <a:xfrm>
                            <a:off x="131" y="1251946"/>
                            <a:ext cx="46278" cy="205308"/>
                          </a:xfrm>
                          <a:prstGeom prst="rect">
                            <a:avLst/>
                          </a:prstGeom>
                          <a:ln>
                            <a:noFill/>
                          </a:ln>
                        </wps:spPr>
                        <wps:txbx>
                          <w:txbxContent>
                            <w:p w14:paraId="40999409" w14:textId="77777777" w:rsidR="00CF6EC5" w:rsidRDefault="00000000">
                              <w:pPr>
                                <w:spacing w:after="160" w:line="259" w:lineRule="auto"/>
                                <w:ind w:left="0" w:right="0" w:firstLine="0"/>
                              </w:pPr>
                              <w:r>
                                <w:t xml:space="preserve"> </w:t>
                              </w:r>
                            </w:p>
                          </w:txbxContent>
                        </wps:txbx>
                        <wps:bodyPr horzOverflow="overflow" vert="horz" lIns="0" tIns="0" rIns="0" bIns="0" rtlCol="0">
                          <a:noAutofit/>
                        </wps:bodyPr>
                      </wps:wsp>
                      <wps:wsp>
                        <wps:cNvPr id="1865" name="Rectangle 1865"/>
                        <wps:cNvSpPr/>
                        <wps:spPr>
                          <a:xfrm>
                            <a:off x="131" y="1565142"/>
                            <a:ext cx="46278" cy="205308"/>
                          </a:xfrm>
                          <a:prstGeom prst="rect">
                            <a:avLst/>
                          </a:prstGeom>
                          <a:ln>
                            <a:noFill/>
                          </a:ln>
                        </wps:spPr>
                        <wps:txbx>
                          <w:txbxContent>
                            <w:p w14:paraId="132E8D21" w14:textId="77777777" w:rsidR="00CF6EC5" w:rsidRDefault="00000000">
                              <w:pPr>
                                <w:spacing w:after="160" w:line="259" w:lineRule="auto"/>
                                <w:ind w:left="0" w:right="0" w:firstLine="0"/>
                              </w:pPr>
                              <w:r>
                                <w:t xml:space="preserve"> </w:t>
                              </w:r>
                            </w:p>
                          </w:txbxContent>
                        </wps:txbx>
                        <wps:bodyPr horzOverflow="overflow" vert="horz" lIns="0" tIns="0" rIns="0" bIns="0" rtlCol="0">
                          <a:noAutofit/>
                        </wps:bodyPr>
                      </wps:wsp>
                      <wps:wsp>
                        <wps:cNvPr id="1866" name="Rectangle 1866"/>
                        <wps:cNvSpPr/>
                        <wps:spPr>
                          <a:xfrm>
                            <a:off x="131" y="1878337"/>
                            <a:ext cx="46278" cy="205308"/>
                          </a:xfrm>
                          <a:prstGeom prst="rect">
                            <a:avLst/>
                          </a:prstGeom>
                          <a:ln>
                            <a:noFill/>
                          </a:ln>
                        </wps:spPr>
                        <wps:txbx>
                          <w:txbxContent>
                            <w:p w14:paraId="313ADAED" w14:textId="77777777" w:rsidR="00CF6EC5" w:rsidRDefault="00000000">
                              <w:pPr>
                                <w:spacing w:after="160" w:line="259" w:lineRule="auto"/>
                                <w:ind w:left="0" w:right="0" w:firstLine="0"/>
                              </w:pPr>
                              <w:r>
                                <w:t xml:space="preserve"> </w:t>
                              </w:r>
                            </w:p>
                          </w:txbxContent>
                        </wps:txbx>
                        <wps:bodyPr horzOverflow="overflow" vert="horz" lIns="0" tIns="0" rIns="0" bIns="0" rtlCol="0">
                          <a:noAutofit/>
                        </wps:bodyPr>
                      </wps:wsp>
                      <wps:wsp>
                        <wps:cNvPr id="1867" name="Rectangle 1867"/>
                        <wps:cNvSpPr/>
                        <wps:spPr>
                          <a:xfrm>
                            <a:off x="131" y="2191533"/>
                            <a:ext cx="46278" cy="205308"/>
                          </a:xfrm>
                          <a:prstGeom prst="rect">
                            <a:avLst/>
                          </a:prstGeom>
                          <a:ln>
                            <a:noFill/>
                          </a:ln>
                        </wps:spPr>
                        <wps:txbx>
                          <w:txbxContent>
                            <w:p w14:paraId="6A0DF7FA" w14:textId="77777777" w:rsidR="00CF6EC5" w:rsidRDefault="00000000">
                              <w:pPr>
                                <w:spacing w:after="160" w:line="259" w:lineRule="auto"/>
                                <w:ind w:left="0" w:right="0" w:firstLine="0"/>
                              </w:pPr>
                              <w:r>
                                <w:t xml:space="preserve"> </w:t>
                              </w:r>
                            </w:p>
                          </w:txbxContent>
                        </wps:txbx>
                        <wps:bodyPr horzOverflow="overflow" vert="horz" lIns="0" tIns="0" rIns="0" bIns="0" rtlCol="0">
                          <a:noAutofit/>
                        </wps:bodyPr>
                      </wps:wsp>
                      <wps:wsp>
                        <wps:cNvPr id="1868" name="Rectangle 1868"/>
                        <wps:cNvSpPr/>
                        <wps:spPr>
                          <a:xfrm>
                            <a:off x="131" y="2504729"/>
                            <a:ext cx="46278" cy="205308"/>
                          </a:xfrm>
                          <a:prstGeom prst="rect">
                            <a:avLst/>
                          </a:prstGeom>
                          <a:ln>
                            <a:noFill/>
                          </a:ln>
                        </wps:spPr>
                        <wps:txbx>
                          <w:txbxContent>
                            <w:p w14:paraId="5605F15F" w14:textId="77777777" w:rsidR="00CF6EC5" w:rsidRDefault="00000000">
                              <w:pPr>
                                <w:spacing w:after="160" w:line="259" w:lineRule="auto"/>
                                <w:ind w:left="0" w:right="0" w:firstLine="0"/>
                              </w:pPr>
                              <w:r>
                                <w:t xml:space="preserve"> </w:t>
                              </w:r>
                            </w:p>
                          </w:txbxContent>
                        </wps:txbx>
                        <wps:bodyPr horzOverflow="overflow" vert="horz" lIns="0" tIns="0" rIns="0" bIns="0" rtlCol="0">
                          <a:noAutofit/>
                        </wps:bodyPr>
                      </wps:wsp>
                      <wps:wsp>
                        <wps:cNvPr id="1869" name="Rectangle 1869"/>
                        <wps:cNvSpPr/>
                        <wps:spPr>
                          <a:xfrm>
                            <a:off x="131" y="2664673"/>
                            <a:ext cx="46278" cy="205308"/>
                          </a:xfrm>
                          <a:prstGeom prst="rect">
                            <a:avLst/>
                          </a:prstGeom>
                          <a:ln>
                            <a:noFill/>
                          </a:ln>
                        </wps:spPr>
                        <wps:txbx>
                          <w:txbxContent>
                            <w:p w14:paraId="351A4D63" w14:textId="77777777" w:rsidR="00CF6EC5" w:rsidRDefault="00000000">
                              <w:pPr>
                                <w:spacing w:after="160" w:line="259" w:lineRule="auto"/>
                                <w:ind w:left="0" w:right="0" w:firstLine="0"/>
                              </w:pPr>
                              <w:r>
                                <w:t xml:space="preserve"> </w:t>
                              </w:r>
                            </w:p>
                          </w:txbxContent>
                        </wps:txbx>
                        <wps:bodyPr horzOverflow="overflow" vert="horz" lIns="0" tIns="0" rIns="0" bIns="0" rtlCol="0">
                          <a:noAutofit/>
                        </wps:bodyPr>
                      </wps:wsp>
                      <wps:wsp>
                        <wps:cNvPr id="1872" name="Shape 1872"/>
                        <wps:cNvSpPr/>
                        <wps:spPr>
                          <a:xfrm>
                            <a:off x="5463540" y="48272"/>
                            <a:ext cx="762" cy="762"/>
                          </a:xfrm>
                          <a:custGeom>
                            <a:avLst/>
                            <a:gdLst/>
                            <a:ahLst/>
                            <a:cxnLst/>
                            <a:rect l="0" t="0" r="0" b="0"/>
                            <a:pathLst>
                              <a:path w="762" h="762">
                                <a:moveTo>
                                  <a:pt x="0" y="0"/>
                                </a:moveTo>
                                <a:lnTo>
                                  <a:pt x="762" y="762"/>
                                </a:lnTo>
                              </a:path>
                            </a:pathLst>
                          </a:custGeom>
                          <a:ln w="9525" cap="rnd">
                            <a:round/>
                          </a:ln>
                        </wps:spPr>
                        <wps:style>
                          <a:lnRef idx="1">
                            <a:srgbClr val="000000"/>
                          </a:lnRef>
                          <a:fillRef idx="0">
                            <a:srgbClr val="000000">
                              <a:alpha val="0"/>
                            </a:srgbClr>
                          </a:fillRef>
                          <a:effectRef idx="0">
                            <a:scrgbClr r="0" g="0" b="0"/>
                          </a:effectRef>
                          <a:fontRef idx="none"/>
                        </wps:style>
                        <wps:bodyPr/>
                      </wps:wsp>
                      <wps:wsp>
                        <wps:cNvPr id="124378" name="Shape 124378"/>
                        <wps:cNvSpPr/>
                        <wps:spPr>
                          <a:xfrm>
                            <a:off x="0" y="58178"/>
                            <a:ext cx="5478781" cy="2689860"/>
                          </a:xfrm>
                          <a:custGeom>
                            <a:avLst/>
                            <a:gdLst/>
                            <a:ahLst/>
                            <a:cxnLst/>
                            <a:rect l="0" t="0" r="0" b="0"/>
                            <a:pathLst>
                              <a:path w="5478781" h="2689860">
                                <a:moveTo>
                                  <a:pt x="0" y="0"/>
                                </a:moveTo>
                                <a:lnTo>
                                  <a:pt x="5478781" y="0"/>
                                </a:lnTo>
                                <a:lnTo>
                                  <a:pt x="5478781" y="2689860"/>
                                </a:lnTo>
                                <a:lnTo>
                                  <a:pt x="0" y="2689860"/>
                                </a:lnTo>
                                <a:lnTo>
                                  <a:pt x="0" y="0"/>
                                </a:lnTo>
                              </a:path>
                            </a:pathLst>
                          </a:custGeom>
                          <a:ln w="0" cap="rnd">
                            <a:round/>
                          </a:ln>
                        </wps:spPr>
                        <wps:style>
                          <a:lnRef idx="0">
                            <a:srgbClr val="000000">
                              <a:alpha val="0"/>
                            </a:srgbClr>
                          </a:lnRef>
                          <a:fillRef idx="1">
                            <a:srgbClr val="D7D7D7"/>
                          </a:fillRef>
                          <a:effectRef idx="0">
                            <a:scrgbClr r="0" g="0" b="0"/>
                          </a:effectRef>
                          <a:fontRef idx="none"/>
                        </wps:style>
                        <wps:bodyPr/>
                      </wps:wsp>
                      <wps:wsp>
                        <wps:cNvPr id="1874" name="Shape 1874"/>
                        <wps:cNvSpPr/>
                        <wps:spPr>
                          <a:xfrm>
                            <a:off x="0" y="58178"/>
                            <a:ext cx="5478780" cy="2689860"/>
                          </a:xfrm>
                          <a:custGeom>
                            <a:avLst/>
                            <a:gdLst/>
                            <a:ahLst/>
                            <a:cxnLst/>
                            <a:rect l="0" t="0" r="0" b="0"/>
                            <a:pathLst>
                              <a:path w="5478780" h="2689860">
                                <a:moveTo>
                                  <a:pt x="0" y="2689860"/>
                                </a:moveTo>
                                <a:lnTo>
                                  <a:pt x="5478780" y="2689860"/>
                                </a:lnTo>
                                <a:lnTo>
                                  <a:pt x="5478780" y="0"/>
                                </a:lnTo>
                                <a:lnTo>
                                  <a:pt x="0" y="0"/>
                                </a:lnTo>
                                <a:close/>
                              </a:path>
                            </a:pathLst>
                          </a:custGeom>
                          <a:ln w="9525" cap="rnd">
                            <a:miter lim="101600"/>
                          </a:ln>
                        </wps:spPr>
                        <wps:style>
                          <a:lnRef idx="1">
                            <a:srgbClr val="000000"/>
                          </a:lnRef>
                          <a:fillRef idx="0">
                            <a:srgbClr val="000000">
                              <a:alpha val="0"/>
                            </a:srgbClr>
                          </a:fillRef>
                          <a:effectRef idx="0">
                            <a:scrgbClr r="0" g="0" b="0"/>
                          </a:effectRef>
                          <a:fontRef idx="none"/>
                        </wps:style>
                        <wps:bodyPr/>
                      </wps:wsp>
                      <wps:wsp>
                        <wps:cNvPr id="1875" name="Rectangle 1875"/>
                        <wps:cNvSpPr/>
                        <wps:spPr>
                          <a:xfrm>
                            <a:off x="96774" y="115938"/>
                            <a:ext cx="50577" cy="224380"/>
                          </a:xfrm>
                          <a:prstGeom prst="rect">
                            <a:avLst/>
                          </a:prstGeom>
                          <a:ln>
                            <a:noFill/>
                          </a:ln>
                        </wps:spPr>
                        <wps:txbx>
                          <w:txbxContent>
                            <w:p w14:paraId="1DAE4FCA" w14:textId="77777777" w:rsidR="00CF6EC5" w:rsidRDefault="00000000">
                              <w:pPr>
                                <w:spacing w:after="160" w:line="259" w:lineRule="auto"/>
                                <w:ind w:left="0" w:right="0" w:firstLine="0"/>
                              </w:pPr>
                              <w:r>
                                <w:rPr>
                                  <w:sz w:val="24"/>
                                </w:rPr>
                                <w:t xml:space="preserve"> </w:t>
                              </w:r>
                            </w:p>
                          </w:txbxContent>
                        </wps:txbx>
                        <wps:bodyPr horzOverflow="overflow" vert="horz" lIns="0" tIns="0" rIns="0" bIns="0" rtlCol="0">
                          <a:noAutofit/>
                        </wps:bodyPr>
                      </wps:wsp>
                      <wps:wsp>
                        <wps:cNvPr id="1877" name="Rectangle 1877"/>
                        <wps:cNvSpPr/>
                        <wps:spPr>
                          <a:xfrm>
                            <a:off x="3949422" y="2148216"/>
                            <a:ext cx="46933" cy="193958"/>
                          </a:xfrm>
                          <a:prstGeom prst="rect">
                            <a:avLst/>
                          </a:prstGeom>
                          <a:ln>
                            <a:noFill/>
                          </a:ln>
                        </wps:spPr>
                        <wps:txbx>
                          <w:txbxContent>
                            <w:p w14:paraId="4BA61320" w14:textId="77777777" w:rsidR="00CF6EC5" w:rsidRDefault="00000000">
                              <w:pPr>
                                <w:spacing w:after="160" w:line="259" w:lineRule="auto"/>
                                <w:ind w:left="0" w:right="0" w:firstLine="0"/>
                              </w:pPr>
                              <w:r>
                                <w:rPr>
                                  <w:rFonts w:ascii="Arial" w:eastAsia="Arial" w:hAnsi="Arial" w:cs="Arial"/>
                                  <w:b/>
                                  <w:i/>
                                  <w:sz w:val="20"/>
                                </w:rPr>
                                <w:t xml:space="preserve"> </w:t>
                              </w:r>
                            </w:p>
                          </w:txbxContent>
                        </wps:txbx>
                        <wps:bodyPr horzOverflow="overflow" vert="horz" lIns="0" tIns="0" rIns="0" bIns="0" rtlCol="0">
                          <a:noAutofit/>
                        </wps:bodyPr>
                      </wps:wsp>
                      <wps:wsp>
                        <wps:cNvPr id="1919" name="Rectangle 1919"/>
                        <wps:cNvSpPr/>
                        <wps:spPr>
                          <a:xfrm>
                            <a:off x="3632454" y="1088893"/>
                            <a:ext cx="874525" cy="154469"/>
                          </a:xfrm>
                          <a:prstGeom prst="rect">
                            <a:avLst/>
                          </a:prstGeom>
                          <a:ln>
                            <a:noFill/>
                          </a:ln>
                        </wps:spPr>
                        <wps:txbx>
                          <w:txbxContent>
                            <w:p w14:paraId="3E57788F" w14:textId="77777777" w:rsidR="00CF6EC5" w:rsidRDefault="00000000">
                              <w:pPr>
                                <w:spacing w:after="160" w:line="259" w:lineRule="auto"/>
                                <w:ind w:left="0" w:right="0" w:firstLine="0"/>
                              </w:pPr>
                              <w:r>
                                <w:rPr>
                                  <w:rFonts w:ascii="Arial" w:eastAsia="Arial" w:hAnsi="Arial" w:cs="Arial"/>
                                  <w:b/>
                                  <w:sz w:val="16"/>
                                </w:rPr>
                                <w:t xml:space="preserve">Information and </w:t>
                              </w:r>
                            </w:p>
                          </w:txbxContent>
                        </wps:txbx>
                        <wps:bodyPr horzOverflow="overflow" vert="horz" lIns="0" tIns="0" rIns="0" bIns="0" rtlCol="0">
                          <a:noAutofit/>
                        </wps:bodyPr>
                      </wps:wsp>
                      <wps:wsp>
                        <wps:cNvPr id="1920" name="Rectangle 1920"/>
                        <wps:cNvSpPr/>
                        <wps:spPr>
                          <a:xfrm>
                            <a:off x="3479308" y="1206251"/>
                            <a:ext cx="1281099" cy="154469"/>
                          </a:xfrm>
                          <a:prstGeom prst="rect">
                            <a:avLst/>
                          </a:prstGeom>
                          <a:ln>
                            <a:noFill/>
                          </a:ln>
                        </wps:spPr>
                        <wps:txbx>
                          <w:txbxContent>
                            <w:p w14:paraId="17F30226" w14:textId="77777777" w:rsidR="00CF6EC5" w:rsidRDefault="00000000">
                              <w:pPr>
                                <w:spacing w:after="160" w:line="259" w:lineRule="auto"/>
                                <w:ind w:left="0" w:right="0" w:firstLine="0"/>
                              </w:pPr>
                              <w:r>
                                <w:rPr>
                                  <w:rFonts w:ascii="Arial" w:eastAsia="Arial" w:hAnsi="Arial" w:cs="Arial"/>
                                  <w:b/>
                                  <w:sz w:val="16"/>
                                </w:rPr>
                                <w:t xml:space="preserve">Communications Flows </w:t>
                              </w:r>
                            </w:p>
                          </w:txbxContent>
                        </wps:txbx>
                        <wps:bodyPr horzOverflow="overflow" vert="horz" lIns="0" tIns="0" rIns="0" bIns="0" rtlCol="0">
                          <a:noAutofit/>
                        </wps:bodyPr>
                      </wps:wsp>
                      <wps:wsp>
                        <wps:cNvPr id="1921" name="Rectangle 1921"/>
                        <wps:cNvSpPr/>
                        <wps:spPr>
                          <a:xfrm>
                            <a:off x="1159770" y="1088893"/>
                            <a:ext cx="874526" cy="154469"/>
                          </a:xfrm>
                          <a:prstGeom prst="rect">
                            <a:avLst/>
                          </a:prstGeom>
                          <a:ln>
                            <a:noFill/>
                          </a:ln>
                        </wps:spPr>
                        <wps:txbx>
                          <w:txbxContent>
                            <w:p w14:paraId="61B44BB0" w14:textId="77777777" w:rsidR="00CF6EC5" w:rsidRDefault="00000000">
                              <w:pPr>
                                <w:spacing w:after="160" w:line="259" w:lineRule="auto"/>
                                <w:ind w:left="0" w:right="0" w:firstLine="0"/>
                              </w:pPr>
                              <w:r>
                                <w:rPr>
                                  <w:rFonts w:ascii="Arial" w:eastAsia="Arial" w:hAnsi="Arial" w:cs="Arial"/>
                                  <w:b/>
                                  <w:sz w:val="16"/>
                                </w:rPr>
                                <w:t xml:space="preserve">Information and </w:t>
                              </w:r>
                            </w:p>
                          </w:txbxContent>
                        </wps:txbx>
                        <wps:bodyPr horzOverflow="overflow" vert="horz" lIns="0" tIns="0" rIns="0" bIns="0" rtlCol="0">
                          <a:noAutofit/>
                        </wps:bodyPr>
                      </wps:wsp>
                      <wps:wsp>
                        <wps:cNvPr id="1922" name="Rectangle 1922"/>
                        <wps:cNvSpPr/>
                        <wps:spPr>
                          <a:xfrm>
                            <a:off x="1006624" y="1206251"/>
                            <a:ext cx="1281099" cy="154469"/>
                          </a:xfrm>
                          <a:prstGeom prst="rect">
                            <a:avLst/>
                          </a:prstGeom>
                          <a:ln>
                            <a:noFill/>
                          </a:ln>
                        </wps:spPr>
                        <wps:txbx>
                          <w:txbxContent>
                            <w:p w14:paraId="12527605" w14:textId="77777777" w:rsidR="00CF6EC5" w:rsidRDefault="00000000">
                              <w:pPr>
                                <w:spacing w:after="160" w:line="259" w:lineRule="auto"/>
                                <w:ind w:left="0" w:right="0" w:firstLine="0"/>
                              </w:pPr>
                              <w:r>
                                <w:rPr>
                                  <w:rFonts w:ascii="Arial" w:eastAsia="Arial" w:hAnsi="Arial" w:cs="Arial"/>
                                  <w:b/>
                                  <w:sz w:val="16"/>
                                </w:rPr>
                                <w:t xml:space="preserve">Communications Flows </w:t>
                              </w:r>
                            </w:p>
                          </w:txbxContent>
                        </wps:txbx>
                        <wps:bodyPr horzOverflow="overflow" vert="horz" lIns="0" tIns="0" rIns="0" bIns="0" rtlCol="0">
                          <a:noAutofit/>
                        </wps:bodyPr>
                      </wps:wsp>
                      <wps:wsp>
                        <wps:cNvPr id="1923" name="Shape 1923"/>
                        <wps:cNvSpPr/>
                        <wps:spPr>
                          <a:xfrm>
                            <a:off x="1993392" y="935240"/>
                            <a:ext cx="500634" cy="927354"/>
                          </a:xfrm>
                          <a:custGeom>
                            <a:avLst/>
                            <a:gdLst/>
                            <a:ahLst/>
                            <a:cxnLst/>
                            <a:rect l="0" t="0" r="0" b="0"/>
                            <a:pathLst>
                              <a:path w="500634" h="927354">
                                <a:moveTo>
                                  <a:pt x="500634" y="0"/>
                                </a:moveTo>
                                <a:lnTo>
                                  <a:pt x="496062" y="128016"/>
                                </a:lnTo>
                                <a:lnTo>
                                  <a:pt x="462496" y="109962"/>
                                </a:lnTo>
                                <a:lnTo>
                                  <a:pt x="70691" y="835312"/>
                                </a:lnTo>
                                <a:lnTo>
                                  <a:pt x="104394" y="853440"/>
                                </a:lnTo>
                                <a:lnTo>
                                  <a:pt x="0" y="927354"/>
                                </a:lnTo>
                                <a:lnTo>
                                  <a:pt x="3810" y="799338"/>
                                </a:lnTo>
                                <a:lnTo>
                                  <a:pt x="37376" y="817392"/>
                                </a:lnTo>
                                <a:lnTo>
                                  <a:pt x="429181" y="92042"/>
                                </a:lnTo>
                                <a:lnTo>
                                  <a:pt x="395478" y="73914"/>
                                </a:lnTo>
                                <a:lnTo>
                                  <a:pt x="500634" y="0"/>
                                </a:lnTo>
                                <a:close/>
                              </a:path>
                            </a:pathLst>
                          </a:custGeom>
                          <a:ln w="0" cap="rnd">
                            <a:miter lim="101600"/>
                          </a:ln>
                        </wps:spPr>
                        <wps:style>
                          <a:lnRef idx="0">
                            <a:srgbClr val="000000">
                              <a:alpha val="0"/>
                            </a:srgbClr>
                          </a:lnRef>
                          <a:fillRef idx="1">
                            <a:srgbClr val="000000"/>
                          </a:fillRef>
                          <a:effectRef idx="0">
                            <a:scrgbClr r="0" g="0" b="0"/>
                          </a:effectRef>
                          <a:fontRef idx="none"/>
                        </wps:style>
                        <wps:bodyPr/>
                      </wps:wsp>
                      <wps:wsp>
                        <wps:cNvPr id="1924" name="Shape 1924"/>
                        <wps:cNvSpPr/>
                        <wps:spPr>
                          <a:xfrm>
                            <a:off x="2664714" y="955052"/>
                            <a:ext cx="114300" cy="274320"/>
                          </a:xfrm>
                          <a:custGeom>
                            <a:avLst/>
                            <a:gdLst/>
                            <a:ahLst/>
                            <a:cxnLst/>
                            <a:rect l="0" t="0" r="0" b="0"/>
                            <a:pathLst>
                              <a:path w="114300" h="274320">
                                <a:moveTo>
                                  <a:pt x="57150" y="0"/>
                                </a:moveTo>
                                <a:lnTo>
                                  <a:pt x="114300" y="114300"/>
                                </a:lnTo>
                                <a:lnTo>
                                  <a:pt x="76200" y="114300"/>
                                </a:lnTo>
                                <a:lnTo>
                                  <a:pt x="76200" y="160020"/>
                                </a:lnTo>
                                <a:lnTo>
                                  <a:pt x="114300" y="160020"/>
                                </a:lnTo>
                                <a:lnTo>
                                  <a:pt x="57150" y="274320"/>
                                </a:lnTo>
                                <a:lnTo>
                                  <a:pt x="0" y="160020"/>
                                </a:lnTo>
                                <a:lnTo>
                                  <a:pt x="38100" y="160020"/>
                                </a:lnTo>
                                <a:lnTo>
                                  <a:pt x="38100" y="114300"/>
                                </a:lnTo>
                                <a:lnTo>
                                  <a:pt x="0" y="114300"/>
                                </a:lnTo>
                                <a:lnTo>
                                  <a:pt x="57150" y="0"/>
                                </a:lnTo>
                                <a:close/>
                              </a:path>
                            </a:pathLst>
                          </a:custGeom>
                          <a:ln w="0" cap="rnd">
                            <a:miter lim="101600"/>
                          </a:ln>
                        </wps:spPr>
                        <wps:style>
                          <a:lnRef idx="0">
                            <a:srgbClr val="000000">
                              <a:alpha val="0"/>
                            </a:srgbClr>
                          </a:lnRef>
                          <a:fillRef idx="1">
                            <a:srgbClr val="000000"/>
                          </a:fillRef>
                          <a:effectRef idx="0">
                            <a:scrgbClr r="0" g="0" b="0"/>
                          </a:effectRef>
                          <a:fontRef idx="none"/>
                        </wps:style>
                        <wps:bodyPr/>
                      </wps:wsp>
                      <wps:wsp>
                        <wps:cNvPr id="1925" name="Shape 1925"/>
                        <wps:cNvSpPr/>
                        <wps:spPr>
                          <a:xfrm>
                            <a:off x="2132076" y="1844305"/>
                            <a:ext cx="224028" cy="156973"/>
                          </a:xfrm>
                          <a:custGeom>
                            <a:avLst/>
                            <a:gdLst/>
                            <a:ahLst/>
                            <a:cxnLst/>
                            <a:rect l="0" t="0" r="0" b="0"/>
                            <a:pathLst>
                              <a:path w="224028" h="156973">
                                <a:moveTo>
                                  <a:pt x="224028" y="0"/>
                                </a:moveTo>
                                <a:lnTo>
                                  <a:pt x="163830" y="112014"/>
                                </a:lnTo>
                                <a:lnTo>
                                  <a:pt x="141903" y="80653"/>
                                </a:lnTo>
                                <a:lnTo>
                                  <a:pt x="103803" y="107323"/>
                                </a:lnTo>
                                <a:lnTo>
                                  <a:pt x="125730" y="138685"/>
                                </a:lnTo>
                                <a:lnTo>
                                  <a:pt x="0" y="156973"/>
                                </a:lnTo>
                                <a:lnTo>
                                  <a:pt x="60198" y="44958"/>
                                </a:lnTo>
                                <a:lnTo>
                                  <a:pt x="82125" y="76319"/>
                                </a:lnTo>
                                <a:lnTo>
                                  <a:pt x="120225" y="49650"/>
                                </a:lnTo>
                                <a:lnTo>
                                  <a:pt x="98298" y="18288"/>
                                </a:lnTo>
                                <a:lnTo>
                                  <a:pt x="224028" y="0"/>
                                </a:lnTo>
                                <a:close/>
                              </a:path>
                            </a:pathLst>
                          </a:custGeom>
                          <a:ln w="0" cap="rnd">
                            <a:miter lim="101600"/>
                          </a:ln>
                        </wps:spPr>
                        <wps:style>
                          <a:lnRef idx="0">
                            <a:srgbClr val="000000">
                              <a:alpha val="0"/>
                            </a:srgbClr>
                          </a:lnRef>
                          <a:fillRef idx="1">
                            <a:srgbClr val="000000"/>
                          </a:fillRef>
                          <a:effectRef idx="0">
                            <a:scrgbClr r="0" g="0" b="0"/>
                          </a:effectRef>
                          <a:fontRef idx="none"/>
                        </wps:style>
                        <wps:bodyPr/>
                      </wps:wsp>
                      <wps:wsp>
                        <wps:cNvPr id="1926" name="Shape 1926"/>
                        <wps:cNvSpPr/>
                        <wps:spPr>
                          <a:xfrm>
                            <a:off x="3105150" y="1825256"/>
                            <a:ext cx="210312" cy="176022"/>
                          </a:xfrm>
                          <a:custGeom>
                            <a:avLst/>
                            <a:gdLst/>
                            <a:ahLst/>
                            <a:cxnLst/>
                            <a:rect l="0" t="0" r="0" b="0"/>
                            <a:pathLst>
                              <a:path w="210312" h="176022">
                                <a:moveTo>
                                  <a:pt x="0" y="0"/>
                                </a:moveTo>
                                <a:lnTo>
                                  <a:pt x="124968" y="29718"/>
                                </a:lnTo>
                                <a:lnTo>
                                  <a:pt x="100295" y="58970"/>
                                </a:lnTo>
                                <a:lnTo>
                                  <a:pt x="134889" y="87866"/>
                                </a:lnTo>
                                <a:lnTo>
                                  <a:pt x="159258" y="58674"/>
                                </a:lnTo>
                                <a:lnTo>
                                  <a:pt x="210312" y="176022"/>
                                </a:lnTo>
                                <a:lnTo>
                                  <a:pt x="86106" y="146303"/>
                                </a:lnTo>
                                <a:lnTo>
                                  <a:pt x="110388" y="117216"/>
                                </a:lnTo>
                                <a:lnTo>
                                  <a:pt x="75814" y="87993"/>
                                </a:lnTo>
                                <a:lnTo>
                                  <a:pt x="51054" y="117348"/>
                                </a:lnTo>
                                <a:lnTo>
                                  <a:pt x="0" y="0"/>
                                </a:lnTo>
                                <a:close/>
                              </a:path>
                            </a:pathLst>
                          </a:custGeom>
                          <a:ln w="0" cap="rnd">
                            <a:miter lim="1016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19870" name="Picture 119870"/>
                          <pic:cNvPicPr/>
                        </pic:nvPicPr>
                        <pic:blipFill>
                          <a:blip r:embed="rId22"/>
                          <a:stretch>
                            <a:fillRect/>
                          </a:stretch>
                        </pic:blipFill>
                        <pic:spPr>
                          <a:xfrm>
                            <a:off x="2345944" y="1267472"/>
                            <a:ext cx="774192" cy="749808"/>
                          </a:xfrm>
                          <a:prstGeom prst="rect">
                            <a:avLst/>
                          </a:prstGeom>
                        </pic:spPr>
                      </pic:pic>
                      <wps:wsp>
                        <wps:cNvPr id="1929" name="Shape 1929"/>
                        <wps:cNvSpPr/>
                        <wps:spPr>
                          <a:xfrm>
                            <a:off x="2350008" y="1269758"/>
                            <a:ext cx="769620" cy="746760"/>
                          </a:xfrm>
                          <a:custGeom>
                            <a:avLst/>
                            <a:gdLst/>
                            <a:ahLst/>
                            <a:cxnLst/>
                            <a:rect l="0" t="0" r="0" b="0"/>
                            <a:pathLst>
                              <a:path w="769620" h="746760">
                                <a:moveTo>
                                  <a:pt x="384810" y="0"/>
                                </a:moveTo>
                                <a:cubicBezTo>
                                  <a:pt x="172212" y="0"/>
                                  <a:pt x="0" y="167640"/>
                                  <a:pt x="0" y="373380"/>
                                </a:cubicBezTo>
                                <a:cubicBezTo>
                                  <a:pt x="0" y="579882"/>
                                  <a:pt x="172212" y="746760"/>
                                  <a:pt x="384810" y="746760"/>
                                </a:cubicBezTo>
                                <a:cubicBezTo>
                                  <a:pt x="597408" y="746760"/>
                                  <a:pt x="769620" y="579882"/>
                                  <a:pt x="769620" y="373380"/>
                                </a:cubicBezTo>
                                <a:cubicBezTo>
                                  <a:pt x="769620" y="167640"/>
                                  <a:pt x="597408" y="0"/>
                                  <a:pt x="384810" y="0"/>
                                </a:cubicBezTo>
                                <a:close/>
                              </a:path>
                            </a:pathLst>
                          </a:custGeom>
                          <a:ln w="9525" cap="rnd">
                            <a:round/>
                          </a:ln>
                        </wps:spPr>
                        <wps:style>
                          <a:lnRef idx="1">
                            <a:srgbClr val="000000"/>
                          </a:lnRef>
                          <a:fillRef idx="0">
                            <a:srgbClr val="000000">
                              <a:alpha val="0"/>
                            </a:srgbClr>
                          </a:fillRef>
                          <a:effectRef idx="0">
                            <a:scrgbClr r="0" g="0" b="0"/>
                          </a:effectRef>
                          <a:fontRef idx="none"/>
                        </wps:style>
                        <wps:bodyPr/>
                      </wps:wsp>
                      <wps:wsp>
                        <wps:cNvPr id="1930" name="Rectangle 1930"/>
                        <wps:cNvSpPr/>
                        <wps:spPr>
                          <a:xfrm>
                            <a:off x="2554224" y="1584354"/>
                            <a:ext cx="426525" cy="193958"/>
                          </a:xfrm>
                          <a:prstGeom prst="rect">
                            <a:avLst/>
                          </a:prstGeom>
                          <a:ln>
                            <a:noFill/>
                          </a:ln>
                        </wps:spPr>
                        <wps:txbx>
                          <w:txbxContent>
                            <w:p w14:paraId="3C2E78D1" w14:textId="77777777" w:rsidR="00CF6EC5" w:rsidRPr="00463684" w:rsidRDefault="00000000">
                              <w:pPr>
                                <w:spacing w:after="160" w:line="259" w:lineRule="auto"/>
                                <w:ind w:left="0" w:right="0" w:firstLine="0"/>
                                <w:rPr>
                                  <w:sz w:val="20"/>
                                  <w:szCs w:val="20"/>
                                </w:rPr>
                              </w:pPr>
                              <w:r w:rsidRPr="00463684">
                                <w:rPr>
                                  <w:rFonts w:ascii="Arial" w:eastAsia="Arial" w:hAnsi="Arial" w:cs="Arial"/>
                                  <w:b/>
                                  <w:i/>
                                  <w:sz w:val="18"/>
                                  <w:szCs w:val="20"/>
                                </w:rPr>
                                <w:t>FRAM</w:t>
                              </w:r>
                            </w:p>
                          </w:txbxContent>
                        </wps:txbx>
                        <wps:bodyPr horzOverflow="overflow" vert="horz" lIns="0" tIns="0" rIns="0" bIns="0" rtlCol="0">
                          <a:noAutofit/>
                        </wps:bodyPr>
                      </wps:wsp>
                      <wps:wsp>
                        <wps:cNvPr id="1931" name="Rectangle 1931"/>
                        <wps:cNvSpPr/>
                        <wps:spPr>
                          <a:xfrm>
                            <a:off x="2855976" y="1584354"/>
                            <a:ext cx="139336" cy="193958"/>
                          </a:xfrm>
                          <a:prstGeom prst="rect">
                            <a:avLst/>
                          </a:prstGeom>
                          <a:ln>
                            <a:noFill/>
                          </a:ln>
                        </wps:spPr>
                        <wps:txbx>
                          <w:txbxContent>
                            <w:p w14:paraId="1C47FA66" w14:textId="77777777" w:rsidR="00CF6EC5" w:rsidRDefault="00000000">
                              <w:pPr>
                                <w:spacing w:after="160" w:line="259" w:lineRule="auto"/>
                                <w:ind w:left="0" w:right="0" w:firstLine="0"/>
                              </w:pPr>
                              <w:r>
                                <w:rPr>
                                  <w:rFonts w:ascii="Arial" w:eastAsia="Arial" w:hAnsi="Arial" w:cs="Arial"/>
                                  <w:b/>
                                  <w:i/>
                                  <w:sz w:val="20"/>
                                </w:rPr>
                                <w:t xml:space="preserve">E </w:t>
                              </w:r>
                            </w:p>
                          </w:txbxContent>
                        </wps:txbx>
                        <wps:bodyPr horzOverflow="overflow" vert="horz" lIns="0" tIns="0" rIns="0" bIns="0" rtlCol="0">
                          <a:noAutofit/>
                        </wps:bodyPr>
                      </wps:wsp>
                      <pic:pic xmlns:pic="http://schemas.openxmlformats.org/drawingml/2006/picture">
                        <pic:nvPicPr>
                          <pic:cNvPr id="119871" name="Picture 119871"/>
                          <pic:cNvPicPr/>
                        </pic:nvPicPr>
                        <pic:blipFill>
                          <a:blip r:embed="rId23"/>
                          <a:stretch>
                            <a:fillRect/>
                          </a:stretch>
                        </pic:blipFill>
                        <pic:spPr>
                          <a:xfrm>
                            <a:off x="2345944" y="160032"/>
                            <a:ext cx="774192" cy="749808"/>
                          </a:xfrm>
                          <a:prstGeom prst="rect">
                            <a:avLst/>
                          </a:prstGeom>
                        </pic:spPr>
                      </pic:pic>
                      <wps:wsp>
                        <wps:cNvPr id="1934" name="Shape 1934"/>
                        <wps:cNvSpPr/>
                        <wps:spPr>
                          <a:xfrm>
                            <a:off x="2350008" y="164096"/>
                            <a:ext cx="769620" cy="746760"/>
                          </a:xfrm>
                          <a:custGeom>
                            <a:avLst/>
                            <a:gdLst/>
                            <a:ahLst/>
                            <a:cxnLst/>
                            <a:rect l="0" t="0" r="0" b="0"/>
                            <a:pathLst>
                              <a:path w="769620" h="746760">
                                <a:moveTo>
                                  <a:pt x="384810" y="0"/>
                                </a:moveTo>
                                <a:cubicBezTo>
                                  <a:pt x="172212" y="0"/>
                                  <a:pt x="0" y="167640"/>
                                  <a:pt x="0" y="373380"/>
                                </a:cubicBezTo>
                                <a:cubicBezTo>
                                  <a:pt x="0" y="579882"/>
                                  <a:pt x="172212" y="746760"/>
                                  <a:pt x="384810" y="746760"/>
                                </a:cubicBezTo>
                                <a:cubicBezTo>
                                  <a:pt x="597408" y="746760"/>
                                  <a:pt x="769620" y="579882"/>
                                  <a:pt x="769620" y="373380"/>
                                </a:cubicBezTo>
                                <a:cubicBezTo>
                                  <a:pt x="769620" y="167640"/>
                                  <a:pt x="597408" y="0"/>
                                  <a:pt x="384810" y="0"/>
                                </a:cubicBezTo>
                                <a:close/>
                              </a:path>
                            </a:pathLst>
                          </a:custGeom>
                          <a:ln w="9525" cap="rnd">
                            <a:round/>
                          </a:ln>
                        </wps:spPr>
                        <wps:style>
                          <a:lnRef idx="1">
                            <a:srgbClr val="000000"/>
                          </a:lnRef>
                          <a:fillRef idx="0">
                            <a:srgbClr val="000000">
                              <a:alpha val="0"/>
                            </a:srgbClr>
                          </a:fillRef>
                          <a:effectRef idx="0">
                            <a:scrgbClr r="0" g="0" b="0"/>
                          </a:effectRef>
                          <a:fontRef idx="none"/>
                        </wps:style>
                        <wps:bodyPr/>
                      </wps:wsp>
                      <wps:wsp>
                        <wps:cNvPr id="1935" name="Rectangle 1935"/>
                        <wps:cNvSpPr/>
                        <wps:spPr>
                          <a:xfrm>
                            <a:off x="2528316" y="479453"/>
                            <a:ext cx="608446" cy="193958"/>
                          </a:xfrm>
                          <a:prstGeom prst="rect">
                            <a:avLst/>
                          </a:prstGeom>
                          <a:ln>
                            <a:noFill/>
                          </a:ln>
                        </wps:spPr>
                        <wps:txbx>
                          <w:txbxContent>
                            <w:p w14:paraId="7B0DDA76" w14:textId="77777777" w:rsidR="00CF6EC5" w:rsidRPr="00463684" w:rsidRDefault="00000000">
                              <w:pPr>
                                <w:spacing w:after="160" w:line="259" w:lineRule="auto"/>
                                <w:ind w:left="0" w:right="0" w:firstLine="0"/>
                                <w:rPr>
                                  <w:sz w:val="20"/>
                                  <w:szCs w:val="20"/>
                                </w:rPr>
                              </w:pPr>
                              <w:r w:rsidRPr="00463684">
                                <w:rPr>
                                  <w:rFonts w:ascii="Arial" w:eastAsia="Arial" w:hAnsi="Arial" w:cs="Arial"/>
                                  <w:b/>
                                  <w:i/>
                                  <w:sz w:val="18"/>
                                  <w:szCs w:val="20"/>
                                </w:rPr>
                                <w:t xml:space="preserve">ASSESS </w:t>
                              </w:r>
                            </w:p>
                          </w:txbxContent>
                        </wps:txbx>
                        <wps:bodyPr horzOverflow="overflow" vert="horz" lIns="0" tIns="0" rIns="0" bIns="0" rtlCol="0">
                          <a:noAutofit/>
                        </wps:bodyPr>
                      </wps:wsp>
                      <pic:pic xmlns:pic="http://schemas.openxmlformats.org/drawingml/2006/picture">
                        <pic:nvPicPr>
                          <pic:cNvPr id="119872" name="Picture 119872"/>
                          <pic:cNvPicPr/>
                        </pic:nvPicPr>
                        <pic:blipFill>
                          <a:blip r:embed="rId24"/>
                          <a:stretch>
                            <a:fillRect/>
                          </a:stretch>
                        </pic:blipFill>
                        <pic:spPr>
                          <a:xfrm>
                            <a:off x="3300984" y="1830336"/>
                            <a:ext cx="771144" cy="749809"/>
                          </a:xfrm>
                          <a:prstGeom prst="rect">
                            <a:avLst/>
                          </a:prstGeom>
                        </pic:spPr>
                      </pic:pic>
                      <wps:wsp>
                        <wps:cNvPr id="1938" name="Shape 1938"/>
                        <wps:cNvSpPr/>
                        <wps:spPr>
                          <a:xfrm>
                            <a:off x="3302508" y="1832876"/>
                            <a:ext cx="769620" cy="746760"/>
                          </a:xfrm>
                          <a:custGeom>
                            <a:avLst/>
                            <a:gdLst/>
                            <a:ahLst/>
                            <a:cxnLst/>
                            <a:rect l="0" t="0" r="0" b="0"/>
                            <a:pathLst>
                              <a:path w="769620" h="746760">
                                <a:moveTo>
                                  <a:pt x="384810" y="0"/>
                                </a:moveTo>
                                <a:cubicBezTo>
                                  <a:pt x="172212" y="0"/>
                                  <a:pt x="0" y="167640"/>
                                  <a:pt x="0" y="373380"/>
                                </a:cubicBezTo>
                                <a:cubicBezTo>
                                  <a:pt x="0" y="579882"/>
                                  <a:pt x="172212" y="746760"/>
                                  <a:pt x="384810" y="746760"/>
                                </a:cubicBezTo>
                                <a:cubicBezTo>
                                  <a:pt x="597408" y="746760"/>
                                  <a:pt x="769620" y="579882"/>
                                  <a:pt x="769620" y="373380"/>
                                </a:cubicBezTo>
                                <a:cubicBezTo>
                                  <a:pt x="769620" y="167640"/>
                                  <a:pt x="597408" y="0"/>
                                  <a:pt x="384810" y="0"/>
                                </a:cubicBezTo>
                                <a:close/>
                              </a:path>
                            </a:pathLst>
                          </a:custGeom>
                          <a:ln w="9525" cap="rnd">
                            <a:round/>
                          </a:ln>
                        </wps:spPr>
                        <wps:style>
                          <a:lnRef idx="1">
                            <a:srgbClr val="000000"/>
                          </a:lnRef>
                          <a:fillRef idx="0">
                            <a:srgbClr val="000000">
                              <a:alpha val="0"/>
                            </a:srgbClr>
                          </a:fillRef>
                          <a:effectRef idx="0">
                            <a:scrgbClr r="0" g="0" b="0"/>
                          </a:effectRef>
                          <a:fontRef idx="none"/>
                        </wps:style>
                        <wps:bodyPr/>
                      </wps:wsp>
                      <wps:wsp>
                        <wps:cNvPr id="1939" name="Rectangle 1939"/>
                        <wps:cNvSpPr/>
                        <wps:spPr>
                          <a:xfrm>
                            <a:off x="3434334" y="2148233"/>
                            <a:ext cx="607489" cy="193958"/>
                          </a:xfrm>
                          <a:prstGeom prst="rect">
                            <a:avLst/>
                          </a:prstGeom>
                          <a:ln>
                            <a:noFill/>
                          </a:ln>
                        </wps:spPr>
                        <wps:txbx>
                          <w:txbxContent>
                            <w:p w14:paraId="0023EB53" w14:textId="77777777" w:rsidR="00CF6EC5" w:rsidRPr="00463684" w:rsidRDefault="00000000">
                              <w:pPr>
                                <w:spacing w:after="160" w:line="259" w:lineRule="auto"/>
                                <w:ind w:left="0" w:right="0" w:firstLine="0"/>
                                <w:rPr>
                                  <w:sz w:val="18"/>
                                  <w:szCs w:val="18"/>
                                </w:rPr>
                              </w:pPr>
                              <w:r w:rsidRPr="00463684">
                                <w:rPr>
                                  <w:rFonts w:ascii="Arial" w:eastAsia="Arial" w:hAnsi="Arial" w:cs="Arial"/>
                                  <w:b/>
                                  <w:i/>
                                  <w:sz w:val="16"/>
                                  <w:szCs w:val="18"/>
                                </w:rPr>
                                <w:t>RESPON</w:t>
                              </w:r>
                            </w:p>
                          </w:txbxContent>
                        </wps:txbx>
                        <wps:bodyPr horzOverflow="overflow" vert="horz" lIns="0" tIns="0" rIns="0" bIns="0" rtlCol="0">
                          <a:noAutofit/>
                        </wps:bodyPr>
                      </wps:wsp>
                      <wps:wsp>
                        <wps:cNvPr id="1940" name="Rectangle 1940"/>
                        <wps:cNvSpPr/>
                        <wps:spPr>
                          <a:xfrm>
                            <a:off x="3874770" y="2148233"/>
                            <a:ext cx="121994" cy="193958"/>
                          </a:xfrm>
                          <a:prstGeom prst="rect">
                            <a:avLst/>
                          </a:prstGeom>
                          <a:ln>
                            <a:noFill/>
                          </a:ln>
                        </wps:spPr>
                        <wps:txbx>
                          <w:txbxContent>
                            <w:p w14:paraId="22006520" w14:textId="77777777" w:rsidR="00CF6EC5" w:rsidRDefault="00000000">
                              <w:pPr>
                                <w:spacing w:after="160" w:line="259" w:lineRule="auto"/>
                                <w:ind w:left="0" w:right="0" w:firstLine="0"/>
                              </w:pPr>
                              <w:r>
                                <w:rPr>
                                  <w:rFonts w:ascii="Arial" w:eastAsia="Arial" w:hAnsi="Arial" w:cs="Arial"/>
                                  <w:b/>
                                  <w:i/>
                                  <w:sz w:val="20"/>
                                </w:rPr>
                                <w:t>D</w:t>
                              </w:r>
                            </w:p>
                          </w:txbxContent>
                        </wps:txbx>
                        <wps:bodyPr horzOverflow="overflow" vert="horz" lIns="0" tIns="0" rIns="0" bIns="0" rtlCol="0">
                          <a:noAutofit/>
                        </wps:bodyPr>
                      </wps:wsp>
                      <pic:pic xmlns:pic="http://schemas.openxmlformats.org/drawingml/2006/picture">
                        <pic:nvPicPr>
                          <pic:cNvPr id="119873" name="Picture 119873"/>
                          <pic:cNvPicPr/>
                        </pic:nvPicPr>
                        <pic:blipFill>
                          <a:blip r:embed="rId25"/>
                          <a:stretch>
                            <a:fillRect/>
                          </a:stretch>
                        </pic:blipFill>
                        <pic:spPr>
                          <a:xfrm>
                            <a:off x="1379728" y="1836432"/>
                            <a:ext cx="771144" cy="749808"/>
                          </a:xfrm>
                          <a:prstGeom prst="rect">
                            <a:avLst/>
                          </a:prstGeom>
                        </pic:spPr>
                      </pic:pic>
                      <wps:wsp>
                        <wps:cNvPr id="1943" name="Shape 1943"/>
                        <wps:cNvSpPr/>
                        <wps:spPr>
                          <a:xfrm>
                            <a:off x="1382268" y="1840496"/>
                            <a:ext cx="769620" cy="746760"/>
                          </a:xfrm>
                          <a:custGeom>
                            <a:avLst/>
                            <a:gdLst/>
                            <a:ahLst/>
                            <a:cxnLst/>
                            <a:rect l="0" t="0" r="0" b="0"/>
                            <a:pathLst>
                              <a:path w="769620" h="746760">
                                <a:moveTo>
                                  <a:pt x="384810" y="0"/>
                                </a:moveTo>
                                <a:cubicBezTo>
                                  <a:pt x="172212" y="0"/>
                                  <a:pt x="0" y="167640"/>
                                  <a:pt x="0" y="373380"/>
                                </a:cubicBezTo>
                                <a:cubicBezTo>
                                  <a:pt x="0" y="579882"/>
                                  <a:pt x="172212" y="746760"/>
                                  <a:pt x="384810" y="746760"/>
                                </a:cubicBezTo>
                                <a:cubicBezTo>
                                  <a:pt x="597408" y="746760"/>
                                  <a:pt x="769620" y="579882"/>
                                  <a:pt x="769620" y="373380"/>
                                </a:cubicBezTo>
                                <a:cubicBezTo>
                                  <a:pt x="769620" y="167640"/>
                                  <a:pt x="597408" y="0"/>
                                  <a:pt x="384810" y="0"/>
                                </a:cubicBezTo>
                                <a:close/>
                              </a:path>
                            </a:pathLst>
                          </a:custGeom>
                          <a:ln w="9525" cap="rnd">
                            <a:round/>
                          </a:ln>
                        </wps:spPr>
                        <wps:style>
                          <a:lnRef idx="1">
                            <a:srgbClr val="000000"/>
                          </a:lnRef>
                          <a:fillRef idx="0">
                            <a:srgbClr val="000000">
                              <a:alpha val="0"/>
                            </a:srgbClr>
                          </a:fillRef>
                          <a:effectRef idx="0">
                            <a:scrgbClr r="0" g="0" b="0"/>
                          </a:effectRef>
                          <a:fontRef idx="none"/>
                        </wps:style>
                        <wps:bodyPr/>
                      </wps:wsp>
                      <wps:wsp>
                        <wps:cNvPr id="1944" name="Rectangle 1944"/>
                        <wps:cNvSpPr/>
                        <wps:spPr>
                          <a:xfrm>
                            <a:off x="1526286" y="2155854"/>
                            <a:ext cx="578293" cy="193958"/>
                          </a:xfrm>
                          <a:prstGeom prst="rect">
                            <a:avLst/>
                          </a:prstGeom>
                          <a:ln>
                            <a:noFill/>
                          </a:ln>
                        </wps:spPr>
                        <wps:txbx>
                          <w:txbxContent>
                            <w:p w14:paraId="61B5E0A6" w14:textId="77777777" w:rsidR="00CF6EC5" w:rsidRPr="00463684" w:rsidRDefault="00000000">
                              <w:pPr>
                                <w:spacing w:after="160" w:line="259" w:lineRule="auto"/>
                                <w:ind w:left="0" w:right="0" w:firstLine="0"/>
                                <w:rPr>
                                  <w:sz w:val="18"/>
                                  <w:szCs w:val="18"/>
                                </w:rPr>
                              </w:pPr>
                              <w:r w:rsidRPr="00463684">
                                <w:rPr>
                                  <w:rFonts w:ascii="Arial" w:eastAsia="Arial" w:hAnsi="Arial" w:cs="Arial"/>
                                  <w:b/>
                                  <w:i/>
                                  <w:sz w:val="16"/>
                                  <w:szCs w:val="18"/>
                                </w:rPr>
                                <w:t>MONITO</w:t>
                              </w:r>
                            </w:p>
                          </w:txbxContent>
                        </wps:txbx>
                        <wps:bodyPr horzOverflow="overflow" vert="horz" lIns="0" tIns="0" rIns="0" bIns="0" rtlCol="0">
                          <a:noAutofit/>
                        </wps:bodyPr>
                      </wps:wsp>
                      <wps:wsp>
                        <wps:cNvPr id="1945" name="Rectangle 1945"/>
                        <wps:cNvSpPr/>
                        <wps:spPr>
                          <a:xfrm>
                            <a:off x="1943100" y="2155854"/>
                            <a:ext cx="146938" cy="193958"/>
                          </a:xfrm>
                          <a:prstGeom prst="rect">
                            <a:avLst/>
                          </a:prstGeom>
                          <a:ln>
                            <a:noFill/>
                          </a:ln>
                        </wps:spPr>
                        <wps:txbx>
                          <w:txbxContent>
                            <w:p w14:paraId="331C263F" w14:textId="77777777" w:rsidR="00CF6EC5" w:rsidRDefault="00000000">
                              <w:pPr>
                                <w:spacing w:after="160" w:line="259" w:lineRule="auto"/>
                                <w:ind w:left="0" w:right="0" w:firstLine="0"/>
                              </w:pPr>
                              <w:r>
                                <w:rPr>
                                  <w:rFonts w:ascii="Arial" w:eastAsia="Arial" w:hAnsi="Arial" w:cs="Arial"/>
                                  <w:b/>
                                  <w:i/>
                                  <w:sz w:val="20"/>
                                </w:rPr>
                                <w:t xml:space="preserve">R </w:t>
                              </w:r>
                            </w:p>
                          </w:txbxContent>
                        </wps:txbx>
                        <wps:bodyPr horzOverflow="overflow" vert="horz" lIns="0" tIns="0" rIns="0" bIns="0" rtlCol="0">
                          <a:noAutofit/>
                        </wps:bodyPr>
                      </wps:wsp>
                      <wps:wsp>
                        <wps:cNvPr id="1946" name="Shape 1946"/>
                        <wps:cNvSpPr/>
                        <wps:spPr>
                          <a:xfrm>
                            <a:off x="2961894" y="926857"/>
                            <a:ext cx="503682" cy="925068"/>
                          </a:xfrm>
                          <a:custGeom>
                            <a:avLst/>
                            <a:gdLst/>
                            <a:ahLst/>
                            <a:cxnLst/>
                            <a:rect l="0" t="0" r="0" b="0"/>
                            <a:pathLst>
                              <a:path w="503682" h="925068">
                                <a:moveTo>
                                  <a:pt x="0" y="0"/>
                                </a:moveTo>
                                <a:lnTo>
                                  <a:pt x="104394" y="73152"/>
                                </a:lnTo>
                                <a:lnTo>
                                  <a:pt x="70877" y="91435"/>
                                </a:lnTo>
                                <a:lnTo>
                                  <a:pt x="466216" y="815131"/>
                                </a:lnTo>
                                <a:lnTo>
                                  <a:pt x="499110" y="797052"/>
                                </a:lnTo>
                                <a:lnTo>
                                  <a:pt x="503682" y="925068"/>
                                </a:lnTo>
                                <a:lnTo>
                                  <a:pt x="399288" y="851916"/>
                                </a:lnTo>
                                <a:lnTo>
                                  <a:pt x="432746" y="833527"/>
                                </a:lnTo>
                                <a:lnTo>
                                  <a:pt x="37348" y="109722"/>
                                </a:lnTo>
                                <a:lnTo>
                                  <a:pt x="3810" y="128016"/>
                                </a:lnTo>
                                <a:lnTo>
                                  <a:pt x="0" y="0"/>
                                </a:lnTo>
                                <a:close/>
                              </a:path>
                            </a:pathLst>
                          </a:custGeom>
                          <a:ln w="0" cap="rnd">
                            <a:round/>
                          </a:ln>
                        </wps:spPr>
                        <wps:style>
                          <a:lnRef idx="0">
                            <a:srgbClr val="000000">
                              <a:alpha val="0"/>
                            </a:srgbClr>
                          </a:lnRef>
                          <a:fillRef idx="1">
                            <a:srgbClr val="000000"/>
                          </a:fillRef>
                          <a:effectRef idx="0">
                            <a:scrgbClr r="0" g="0" b="0"/>
                          </a:effectRef>
                          <a:fontRef idx="none"/>
                        </wps:style>
                        <wps:bodyPr/>
                      </wps:wsp>
                      <wps:wsp>
                        <wps:cNvPr id="1947" name="Shape 1947"/>
                        <wps:cNvSpPr/>
                        <wps:spPr>
                          <a:xfrm>
                            <a:off x="2212086" y="2185682"/>
                            <a:ext cx="1037082" cy="116586"/>
                          </a:xfrm>
                          <a:custGeom>
                            <a:avLst/>
                            <a:gdLst/>
                            <a:ahLst/>
                            <a:cxnLst/>
                            <a:rect l="0" t="0" r="0" b="0"/>
                            <a:pathLst>
                              <a:path w="1037082" h="116586">
                                <a:moveTo>
                                  <a:pt x="115062" y="0"/>
                                </a:moveTo>
                                <a:lnTo>
                                  <a:pt x="114808" y="38153"/>
                                </a:lnTo>
                                <a:lnTo>
                                  <a:pt x="922782" y="40335"/>
                                </a:lnTo>
                                <a:lnTo>
                                  <a:pt x="922782" y="2286"/>
                                </a:lnTo>
                                <a:lnTo>
                                  <a:pt x="1037082" y="59436"/>
                                </a:lnTo>
                                <a:lnTo>
                                  <a:pt x="922782" y="116586"/>
                                </a:lnTo>
                                <a:lnTo>
                                  <a:pt x="922782" y="78435"/>
                                </a:lnTo>
                                <a:lnTo>
                                  <a:pt x="114553" y="76252"/>
                                </a:lnTo>
                                <a:lnTo>
                                  <a:pt x="114300" y="114300"/>
                                </a:lnTo>
                                <a:lnTo>
                                  <a:pt x="0" y="56388"/>
                                </a:lnTo>
                                <a:lnTo>
                                  <a:pt x="115062" y="0"/>
                                </a:lnTo>
                                <a:close/>
                              </a:path>
                            </a:pathLst>
                          </a:custGeom>
                          <a:ln w="0" cap="rnd">
                            <a:round/>
                          </a:ln>
                        </wps:spPr>
                        <wps:style>
                          <a:lnRef idx="0">
                            <a:srgbClr val="000000">
                              <a:alpha val="0"/>
                            </a:srgbClr>
                          </a:lnRef>
                          <a:fillRef idx="1">
                            <a:srgbClr val="000000"/>
                          </a:fillRef>
                          <a:effectRef idx="0">
                            <a:scrgbClr r="0" g="0" b="0"/>
                          </a:effectRef>
                          <a:fontRef idx="none"/>
                        </wps:style>
                        <wps:bodyPr/>
                      </wps:wsp>
                      <wps:wsp>
                        <wps:cNvPr id="1948" name="Rectangle 1948"/>
                        <wps:cNvSpPr/>
                        <wps:spPr>
                          <a:xfrm>
                            <a:off x="1709928" y="2899398"/>
                            <a:ext cx="2784048" cy="150426"/>
                          </a:xfrm>
                          <a:prstGeom prst="rect">
                            <a:avLst/>
                          </a:prstGeom>
                          <a:ln>
                            <a:noFill/>
                          </a:ln>
                        </wps:spPr>
                        <wps:txbx>
                          <w:txbxContent>
                            <w:p w14:paraId="04A4A667" w14:textId="77777777" w:rsidR="00CF6EC5" w:rsidRDefault="00000000">
                              <w:pPr>
                                <w:spacing w:after="160" w:line="259" w:lineRule="auto"/>
                                <w:ind w:left="0" w:right="0" w:firstLine="0"/>
                              </w:pPr>
                              <w:r>
                                <w:rPr>
                                  <w:rFonts w:ascii="Arial" w:eastAsia="Arial" w:hAnsi="Arial" w:cs="Arial"/>
                                  <w:b/>
                                  <w:sz w:val="16"/>
                                </w:rPr>
                                <w:t xml:space="preserve">FIGURE 1: RISK MANAGEMENT PROCESS </w:t>
                              </w:r>
                            </w:p>
                          </w:txbxContent>
                        </wps:txbx>
                        <wps:bodyPr horzOverflow="overflow" vert="horz" lIns="0" tIns="0" rIns="0" bIns="0" rtlCol="0">
                          <a:noAutofit/>
                        </wps:bodyPr>
                      </wps:wsp>
                    </wpg:wgp>
                  </a:graphicData>
                </a:graphic>
              </wp:inline>
            </w:drawing>
          </mc:Choice>
          <mc:Fallback>
            <w:pict>
              <v:group w14:anchorId="03B8004F" id="Group 101319" o:spid="_x0000_s1026" style="width:431.4pt;height:237.2pt;mso-position-horizontal-relative:char;mso-position-vertical-relative:line" coordsize="54787,3012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HlP81g0AALdwAAAOAAAAZHJzL2Uyb0RvYy54bWzsXeGO2zYS/n/AvYPh&#10;/+2KpCiRi2yKu+ZaFDhcg7b3AF6vvGucbRmyN5v06e8bkkNJtuy1NunaiZ1gLVmiqCGHMxx+M0O/&#10;+eHjfDb4UFSrabm4GYrvk+GgWIzLu+ni/mb43z9++s4MB6v1aHE3mpWL4mb4qVgNf3j797+9eVpe&#10;F7J8KGd3RTVAJYvV9dPyZviwXi+vr65W44diPlp9Xy6LBW5Oymo+WuNrdX91V42eUPt8diWTJLt6&#10;Kqu7ZVWOi9UKV9/5m8O3rv7JpBivf51MVsV6MLsZgra1+6zc5y19Xr19M7q+r0bLh+k4kDF6ARXz&#10;0XSBl8aq3o3Wo8FjNd2qaj4dV+WqnKy/H5fzq3IymY4L1wa0RiQbrfm5Kh+Xri3310/3y9hN6NqN&#10;fnpxteP/fPi5Wv6+fF+hJ56W9+gL943a8nFSzekIKgcfXZd9il1WfFwPxrio09zkRgwHY9xTiZA6&#10;CZ06fkDPbz03fvjXM09e8YuvWuQ8LTFAVnUfrD6vD35/GC0L17Wra/TB+2owvcP4NRkGyWI0x0j9&#10;DWNntLifFQN31XWPKxs7a3W9Qr919JRQ6JDtvkozmUMcqKdkolViaPTF5o6ul9Vq/XNRzgd0cjOs&#10;QIAbU6MP/16tfVEuQi+dLehzUf40nc38XbqCXmO66Gz98fZjIP22vPuEdj6U1Z+/QmIns/LpZliG&#10;syEJMV5Kd4eD2S8L9C/JC59UfHLLJ9V69mPppMqT8Y/HdTmZOjrpxf5tgR4wjkbX63AQfd/BQUGd&#10;TSSA24dzUIGVNvNagof8sdjoRyg341y4KTu5KbkbenEzk5mybiCMrk+Cm7EZ58JN1clN9SJuWmW1&#10;yU9INmMzzoWbaSc30xdxE5aDsOkpqdrYjnNhp+5kp34ZO3WmRer024no2tiOc2Fn1slOJ2G97SAB&#10;I1+pU1K2sR3nws68k52OJb3ZKYUVWrn56kSkM7bjXNiJhWDHKsUtCfuzUydpLu0JmUKxHefCTtvJ&#10;TseS/uzMsjTLT0k6YzvOhJ15XHU6nAgIEK70wQ90mimdAkAB1pMa6Z+uVW2e4QWEA9GJx24YbBs/&#10;ehCIQBUGfgAr3nkICNce+Gz8ccGnBBXtRTiXozU9R5XS6QDIj6PhwR/p+hxQ0B+lK7HegO2AUdV3&#10;Z4tmKVdLqyH+Ph6hFzl8K74cF5vNmy2IDqslDM/xCOBvtbhzgBdgz8Wd75YOSGu1/jQriM7Z4rdi&#10;AlQEMKRwz62q+9sfZ9Xgw4hwKfcv9K4rSs9MAJbFp5KdT1HR0Wz5MAp1hWrCC1yrQk1UsnBA82a1&#10;40CNR5uB2WI4MOaMnogPObLKxTo+vwBS7l5ImiO0lk698FG/0LdXxNRkqgi49PNVkAh/DcQcrN68&#10;NGgjUBeeq6WhhSHLzFhCYT37X10qIi2QDCaFaK3H/7KHdMTaICHcJJYfPvr6miX5vb4LuBwfm+8/&#10;vGT77YdLJ5j2maL5WULWLbcd0v4up/9h1JyRaJo8gjBxqorAxUHg6DNiSQMAo7c90o4klqDlILFs&#10;E1uLbluEvMj55ref4HJ8bIqoL98WJ5qKmpNid5nxrFwVXqZfPjXOp2v4S2fTOea8RGTe2QZxvsyT&#10;3io46jxp8k4IDVfB9oPnSZvlJNQQOiG0VZuTZaJzQAFOJjEHGx6JLJLsIfzSTkTvfXJvq/v4m3cm&#10;UldvL9NxtQ9DlU1tKmHxkx4VWA6ILZjbAoxxPBXOq7Fh/fy1PI2e0fNY3FnRtVanq714mimZ6iCm&#10;iTHGbqzXMTH7hQ3JsU7TzNUPTf06ghqXq2fCVIk5d0tQLa72YmqaWwrLcLpXJhlcUvR8vVIR0ojE&#10;YvyQ+j0CV8/Mw2hlVywHXe3DVZpF89zbZGKnqMJbciSmRnP9XEQ1gmuNECuL+bEXUxH7l8mgf09R&#10;VKPNdy5cjaEdYR1qZdRWB61DhYURZL2VZJWWQE9buheBhZkCw0lKrcwBr9L9xoTahBb/UuSUKcFa&#10;NBDShRBxKZDLNvqulWhqM0w2YdoxWNaFlvGqko9+HYr4MzzgS2Myiggyl+KjL50nGUKeaEYzSivB&#10;cDMX4qMvLJIUxqovrVXqWeBWl3552y7tVWqLF1yAj75ahVnTVZoTj92CZmelKle5bxyAQhoPnslc&#10;IR9DV0grKPjUDYnEhxvsrtnSit/TgTAwHj5cIx99zR3c4wL91/FofAtE+8xF/Osgai38/IwQNUuz&#10;Sgvqpit95iYJ/12O8eWGpdaJdoO4YUWKVAG4cZpM5qnyVuoxNJkIlBCq5gnp1GS50F5+n1NkXB/k&#10;MZzuk174jqgbehcG6hW7jIWSj0GPhXZR1c+X1rF9LW5wlXz0VQeCn6+VlN5LCnvS9/XbwX1WN4wZ&#10;x2256DB4TKPDLSjUb8dhZ8mluqHDokF6kDUmBdRSmIiFSaGw3PO1EpMw0CRmU79oyqyPVziGEmNK&#10;oMSEdoR0KTEuBZXAwrDLHBOZMoqFDGk5+y0FkQqbwPhFxSbJtDN6d9ogIgFi6wuLJFfeRN5dWuqc&#10;CVEmM44FO0sHin0X7NMfWSKst4PSFCHUey0sgJU0ltC4PEMqxN6yQiYyFIaBiiljHxHWyECEMNLs&#10;J6KDdxdFNnHA1DceeWBljGKNy8oY+XmQIlMi0Wy+YKQBk90A3yVkEssir8jyDEM4jFsGal9tXcmU&#10;kCLzhHQpMi/mLFw7dRitEb2QS5uL/fIFQ0VaL+XaWEBl+wRXqBRot9d3ucn2r1UBvUloGNIf2mRw&#10;a+2rmduPwqH9+0qbTCRhFYxgKyjVfYUFKV5PhxB5cMDs1KQ5glTCKphWrHtr1hhfviwqRtfsLdzm&#10;3UWHHVmHLafja/yFvFqcbeWUPp9/jKfWj1UxDJXMD6pjPqr+97j8DinAiASY3k5n0/Unl86MgDQi&#10;avHh/XRMqaX0BWqO01MxbxOQ7S07FKE3D4S/iuHPpelZkgb63qrqdjZd/oQIONIrdB6IRoTaRj5x&#10;R7t9rvK7cvw4LxZrn3xdFTPQXy5WD9Plajiorov5bYE82uqXu+A5Wa2rYj1GHCCH3o1DJmu84ais&#10;CSOad6TVSpVqmwZhk9AmW2GVOWyxoMrz1JrPy7B1hHlS3Ckoe60kVotg7k37vZ9/UiogWNGVBavY&#10;23m1/Z5nQA4xlsh+zxFufLyQO6YE014gpGvaUyZlFJHnp3ruGz/eTsf/LP5sBuFAzcN2dVOPewAB&#10;qY3IPYEWM8LcvA74sY6paFfb/tZ8SOfWmADy+OuNl9edyxQ0mlLfxGTUfkH7m68Wjqw0MLV+kqvl&#10;fqS5dougxs2eTWw8ud1pDYJandxoInOr3Z7+AMQlTph06EnHCcN5zmqr6drDVcxGB8c/Sa0RLRPU&#10;vDZp8PTUqiuVWR1a8frxMnH9cSaePdrMYju0Ald7MdVo6Ipgr3cxVSi4hnDf4Umvz9QY0XVsppL9&#10;g7+vyyaNI+R90yZ1I4TaQxbsKdikYYqOpueXtknhFFAbvh6Ecn4jJin53tuQMq70UgFNkxTG1+a+&#10;KmxoXCzSlqXa01zzEMO2AXixSLfWDxeLtE5C82l0354jTEVHWMsi7ekM09IoROUQjIkQ0dQ7eWqD&#10;NEvgITue7eIwx1MIyqe5Hn9fl+0CiKADT3PT+CnZLg6FHiEd9MvhaQpRKNaEhRY8nmR/Y0Kvx3We&#10;I4oD9/2MDDyN/X/sGumVmHBMPA1BZ5vGS5Saw9xIKsHWhsGDYJQ0WMu0++qCp13wtEMwPDZzycu1&#10;BUJe8LRL3n3t7gEMwmqrZb30cwWoFP9p9YYR59LPNjf+yZI8JY/ukaCX2JpjQy9kQmFXhWC+4NuW&#10;W6zXNrsuYAEOvQB8sg/PQk124GleeYayz29QqpBfxkktnUwV2OOJQrmPw1Qfn0mtOTZTv0qbNOZS&#10;vG/iac4EPCWb1OE/X9YmFSq3OcUV0vRoVIbo6A07a9Mm5YiLr84mTSOXObQJV/oAakIZiY0LQl+l&#10;CWWFXGzSeu+ibfPKg2MXRG3TV36xSREUTCvfrh2k6PplL6jafIFRse0OBEzQS3VpmUnjETUptDY+&#10;m6+GHnSO+GAoyCOZL9G5eWzzhUyo17BJO2HStB9Miv2bEW3rdWwnUwV2QSAk5khMdZbEKdikr8VU&#10;yFfbY+f316bXHwR6SZsJE/JBEYlttPOSN4Q0URninhw/EeebwBaBEkAkE9tirxY6rQMliCELhHTF&#10;kPmhyQFJdfgYB+KG2K06CTZXwifv7Q4VTgztEQNrFRmlcDb49nOFfPQVp8hYD14EIzT9SMje0tYi&#10;atlVDZM4JBHupIM7gAhpcoIp4KOnRFlLORdEtsG2688lHCvkxXldjU2gteRt1rhOPoa6XRS0s98T&#10;mPJO6HaSHTODsbPGc3nPbe7xS/sHkqGeVjZu/90mP8tWOHhLu7NNwE3jpktxYRTDcw7TWwj8TKJ1&#10;YTQpKYharbiQDZAnrLmEyJCbcCzNFUmhrA9PSZfqwiYmvEXAs/oLW0wFTwXE65mENOy7AUvLaYIU&#10;DqD9CqxRWJL1tk99xXZBxyBq27uWduqBRs0tdrCU89GrmEbpnOID9xMiUo1OIIWEhONn1Hm/BGav&#10;kTTSBXniYzr56OntYB4XuKgvv+76hnJvkQPUtUDq528UObb2CDiYNEhCQrJkS4VBbIH4sDGNDeCR&#10;KeflkY2vXs7ZHj8n5nYCrDd3OfYKyf1MHH4dzxme4Zf86Of3mt9x3vy9wbf/BwAA//8DAFBLAwQK&#10;AAAAAAAAACEA+3DGfVkNAABZDQAAFAAAAGRycy9tZWRpYS9pbWFnZTEucG5niVBORw0KGgoAAAAN&#10;SUhEUgAAAP4AAAD2CAYAAAD2xTo8AAAAAXNSR0IArs4c6QAAAARnQU1BAACxjwv8YQUAAAAJcEhZ&#10;cwAALiMAAC4jAXilP3YAAAzuSURBVHhe7dvpj1RFF8dxeP4URFSE+PcAKoqsogTFiAEUwhKRRVEE&#10;ZXFfXvvGxJioESKyw7AICPqnMM+tnimnppi+XbdP3Xur6nw/SadOneeV3efX5/Y8Og+APvOnT2Tu&#10;xx9/nDTn5OTk4OXWIfcmvZUrVzI3meMDzMjPP/88SKIbQvc+rA65S3u2v3r1amYqA3xICfr111+r&#10;HM0OmK3t6ffr6pC7tDeqv2HDBmYtIXwYCfj999+rfDwanrlqe/r9ujrkLu017b/66qvMXo9483tw&#10;9uzZQRpsCJrU9vT7dXXIXdqT9jdv3swsdog3uwPnzp2rZnv2oI9b29Pv19Uhd2kvVt/2tmzZwmy2&#10;iDe3RX/++Wc1wzPDbE9JbU+/X1eH3KW9WH239/Dhw8G5detW5jQy3tDIzp8/P5hed4j9U1Lb0+/X&#10;1SF3aS9W3+3Z4NveW2+9xbxGwhsZwcWLF6u5nBnQUaektqffr6tD7tJerL7b84PvvrZv387sCvDm&#10;jenSpUuDiXQHM/SU1Pb0+3V1yF3ai9V3e3XBd/tvv/02c9wQb1hDly9fHkycO3hNT0ltT79fV4fc&#10;pb1YfbcXGnz72rlzJ/MciDcq0JUrVwaT5g7cuKektqffr6tD7tJerL7baxp8e9+1axdzPQJv0AhX&#10;r14dTJQ7WNJTUtvT79fVIXdpL1bf7Y0bfPvavXs38z0Eb8wQ165dq2ZnapgMW8c4JbU9/X5dHXKX&#10;9mL13Z40+G5v7969zLqDN8Nz/fr1ak5mBsbye5JTUtvT79fVIXdpL1bf7cUMvq337dvHzFf+N32q&#10;ZwJvXtNXFGrbtm18xhX1334TExODQbAbwXA3heX3JKektqffr6tD7tJerL7ba2Pju//b/v371c6/&#10;2n/wGzduDCbBHQgrpCc5JbU9/X5dHXKX9mL13V7bwbf39957T10OVD7q29ADxptvvqluHlR90928&#10;eXPwAdtve8P95rdCepJTUtvT79fVIXdpL1bf7XW18d37wYMHVWRCxT/krVu3qs916oM15qqb9iSn&#10;pLan36+rQ+7SXqy+2+sj+LY+fPhw0dko/lHfhH66BIJt2bKl6Lkp+lvNDb39Rjfmqpv2JKektqff&#10;r6tD7tJerL7b63Pju/UHH3xQXE6K3Pi3b9+eNK/pKyDy2muvFTdLxQWfwKMNmzdvLmquinmE+euv&#10;v6qnstmfjXsfVTftSU5JbU+/X1eH3KW9WH23l8qjvq3t+eGHH2afmyI2vgn9dAm0btOmTdnPW/bf&#10;XG7o7bey5d5H1U17klNS29Pv19Uhd2kvVt/tpbrx3fro0aNZZijrjX/nzp2pTwDoySuvvJLlDGYZ&#10;fBN4Qo9U5Bj+7IJP4JGi3MKfVfDv3r1L6JGsjRs3ZjOf2QSf0CMHL7/8chZzmkXwCT1ykkP4kw8+&#10;oUeONmzYMGle09fkJB38e/fuEXpkbf369UnOcLLBJ/QoRYrhTzL4hB6lWbduXVIznVzwCT1KlVL4&#10;kwo+oQe6kUzw//77b0KP4q1duzaJOU8i+IQemqQQ/t6DT+ih0Zo1a3qd+16DT+ihWZ/h7y34hB6Y&#10;N2/16tW95KCX4BN6YEYf4U/ij3uAdi+99FKn4e88+Pfv32fbAz3rNPiEHhiuy63fWfAJPTDaqlWr&#10;OskJv/GBxHQR/k6Cz7YH0tJ68Ak90NyLL77Yam5aDT6hB8bXZvj5jQ8krK3wtxb8Bw8esO2BRLUS&#10;fEIPxPPCCy9EzxOP+kAGYoc/evDZ9kD6ogaf0APtibn1edQHFIoWfLY90L6VK1dGyRkbH8hMjPBH&#10;CT7bHsiLOPj//PMPoQc69vzzz4tyx6M+oJAo+Gx7oD+Src/GBxQaO/hse6B/4259Nj6g0FjBZ9sD&#10;6Xjuueca55GNDyjUOPhseyA9Tbc+Gx9QqFHw2fZAuppsfTY+oBDBBwry7LPPBm394ODzmA+Ug40P&#10;KBQUfLY9kI+Qx302PqAQwQcKNGrrjww+j/lAedj4gEIEHyjUihUrhj6t1wafx3ygTGx8QCGCDxRs&#10;2OP+0OD/+++/POYDhWLjAwoRfEAhgg8Ubq7f+XMGn9/3QNnY+IBCBB9QiOADCvi/8x8JPr/vgfKx&#10;8QGFCD6gEMEHlHB/588KPr/vAR3Y+IBCBB9QiOADChF8QCGCDyiyfPnywR/wCT6g0H/B5//KA/Rg&#10;4wMKEXxAIYIPKETwAYUIPqAQwQcUIviAQgQfUMb823sEH1CI4AMKEXxAIYIPKDQIPv+BDqALGx9Q&#10;iOADChF8QCGCDyg0CP6CBQvmD24AVGDjAwoRfEAhgg8oRPABhQg+oMz3338/n+ADChF8QCGCDyhE&#10;8AGFCD6gEMEHFCL4gEL/BZ//UAfQg40PKETwAUXMv7VnToIPKETwAYUIPqDQrODzl31ABzY+oBDB&#10;B5T47rvv/nuiJ/iAQgQfUOiR4PMHPqB8bHxAAff3vUHwAYUIPqDQnMHndz5QNjY+UDj/971B8AGF&#10;CD6g0NDg8zsfKBcbHyjYXL/vDYIPKFQb/Mcee4zHfaBAbHygUMMe8w2CDyg0Mvg87gP5+fbbb2tz&#10;y8YHFAoKPlsfKAsbHyjMqMd8g+ADCgUHn8d9oBxsfKAgIY/5RqPgs/WBMrDxgUJ88803wYu5cfDZ&#10;+kD+2PhAAZpse2Os4LP1gbyx8YHMNd32xtjBZ+sD+WLjAxn7+uuvx1rAouCz9YE8sfGBTI277Q1x&#10;8Nn6QH7Y+ECGJNveiBL8hQsXsvWBjLDxgcx89dVX4kUbLfhsfaB9MUJvRN34hB/IA4/6QCa+/PLL&#10;aIs1evDZ+kB8MUNvsPEBhVoJPlsfiCf2tjda2/iEH0gXj/pAwr744otWFmirwX/88cfZ+sCY2gq9&#10;0frGJ/xAc22G3ujkUZ/wA+E+//zz1vPS2W98wg+kgz/uAQnpYtsbnQafrQ8M99lnn3WWj843PuEH&#10;HtVl6I1eHvUXLVpE+IEe8Rsf6Nnp06c7X4S9BZ+tD/QTeqPXjU/4odmpU6d6m//eH/UJPzTqM/RG&#10;Er/xCT80OXnyZO/znswf9wg/NEgh9EYywTeeeOIJwo9inThxIpn5Tir4BuFHiVIKvZFc8A3Cj5J8&#10;+umnyc1zksE3CD9KkGLojWSDbxB+5OyTTz5Jdn6TDr7x5JNPEn5kJ+XQG8kH3yD8yMnx48eTn9cs&#10;gm+Y8PMFgNTlEHojm+BbTz31FOFHko4dO5bNbGYbojt37kyac3JycAy4tTHsf5urbtqTnJLann6/&#10;rg65S3ux+m7v4cOHj/Tcl9/3737PrUfd56rt6dcff/xxdjnKbuNbbH6kIMfQG9kG3yD86NPRo0ez&#10;nb+sg28sXrx4vnlNX4FOfPTRR1nPXFGBuX379tSPr2n2t5gxqm7ak5yS2p5+v64OuUt7sfpuL8Xf&#10;+EeOHCkiM9lvfNfTTz/N5kdrSgm9UVTwDRN+vgAQW0mhN4oOyK1bt6aezyr2Uc2Yq27ak5yS2p5+&#10;v64OuUt7sfpuL4VH/ffff7/IjBS38V1Llixh82NspYbeUBOMmzdvTn2NV+w3uuF+u1shPckpqQ3b&#10;8+/D6pC7tBer7/b62viHDh0qPhdFb3zX0qVL55vX9BWYk4bQGyqDcOPGjamv94r7TW+F9CSnpLan&#10;36+rQ+7SXqy+2+ty4x84cEBVFlRvQPMF4A6AFdKTnJLann6/rg65S3ux+m6vi+Dv379fZQZUB9+a&#10;mJio5mBqEAxb1/Ukp6S2p9+vq0Pu0l6svttrM/jvvvuu6tlX8xu/zjPPPMMXoCLaQ28w8J7r169X&#10;C2FmO1h+T3JKanv6/bo65C7txeq7vdgbf9++fcz7NN6IGlevXp2anIo7RNJTUtvT79fVIXdpL1bf&#10;7cUK/p49e5hzD29IAPMFYIcoximp7en36+qQu7QXq+/2pMHfvXs38z0Eb0wDV65cqeZpZsDGPSW1&#10;Pf1+XR1yl/Zi9d3eOMHfuXMnMx2AN2kMly9fruZsZvCanpLann6/rg65S3ux+m6vSfDfeecdZrkB&#10;3iyBS5cuVTM3M4Chp6S2p9+vq0Pu0l6svtsLCf6OHTuY4THwpkVy4cKFwSTagaw7JbU9/X5dHXKX&#10;9mL13d6w4G/bto25FeINbMH58+er+ZwZWP+U1Pb0+3V1yF3ai9V3e27wt27dyqxGxJvZsnPnzg0m&#10;1x/qcWt7+v26OuQu7cXqu7033niD+WwJb2yH/vjjj2qeHx3wJrU9/X5dHXKX9mL1X3/9dWayA7zJ&#10;PTpz5kw167MDMKq2p9+vq0Pu0t64/U2bNjGDPeBNT8hvv/02SIMbDL+2p9+vq0Pu0l5of+PGjcxc&#10;AvgQEvbLL79UWZkdHnv6/bo65C7tDeuvX7+eGUsQH0qmfvrppypXs8M2rA65S3qrVq1ijjLDB6bA&#10;Dz/8MEirG1b/7veWLVvGbBRr3rz/A4yGsjzgjvQ/AAAAAElFTkSuQmCCUEsDBAoAAAAAAAAAIQAz&#10;WunHSA0AAEgNAAAUAAAAZHJzL21lZGlhL2ltYWdlMi5wbmeJUE5HDQoaCgAAAA1JSERSAAAA/gAA&#10;APYIBgAAAPbFOjwAAAABc1JHQgCuzhzpAAAABGdBTUEAALGPC/xhBQAAAAlwSFlzAAAuIwAALiMB&#10;eKU/dgAADN1JREFUeF7t21uPVEUXxnF5P4oiHoDwbbzAAyInOSpoMtGghAARAgQhggrKwdOdt3pB&#10;oplohoAch4OAwEeZebuaqZmamu7dtXvV3ruq1v+XTGrVunP3embtnuALAPRZNndCkV9//XXWnLOz&#10;s/M/b7zxBrOgCB92xn7//fdFAR5Wh9zH7a1fv54ZyhAfWgYuX77cT5sfOv8+rA65S3uD+lu2bGG+&#10;EsUHk5g///yzl5mlQbK1Pf1+VR1yl/ZC+9u3b2fmEsCH0LHJycl+MgaFZFBtT79fVYfcpb1x+7t2&#10;7WIGO8BDb9nff//dm/nFYahT29PvV9Uhd2kvVn/Pnj3MZAt4yA2bmprqT7g/6OPW9vT7VXXIXdqL&#10;1Xd7H3/8MfPZEB5sQ65cudKfYneY7Smp7en3q+qQu7QXq+/2ZmZm5nsTExPMakQ8zIiuXr3am9OF&#10;4R12Smp7+v2qOuQu7cXquz03+LZnfj799FPmVogHKHTt2rX+ZLoDOuqU1Pb0+1V1yF3ai9V3e8OC&#10;b3/27t3L/I6JBzeG69ev9+ZuYSDrnpLann6/qg65S3ux+m5vVPDd/ueff84s18DDquHGjRu9GVsY&#10;uHFPSW1Pv19Vh9ylvVh9t1cn+Pa+b98+ZjoADynAzZs3e3O1MGjSU1Lb0+9X1SF3aS9W3+2NE3xb&#10;79+/n9muwMOpYAI/Vy4aLOkpqe3p96vqkLu0F6vv9iTBtz8HDhxgxgfgoQxw69at/hTZYTJsHeOU&#10;1Pb0+1V1yF3ai9V3ezGCb3sHDx5k1h08DMft27f7k+IOjOX3JKektqffr6pD7tJerL7bixl8Wx86&#10;dIiZ7+Eh9Ny5c6c3F88Hw3AHxvJ7klNS29PvV9Uhd2kvVt/tNRF8W3/xxReqZ1/1f/z09HRvBhYG&#10;wgrpSU5JbU+/X1WH3KW9WH2312Tw7f3w4cMqM/C/uVMdE/q5EopNTEyonAN1v+3u3r3b+2W/8Fnb&#10;um5Pckpqe/r9qjrkLu3F6ru9Nja+ez969KiaPKj5DzWBnyvnP3TDHQArpCc5JbU9/X5VHXKX9mL1&#10;3V7bwbf3Y8eOFZ8LFcG/d+9e7/N8/sEag+q6Pckpqe3p96vqkLu0F6vv9roKvq2PHz9ebD6K/o5v&#10;Am9+5q5ALXv27Cl2dooN/v379wk8xHbv3l3kHBX5KmNDb1/ZjFF13Z7klNT29PtVdchd2ovVd3td&#10;v+r79ZdffllMXora+CbwbHo05cMPPyxmtooJ/oMHDwg8GvfBBx8UMWdFvLrY0NvXMsu9j6rr9iSn&#10;pLan36+qQ+7SXqy+20vtVd+etj516lS2+cl64//777+zbHp0ZefOndnOXrbBN6GfK4HO7NixI8s5&#10;zDL4hB4pyTH82QWf0CNFuYU/q+A/fPiQ0CNZ27dvn922bVsWM5pN8Ak9cpFD+JMPvgk8oUdutm7d&#10;mvTMJh38R48eEXhkK+XwJxt8Qo8SvP/++0nOcZLBJ/QoSYrhTy74hB4l2rJlS1JznVTwCT1KllL4&#10;kwn+48ePCT2Kt3nz5iTmPIngE3pokkL4k/zjHlC6TZs2dRr+zoPPtodWXYa/0+ATemi3cePGTjLQ&#10;WfAJPdCdToJP6IEFXWz91oP/33//EXrAs2HDhlZz0WrwCT0wXJvh7/SPewAWe++991oJf2vBZ9sD&#10;6Wgl+IQeCNfG1m88+IQeqG/9+vWN5obv+ECimgx/o8Fn2wNpaiz4T548IfSAUFNbn1d9IHHvvvtu&#10;9PA3Eny2PZC26MEn9EB8sbc+r/qAQlGDz7YHmhNz67PxgYysW7cuSvijBZ9tD+QjSvAJPdCeGFuf&#10;V30gQ++8844o/OLgP336lG0PZIaND2RKsvVFwWfbA3li4wMZG3frjx18tj2QLzY+kLm333679hIe&#10;K/hseyBvbHygAHW3fu3gs+2B/LHxgULU2fq1gs+2B8rAxgcUCg4+2x5I31tvvRWUUzY+oBDBBwoT&#10;svWDgs9rPlAWNj6gEMEHCjTqdX9k8HnNB8rDxgcUqgw+2x7I15tvvjk0v2x8QCGCDyhE8IGCDXvd&#10;Hxr8Z8+e8f0eKBQbH1CI4AOFG/S6PzD4vOYDZWPjAwoRfEAhgg8o4H/PXxJ8vt8D5WPjAwoRfEAh&#10;gg8o4X7PJ/iAQouCzx/2AB3Y+IBCBB9QiOADChF8QCGCDyiydu3a/h/w54PPX/QBPdj4gEIEH1CI&#10;4AMKEXxAIYIPKETwAYUIPqAQwQeUMf+Ih+ADChF8QCGCDyhE8AGF+sHnf9ABdGHjAwoRfEAhgg8o&#10;RPABhfrBf/HFF5f1bwBUYOMDChF8QCGCDyhE8AGFCD6gzC+//LKM4AMKEXxAIYIPKETwAYUIPqAQ&#10;wQcUIviAQgQfUGg++PwfeoAebHxAEfOv9sxJ8AGFCD6gEMEHFCL4gEKLgs9f9gEd2PiAEj///PP8&#10;Yif4gEIEH1CI4AMKLQk+f+ADysfGBxRw/7BnEHxAoYHB53UfKBsbHyic/5pvEHxAIYIPKDQ0+HzP&#10;B8rFxgcKNuj7vUHwAYUqg//SSy/xug8UiI0PFGrYa75B8AGFRgaf132gPGx8oEA//fRT5cIm+IBC&#10;QcHndR/Ix6htb7DxAYWCg8/WB8rBxgcKEvKabxB8QKFawed1HygDGx8oxI8//hi8mGsHn60P5I+N&#10;DxSgzrY3xgo+Wx/IGxsfyFzdbW+MHXy2PpAvNj6QsR9++GGsBSwKPlsfyBMbH8jUuNveEAefrQ/k&#10;h40PZEiy7Y0owV++fDlbH2jJpUuXxHmLtvEJP5APXvWBjMTY9kbU4LP1geZcvHgxWr7Y+IBC0YPP&#10;1gfii7ntjUY2PuEH0sarPpC42NveaCz4bH1A7sKFC43kqNGN//LLLxN+YExNhd5o/FWf8APp4Ts+&#10;kKAmt73RSvDZ+kC48+fPN56X1jY+4QdGayP0Rquv+oQfSAPf8YFEfP/9960txtaDz9YHlmoz9EYn&#10;G3/FihWEH5jz3XfftZ6Hzl71CT/QTeiNTr/jE35odu7cuc7mv/M/7hF+oH2dB98g/NCmy21vJBF8&#10;g/BDi7Nnz3Y+68kE33jllVcIP4qWQuiNpIIPlOzbb79NZrElF3y2PkqUUuiNJDc+4UdJvvnmm+Tm&#10;OdlXfcKPEqQYeiPp7/gm/K+++iq/AJClr7/+OtnZzeKPe4QfuUk59EYWwTcIP3Jw5syZZeZn7pqs&#10;bIJvEH6k7PTp09nMZ1bBN1577TXCj+R89dVXWc1ldsE3CD9SklvojSyDbxB+pCDH0BtFhOfBgwez&#10;5pyd7R/z3Puoum5Pckpqe/r9qjrkLu3F6ru9mZmZJT33x+/7d7/n1qPug2p7mp9Tp05lnZ1sN77r&#10;9ddfZ/ujNbmH3igi+IYJ/8qVK/kFgEadPHmyiBkrMij379/vv5fZ1zNjVF23JzkltT39flUdcpf2&#10;YvXdXkqv+idOnCgqK8VsfBebHzGVFnqjyOAbJvyrVq3iFwBESgy9oSIY9+7d672xPX9lMwbVdXuS&#10;U1Ibtuffh9Uhd2kvVt/tdfmqf/z48aKzUezGd5nNv3r1arY/gpQeekNdGO7evdv7hf78t7vh/qa3&#10;QnqSU1Lb0+9X1SF3aS9W3+21vfGPHj2qJg9qt+D09HT/k3cHwArpSU5JbU+/X1WH3KW9WH2311bw&#10;jxw5oi4HaoNv3blzpz8BdhAMdygsvyc5JbU9/X5VHXKX9mL13V7TwT98+LDa+VfxHb/KmjVrlpmf&#10;uSuU0Bx6g4F33L59u78W3O1g+T3JKant6fer6pC7tBer7/aa2PiHDh1i5nt4CAPcunWrPyV2WAx3&#10;iKSnpLan36+qQ+7SXqy+24sZ/IMHDzLrDh5GhZs3bz6fnB53iKSnpLan36+qQ+7SXqy+24sR/AMH&#10;DjDjA/BQAt24caM/We6AjXtKanv6/ao65C7txeq7PUnw9+/fz2xX4OHUdP369f6EuYNW95TU9vT7&#10;VXXIXdqL1Xd7dYO/b98+5jkQD2pM//zzT3/y3AEMPSW1Pf1+VR1yl/Zi9d1eaPA/++wz5rgmHlgE&#10;165d683fwiCOOiW1Pf1+VR1yl/Zi9d3eqODv3buX+R0TDy6iq1ev9uZxYVCHnZLann6/qg65S3ux&#10;+m5vUPA/+eQTZjYCHmJDrly50p9Yd3DtKant6fer6pC7tBer7/Zs8CcmJpjTyHigLZiamurN7+Kh&#10;Hre2p9+vqkPu0l6svu199NFHzGaDeLgd+Ouvv/oT7g97SG1Pv19Vh9ylvRj93bt3M48t4UEnYHJy&#10;sjf3S8MwqLan36+qQ+7S3jj9Xbt2MX8d4cEn6I8//ujlYnFgbG1Pv19Vh9ylvZD+tm3bmLdE8EFk&#10;4vLly73sLA2Xex9Wh9ylPbe/adMm5ipxfEAF+O2333p5WxxItw651+2tW7eO2cnWCy/8H4roY4r/&#10;7tHqAAAAAElFTkSuQmCCUEsDBAoAAAAAAAAAIQCHQ/LDQA0AAEANAAAUAAAAZHJzL21lZGlhL2lt&#10;YWdlMy5wbmeJUE5HDQoaCgAAAA1JSERSAAAA/QAAAPYIBgAAAB3ygT8AAAABc1JHQgCuzhzpAAAA&#10;BGdBTUEAALGPC/xhBQAAAAlwSFlzAAAuIwAALiMBeKU/dgAADNVJREFUeF7t2eeOFEcXxvHd91LA&#10;JtmC+yEnm4wJ0gphEwQCYRDBgQwm2PCdD0gICYFskXN0IFwK+3bNTrG1xU5P9Zzq7gr/nzSqU8ef&#10;PHOeOT3LEIC8DHdPRO7q1aujhSH1UnTtcq/SW7RoETMTOT7AiFy/fr3I3eSh7FW73KU99Vq+fDmz&#10;FAk+qADduHGjky4dKF3r0+6X1S53aa9ff9WqVcxZQPgwAnDr1q0iHxODM1mtT7tfVrvcpb2q/XXr&#10;1jF3LeLNb8Fff/1VzP7noehX69Pul9Uud2lP2t+wYQNz2CDe7Abcvn27M+WTDXyVWp92v6x2uUt7&#10;vvq6t3nzZuayRry5Nbl7924xv+ODrE9JrU+7X1a73KU9X32z9/Hjx6GRkRHmswa8qR7du3evM7nm&#10;ANunpNan3S+rXe7Snq++2VOhN3tbtmxhVj3hjRR68OBBMZPjw9nvlNT6tPtltctd2vPVN3t26M3X&#10;999/z9wK8OYN6OHDh8X8jQ+l6ymp9Wn3y2qXu7Tnq2/2ykJv9rdt28YMV8QbVsGjR48602YOXdVT&#10;UuvT7pfVLndpz1ff7LmGXr927NjBLDvijXLw+PHjzpSZwzboKan1affLape7tOerb/aqhl7fd+7c&#10;yUz3wRtU4smTJ51pModKekpqfdr9strlLu356pu9QUOvX7t27WK2e+CNmcTTp0+LuRkbJEXXPk5J&#10;rU+7X1a73KU9X32zJw297u3evZsZt/CGGJ49e1bMyvgAaXZPckpqfdr9strlLu356ps9X6E36z17&#10;9jDvhf91z6ypsKtX94pEbd26lc+4kPU33/PnzztDoDeBYm4Ize5JTkmtT7tfVrvcpT1ffbNXx6Y3&#10;/9u+ffuynf1s/8dfvHhRfPbjw6C59CSnpNan3S+rXe7Snq++2as79Pr+448/ZpeB7B7vVdjVq3tF&#10;5kZGRrKbhWy+5V6+fNn5cPW3vGJ+42suPckpqfVp98tql7u056tv9pra9Ob9wIEDWeQhi/9JHXhF&#10;f8CK+eFrLj3JKan1affLape7tOerb/baCL2uDx48mHQukn68f/Xq1ah6da+Ak82bNyc9M8l+o5lh&#10;19/kymR11Z7klNT6tPtltctd2vPVN3ttbnqzPnz4cHIZSW7Tv379elS9uldAZOPGjcnNUlKhJ+yo&#10;w4YNG5Kaq2QeXezA68c0pV9dtSc5JbU+7X5Z7XKX9nz1zV4oj/e61udPP/0UfWai3/Rv3rwZVa/u&#10;FajV+vXro5+1qL+1zLDrb2PNvPerq/Ykp6TWp90vq13u0p6vvtkLddOb9S+//BJlfqLd9H///ffY&#10;uw+0ZO3atVHOYJShJ/AIRYzBjyr0KuwEHqGJLfjRhP6ff/4h7AjWmjVropnPKEJP4BGD1atXRzGn&#10;wYeewCMmMQQ/6NATeMRo1apVo+rVvQYn2ND/+++/BB5RW7lyZZAzHGToCTxSEWLwgws9gUdqVqxY&#10;EdRMBxV6Ao9UhRT8YEJP4JG6b7/9NogZDyL0//33H4EHGtJ66Ak8chLCtm819AQeOfrmm29anfvW&#10;Qk/gkbM2g99K6Ak8MDS0fPnyVnIQxB/ygFy1EfzGQ8+WByZatmxZo5loNPRv374l8EDLGgs9gQd6&#10;a3LbNxJ6Ag/0t3Tp0kZywh/ygIA0EfzaQ8+WB6pZsmRJrZmpNfQEHghPbaEn8MDg6tz2/KYHAlVX&#10;8GsJ/bt379jyQKC8h57AA/4sXrzYe554vAcC5zv4XkPPlgfCx6YHIuBz23sLPVseqNeiRYu8ZMxL&#10;6Ak8EA8e74GI+Nj24tCz5YG4sOmByCxcuFC0aEWhf//+PVseiAybHoiQZNsPHHq2PBAnNj0QqUG3&#10;/UChZ8sD8WLTAxFbsGBB5QVcOfRseSBubHogclW3faXQs+WB+LHpgQRU2fbOoWfLA2lg0wOJmD9/&#10;vtNidgo9Wx5IB5seyAyhBxLi8ojfN/Q82gNpYdMDiem37Qk9kJnS0PNoD6SHTQ8kaN68eT0Xds/Q&#10;s+WBNLHpgcwQeiBRvR7xCT2QmUlD/+HDB37PA4li0wMJm+wRn9ADmfks9DzaA2lj0wOZIfRA4uzf&#10;9YQeyMyE0PN7Hkgfmx7IDKEHMmD+rif0QGYIPZCZT6Hnj3hAHtj0QGYIPZAZQg9kYu7cuZ2f8IQe&#10;yAyhBzJD6IHMdELPP9cB+WDTA5kh9EBmCD2QGUIPZET9Wz2hBzJD6IHMEHogM4QeyAyhBzJD6IHM&#10;EHogM4QeyAyhBzJD6IHMEHogM4QeyAyhBzJD6IHMEHogM4QeyAyhBzJD6IHMEHogM4QeyMjly5eH&#10;CT2QGUIPZIbQA5kh9EBmOqGfMmXKcOcGIHlseiAzhB7IDKEHMqH+jV6dhB7IDKEHMkPogcx8Cj3/&#10;bAfkgU0PZIbQA5kh9EAGLl269OnnO6EHMjMh9PwxD0gfmx7IDKEHEmf+nlc+Cz2P+EDa2PRAZgg9&#10;kDD70V4h9EBmJg09v+uBdLHpgcwQeiBRk/2eVwg9kJmeoZ86dSq/64EEsemBBPV6tFdKQ8+2B9LD&#10;pgcyQ+iBxPzxxx+lT+h9Q88jPpAWNj2QkH5bXiH0QGacQs8jPpAONj2QCJdHe8U59Gx7IA1seiAB&#10;v//+u/NSrhR6tj0QPzY9ELkqW16pHHq2PRA3Nj0QsapbXhko9Gx7IF5seiBSFy9eHGj5Dhx6tj0Q&#10;JzY9EKFBt7wiCj3bHogPmx6IjGTLK+LQf/HFF2x7ICJseiAiFy5cEC9ZL6Fn2wP18xF4xdumJ/hA&#10;HHi8ByJw/vx5b0vVa+jZ9kD4vG96gg/45XPLKzzeAwHzHXilltCz7YFwsemBQJ07d66W5Vlb6L/8&#10;8ku2PTCgugKv1LrpCT5QXZ2BV2p/vCf4QFga+U1P8AE3v/32W+1Z4Q95QCCaCLzSWOjZ9kBvZ8+e&#10;bSwfjW56gg+0r/HH+2nTphF8wNDkllf4TQ+06MyZM40vwVZCz7YH2gm80tqmJ/jI2enTp1ub/1Yf&#10;7wk+ctRm4JXWf9MTfOTk1KlTrc97EH/II/jIQQiBV4IIvTJ9+nSCj2SdPHkymPkOJvQKwQfqF1To&#10;FYKP1IS05ZXgQq8QfKTixIkTwc1ykKFXCD5idvz48eEQA68EG3plxowZBB/RUYHvlkEKOvQKwUdM&#10;jh07Fvy8Bh96RQWf8CN0MQReiSL02syZMwk+gnT06NFoZjOq0CsEH6H59ddfo5rJ6EKvEHyEIrbA&#10;K1GH582bN6Pdcmh09FPZYd771VV7klNS69Pul9Uud2nPV9/sffz48bOe+bL79t3umXW/+2S1PnX9&#10;888/R5udKDe9NmvWrGH16l6BRsQceCXq0GsEH02JPfBKUmF5/fr12LNXQT+GKf3qqj3JKan1affL&#10;ape7tOerb/ZCe7w/cuRIMllJYtNrX3311bB6da+AFykFXkk2IK9evRr7mi7ob2xlsrpqT3JKan3a&#10;/bLa5S7t+eqbvRA2/aFDh5LMR1Kb3vT111+z8TGwVAOvJBt6RQWf8KOqgwcPJj0zWQXi5cuXxVPb&#10;2OObYj7KaS49ySmpFd2z771ql7u056tv9tp4vD9w4EAWechuC7548WLsEy6YH77m0pOcklqfdr+s&#10;drlLe776Zq/J0O/fvz+rHGQXek2F3/zwNZee5JTU+rT7ZbXLXdrz1Td7TYR+3759Wc5/0r/py8ye&#10;PXt4zpw52X7p5S7XwCsMfeHZs2djX/0Fcytodk9ySmp92v2y2uUu7fnqm726Nv3evXuzn3lCb1Dh&#10;NwdEs3uSU1Lr0+6X1S53ac9X3+z5Dv2ePXuY9S7eiB6ePHkyNjUFc4Ckp6TWp90vq13u0p6vvtnz&#10;Ffrdu3cz4xbekD5U+PUA+TgltT7tflntcpf2fPXNnjT0u3btYrZ74I1x9Pjx42KWxodr0FNS69Pu&#10;l9Uud2nPV9/sDRr6nTt3MtN98AZV9OjRo2K2xoes6imp9Wn3y2qXu7Tnq2/2qoR++/btzHEFvFkD&#10;evjwYTFv48Pnekpqfdr9strlLu356ps9l9D/8MMPzO8AeNM8uH//fmcK9TCWnZJan3a/rHa5S3u+&#10;+mavV+i3bt3KzArxBnp27969YjbHh9U+JbU+7X5Z7XKX9nz1zZ4d+i1btjCrnvBG1ujOnTudqbUH&#10;etBan3a/rHa5S3u++mZPhX5kZIT5rAFvakNu375dzPLnw12l1qfdL6td7tKer76yadMmZrJmvMEt&#10;+fPPP4s5nzj8/Wp92v2y2uUu7Un63333HTPYMN7wQNy8ebOTBDsUZq1Pu19Wu9ylvSr9tWvXMnMt&#10;4wMI1I0bN4qMTAyOPu1+We1yl/Z69VeuXMl8BYgPJULXrl0rMjUxaL1ql7u0t2zZMuYoInxYCbty&#10;5UqRycFDP2/ePOYjOUND/we1uq0+2KYJ0wAAAABJRU5ErkJgglBLAwQKAAAAAAAAACEAzqX2VmYO&#10;AABmDgAAFAAAAGRycy9tZWRpYS9pbWFnZTQucG5niVBORw0KGgoAAAANSUhEUgAAAP0AAAD2CAYA&#10;AAAd8oE/AAAAAXNSR0IArs4c6QAAAARnQU1BAACxjwv8YQUAAAAJcEhZcwAALiMAAC4jAXilP3YA&#10;AA37SURBVHhe7ZlZrxVFF4bh+ynOU4y/xgtHUBEFcyKKAaMEFWeCGsR5Hu+81QtNiCPKPIg4/5Xz&#10;7WpOSVGs7r16d3XvqlrPk1TWWm/VVfd6e9U+Zx0A2GL9WgRDfPHFF6surq6u/rduvvlmesEIvOiC&#10;+eqrry4yb1uuqaUlnQm1jRs30j8FwkvLnG+++Wbmrwtm89GvsG7LNbW0pDOSJumbN2+mtzKFF5MR&#10;Bw8ebNwjGcnnPsZ6V66ppSWdkTStvnXrVvotA3gJS+S7776beeFiY8zLfYz1rlxTS0s6I2mL6isr&#10;K/TfEuChT8gPP/ww6/cLRoijJvcx1rtyTS0t6YykpdIfeugh+nECeMgj89NPP836+eIm93kcNbmP&#10;sd6Va2ppSWckLZUeatu3b6c3R4IHOwKHDh1qOjhsZB8lzUdN7mOsd+WaWlrSGUlLpUuaWzt27KBP&#10;E8LDTMQvv/wy688LjdsWtXttuY+x3pVramlJZyQtlS5psf7oo4/SswPhAQ7g8OHDTUeGjTkvavfa&#10;ch9jvSvX1NKSzkhaKl3SuvTHH3+c/l0AHtoCHDlypOlE13h9o3avLfcx1rtyTS0t6YykpdIlTaPv&#10;2rWLPu4BD6sHR48ebTotbLi+UbvXlvsY6125ppaWdEbSUumS1kffvXs3/ayAh6Tg2LFjTYeFjbZo&#10;1O615T7GeleuqaUlnZG0VLqk9dHD+sknn6S3W+DBdHD8+PGmk8KGGhq1e225j7HelWtqaUlnJC2V&#10;Lml99Lh2a8+ePfR4BA8k4sSJE033+CZy+DxF1O615T7GeleuqaUlnZG0VLqk9dHjOtSefvppen0N&#10;HsQaJ0+ebDokbBRPrA2J2r223MdY78o1tbSkM5KWSpe0Pnpcx5rjmWeeMd/zmH6GN7wjbBRPrA2J&#10;2r223MdY78o1tbSkM5KWSpe0Pnpcx1qYP/fcc2Z7/39r0SSnTp1adWutBEPs3LnT7Hs3+bU7ffp0&#10;88LDr79How2J2r223MdY78o1tbSkM5KWSpe0Pnpcx1qYh/ULL7xgygfmTO8N7whfvEejDYnavbbc&#10;x1jvyjW1tKQzkpZKl7Q+elzHWphL9d69e034wcz1/syZM6turZUAl/DII4+Y6I/qv2y//vpr8yLD&#10;L7tnUW1I1O615T7GeleuqaUlnZG0VLqk9dHjOtbCfF69b9++ar1R9aT3hgfoy8MPP1xt71T5NTt7&#10;9mzzwvzX2xF+yT2LakOidq8t9zHWu3JNLS3pjKSl0iWtjx7XsRbm8+owf/nll6vySXWT3hseIBXb&#10;tm2rqqeqMj2Gh7F48MEHq+mtKq4tv/32W/NC/LXME9bhlc2zqDYkavfach9jvSvX1NKSzkhaKl3S&#10;+uhxHWthPq9uy93av39/0b4pftJ7wwNMxcrKStE9V/QX69y5c7MP74XnH+YOaS+FNiRq99pyH2O9&#10;K9fU0pLOSFoqXdL66HEda2E+r27L4/rAgQPFeajYSe8Mv5YCLI0HHniguD4szvTO7BgecqI04xdl&#10;+t9//x2zQ5Zs3bq1mN4sxvQYHnJny5YtRfRoEabH8FAKJRg/e9NjeCiN+++/P+uezdr0f/zxB4aH&#10;InHGv++++7Ls32xNj+GhBnI0fpamx/BQE5s3b86qn7MzPYYHGJesTI/hoVZymvbZmP7PP//E8FA1&#10;9957bxY9noXpMTxYIQfjL930GB6ssWnTpqX2/FJNj+HBKss0/tJMj+HBOvfcc89SPLAU02N4gPMs&#10;w/hZ/CEPwDJ33333pMaf3PR//fUXUx5giUxqegwPIDPltJ/M9BgeoJu77rprEo9MYnoMD6BjCuPz&#10;hzyAzNi4ceOoxh/d9Ex5gLwY1fQYHmAxxpz2o5n+77//xvAAAxjL+PymBzDGKKZnygOkYcOGDcm9&#10;xKQHyJzUxk9ueqY8QN4kNT2GBxiHlNOe6z1AIdx5551JjJ/M9Ex5gDJIYnoMDzANKaY913sAYww2&#10;PVMeYFruuOOOQZ5j0gMUyBDjDzL9P//8w5QHKAwmPUChLDrtFzY9Ux6gTJj0AAWzyLRfyPRMeYBy&#10;YdIDFM7tt9/eawj3Nj1THqBsmPQAFdBn2vcyPVMeoHyY9ACVoJ32atMz5QHqgEkPYAxMD1ARt912&#10;29wbucr0XO0B6oFJD2CMuaZnygOUxbwrPpMewBiYHqBCuqZ9p+m52gPUB5MewBiYHqBSbr31VvGm&#10;3mp6rvYAdcKkBzAGpgcwhmj6f//9l6s9QAVIv+uZ9ADGwPQAxsD0AJUTX/EvMT2/5wHqhkkPYAxM&#10;D2AMTA9ggPB3/UWm5/c8QP0w6QGMgekBjIHpAYyB6QGMgekBjOD/gv+f6fnLPYANmPQAxsD0AMbA&#10;9ADGwPQAxsD0AIa45ZZbVhvT85d7ADsw6QGMgekBjIHpAYyB6QGMgekBjIHpAYyB6QGMgekBjIHp&#10;AYyB6QGMgekBjIHpAYyB6QGMgekBjIHpAYyB6QGMgekBjIHpAYyB6QGMgekBjIHpAYyB6QGMgekB&#10;jIHpAYzRmP6yyy5b31QAUD1MegBjYHoAQ3z++efrMT2AMTA9gDEwPYAxMD2AMf4zPf+2A7ABkx7A&#10;CJ999lkz2DE9gDEwPYAxMD2AMTA9gDEuMj1/wQeoHyY9gAH8X+4dmB7AGJgewBiXmJ7f9QB1EV7t&#10;HUx6AGNgegBjiKbnig9QL0x6gIqJf887MD2AMTA9gDFaTX/55Zfzux6gQpj0AJUi/Z53YHoAY3Sa&#10;nis+QJl8+umnrd5l0gMYY67pmfYAdcGkB6iMrqu9A9MDGENleq74APXApAeoiHlXewemBzCG2vRc&#10;8QHy5pNPPlF5lEkPYIxepmfaA5QPkx6gArRXe0dv0zPtAcqGSQ9QOH2mvGMh0zPtAcqFSQ9QMB9/&#10;/HHvAbyw6Zn2AGXCpAcolEWmvGOQ6Zn2AOXBpAcokEWnvGOw6a+44gqmPcCEDDG8g0kPYIwkpmfa&#10;A0zDRx99NNhrySY9xgcoA673AIWQYso7kpqeaQ8wDh9++GEybyWf9BgfIG+43gNkTsop7xjF9Ex7&#10;gDSkNryDSQ9gjNFMz7QHGMYHH3wwiodGnfRXXnklxgdYgLEM7xj9eo/xAfoxpuEdk/ymx/gA+cAf&#10;8gAy4v333x99QE5meqY9QDdTGN4x6aTH+AAy77333mTemPx6j/EBlgu/6QGWzJRT3rEU01911VVM&#10;e4AZ77777uReWNqkx/hgnWUY3rHU6z3GB6u88847S+v9pf+mx/hgjWUa3pHFH/IwPljh7bffXnqv&#10;Z2F6B8aH2snB8I5sTO+4+uqrMT5UyVtvvZVNb2dlegfGh9rIyfCO7EzvwPhQC2+++WZ2vZyl6R0Y&#10;H0onR8M7sjW9A+NDqbzxxhvZ9m7Wpndcc801GB+KImfDO7I3vQPjQym8/vrr2fdqEaZ3YHzInRIM&#10;7yjG9A5n/GuvvRbzQ3a89tprxfRlUab3YHzIiQMHDhTVj0Wb59y5c6sz1qp168LcIe2l0IZE7V5b&#10;7mOsd+WaWlrSGUlLpUtaHz2uYy3M59VteVi/+uqrRfqnyEnvYeLDsijV8I6iTe+47rrr1ru1VgKM&#10;zv79+4vut6rMcvbs2fN3rzX8VcwRXss8i2pDonavLfcx1rtyTS0t6YykpdIlrY8e17EW5vNqKX/l&#10;lVeq8Evxkz7k+uuvZ+LDKNRieEe1JnFT33+lHeEX27OoNiRq99pyH2O9K9fU0pLOSFoqXdL66HEd&#10;a2E+r/b5Sy+9VJ1Hqpr0IUx9GEqNhndUa3rHDTfcgPFhIfbt21dt75gxxZkzZ5o7m7+6OcJrnEej&#10;DYnavXC/7Wxct+WaWlrSGUlLpUtaHz2uYy3M2+q9e/dW7wlzk/D06dPn3+6M8MV7NNqQqN1ry32M&#10;9a5cU0tLOiNpqXRJ66PHdayFeVy/+OKLZrxQ9fVe4sYbb1zv1loJYMrwDtPNf+rUqeZz77/6jnAC&#10;eGJtSNTuteU+xnpXrqmlJZ2RtFS6pPXR4zrWwtyt559/3mT/M/FmnDx58nxHzAibwxNrQ6J2ry33&#10;Mda7ck0tLemMpKXSJa2PHtex5vNnn33WdN+bu95L3HTTTevdWiuhYqwb3kGjC5w4cWI2EM5PBkc4&#10;JYZG7V5b7mOsd+WaWlrSGUlLpUtaHz2uvbZnzx76PICH0cHx48ebrgkbamjU7rXlPsZ6V66ppSWd&#10;kbRUuqT10eP6qaeeor8FeCgKjh071nRU2FiLRu1eW+5jrHflmlpa0hlJS6VLWh/d10888QR93QEP&#10;pwdHjx5tOitssL5Ru9eW+xjrXbmmlpZ0RtJS6ZLWR9+9ezf9rICHtABHjhxpOi5sPG3U7rXlPsZ6&#10;V66ppSWdkbRUuqRp9F27dtHHPeBhDeTw4cOzvrvQgPOidq8t9zHWu3JNLS3pjKSl0iWtTX/sscfo&#10;3QXhwSXk559/bjo0bNQ4avfach9jvSvX1NKSzkhaKl3SQn3nzp30awJ4iCNx6NChWZ9eaFgfJc1H&#10;Te5jrHflmlpa0hlJS6VLmls7duygTxPCw5yAH3/8selo38Q+j6Mm9zHWu3JNLS3pjKSl0kNt+/bt&#10;9OZI8GAn5vvvv2+6O2xyHzW5j7HelWtqaUlnJC2Fvm3bNnpxInjQS+bbb79tHCCZQcp9jPWuXFNL&#10;SzojaYvoKysr9N6S4MFnxsGDB2eeuNQwPvcx1rtyTS0t6YykafQtW7bQa5nAiyiEr7/+euadS80V&#10;1m25ppaWdEbSQn3Tpk30VObwgirgyy+/nPntYkOGuaaWlnTGaxs2bKB3imTduv8DBrzWdZ0VP7wA&#10;AAAASUVORK5CYIJQSwMEFAAGAAgAAAAhADOHBZLdAAAABQEAAA8AAABkcnMvZG93bnJldi54bWxM&#10;j0FLw0AQhe+C/2EZwZvdpMZaYjalFPVUBFtBvE2TaRKanQ3ZbZL+e0cvenkwvOG972WrybZqoN43&#10;jg3EswgUceHKhisDH/uXuyUoH5BLbB2TgQt5WOXXVxmmpRv5nYZdqJSEsE/RQB1Cl2rti5os+pnr&#10;iMU7ut5ikLOvdNnjKOG21fMoWmiLDUtDjR1taipOu7M18DriuL6Pn4ft6bi5fO0f3j63MRlzezOt&#10;n0AFmsLfM/zgCzrkwnRwZy69ag3IkPCr4i0Xc5lxMJA8JgnoPNP/6fNvAAAA//8DAFBLAwQUAAYA&#10;CAAAACEAV33x6tQAAACtAgAAGQAAAGRycy9fcmVscy9lMm9Eb2MueG1sLnJlbHO8ksFqwzAMhu+D&#10;voPRfXGSljFGnV5GodfRPYCwFcc0lo3tlfXtZyiDFUp3y1ES//d/B213334WZ0rZBVbQNS0IYh2M&#10;Y6vg87h/fgWRC7LBOTApuFCG3bB62n7QjKWG8uRiFpXCWcFUSnyTMuuJPOYmROJ6GUPyWOqYrIyo&#10;T2hJ9m37ItNfBgw3THEwCtLBrEEcL7E2/88O4+g0vQf95YnLnQrpfO2uQEyWigJPxuF1uW4iW5D3&#10;HfplHPpHDt0yDt0jh80yDptfB3nzZMMPAAAA//8DAFBLAQItABQABgAIAAAAIQCxgme2CgEAABMC&#10;AAATAAAAAAAAAAAAAAAAAAAAAABbQ29udGVudF9UeXBlc10ueG1sUEsBAi0AFAAGAAgAAAAhADj9&#10;If/WAAAAlAEAAAsAAAAAAAAAAAAAAAAAOwEAAF9yZWxzLy5yZWxzUEsBAi0AFAAGAAgAAAAhAAse&#10;U/zWDQAAt3AAAA4AAAAAAAAAAAAAAAAAOgIAAGRycy9lMm9Eb2MueG1sUEsBAi0ACgAAAAAAAAAh&#10;APtwxn1ZDQAAWQ0AABQAAAAAAAAAAAAAAAAAPBAAAGRycy9tZWRpYS9pbWFnZTEucG5nUEsBAi0A&#10;CgAAAAAAAAAhADNa6cdIDQAASA0AABQAAAAAAAAAAAAAAAAAxx0AAGRycy9tZWRpYS9pbWFnZTIu&#10;cG5nUEsBAi0ACgAAAAAAAAAhAIdD8sNADQAAQA0AABQAAAAAAAAAAAAAAAAAQSsAAGRycy9tZWRp&#10;YS9pbWFnZTMucG5nUEsBAi0ACgAAAAAAAAAhAM6l9lZmDgAAZg4AABQAAAAAAAAAAAAAAAAAszgA&#10;AGRycy9tZWRpYS9pbWFnZTQucG5nUEsBAi0AFAAGAAgAAAAhADOHBZLdAAAABQEAAA8AAAAAAAAA&#10;AAAAAAAAS0cAAGRycy9kb3ducmV2LnhtbFBLAQItABQABgAIAAAAIQBXffHq1AAAAK0CAAAZAAAA&#10;AAAAAAAAAAAAAFVIAABkcnMvX3JlbHMvZTJvRG9jLnhtbC5yZWxzUEsFBgAAAAAJAAkAQgIAAGBJ&#10;AAAAAA==&#10;">
                <v:rect id="Rectangle 1860" o:spid="_x0000_s1027" style="position:absolute;left:1;width:463;height:20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hYaxgAAAN0AAAAPAAAAZHJzL2Rvd25yZXYueG1sRI/NbsJA&#10;DITvlXiHlZG4lQ09oBBYECqt4Fh+JOjNyrpJ1Kw3ym5J6NPjAxI3WzOe+bxY9a5WV2pD5dnAZJyA&#10;Is69rbgwcDp+vqagQkS2WHsmAzcKsFoOXhaYWd/xnq6HWCgJ4ZChgTLGJtM65CU5DGPfEIv241uH&#10;Uda20LbFTsJdrd+SZKodViwNJTb0XlL+e/hzBrZps77s/H9X1B/f2/PXebY5zqIxo2G/noOK1Men&#10;+XG9s4KfToVfvpER9PIOAAD//wMAUEsBAi0AFAAGAAgAAAAhANvh9svuAAAAhQEAABMAAAAAAAAA&#10;AAAAAAAAAAAAAFtDb250ZW50X1R5cGVzXS54bWxQSwECLQAUAAYACAAAACEAWvQsW78AAAAVAQAA&#10;CwAAAAAAAAAAAAAAAAAfAQAAX3JlbHMvLnJlbHNQSwECLQAUAAYACAAAACEAQmoWGsYAAADdAAAA&#10;DwAAAAAAAAAAAAAAAAAHAgAAZHJzL2Rvd25yZXYueG1sUEsFBgAAAAADAAMAtwAAAPoCAAAAAA==&#10;" filled="f" stroked="f">
                  <v:textbox inset="0,0,0,0">
                    <w:txbxContent>
                      <w:p w14:paraId="51A01A87" w14:textId="77777777" w:rsidR="00CF6EC5" w:rsidRDefault="00000000">
                        <w:pPr>
                          <w:spacing w:after="160" w:line="259" w:lineRule="auto"/>
                          <w:ind w:left="0" w:right="0" w:firstLine="0"/>
                        </w:pPr>
                        <w:r>
                          <w:t xml:space="preserve"> </w:t>
                        </w:r>
                      </w:p>
                    </w:txbxContent>
                  </v:textbox>
                </v:rect>
                <v:rect id="Rectangle 1861" o:spid="_x0000_s1028" style="position:absolute;left:1;top:3131;width:463;height:20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rOBxAAAAN0AAAAPAAAAZHJzL2Rvd25yZXYueG1sRE9Na8JA&#10;EL0L/odlhN50kx5CjK4StMUcWy1Yb0N2TILZ2ZDdmrS/vlsoeJvH+5z1djStuFPvGssK4kUEgri0&#10;uuFKwcfpdZ6CcB5ZY2uZFHyTg+1mOlljpu3A73Q/+kqEEHYZKqi97zIpXVmTQbewHXHgrrY36APs&#10;K6l7HEK4aeVzFCXSYMOhocaOdjWVt+OXUXBIu/yzsD9D1b5cDue383J/WnqlnmZjvgLhafQP8b+7&#10;0GF+msTw9004QW5+AQAA//8DAFBLAQItABQABgAIAAAAIQDb4fbL7gAAAIUBAAATAAAAAAAAAAAA&#10;AAAAAAAAAABbQ29udGVudF9UeXBlc10ueG1sUEsBAi0AFAAGAAgAAAAhAFr0LFu/AAAAFQEAAAsA&#10;AAAAAAAAAAAAAAAAHwEAAF9yZWxzLy5yZWxzUEsBAi0AFAAGAAgAAAAhAC0ms4HEAAAA3QAAAA8A&#10;AAAAAAAAAAAAAAAABwIAAGRycy9kb3ducmV2LnhtbFBLBQYAAAAAAwADALcAAAD4AgAAAAA=&#10;" filled="f" stroked="f">
                  <v:textbox inset="0,0,0,0">
                    <w:txbxContent>
                      <w:p w14:paraId="100B7286" w14:textId="77777777" w:rsidR="00CF6EC5" w:rsidRDefault="00000000">
                        <w:pPr>
                          <w:spacing w:after="160" w:line="259" w:lineRule="auto"/>
                          <w:ind w:left="0" w:right="0" w:firstLine="0"/>
                        </w:pPr>
                        <w:r>
                          <w:t xml:space="preserve"> </w:t>
                        </w:r>
                      </w:p>
                    </w:txbxContent>
                  </v:textbox>
                </v:rect>
                <v:rect id="Rectangle 1862" o:spid="_x0000_s1029" style="position:absolute;left:1;top:6263;width:463;height:20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C32wwAAAN0AAAAPAAAAZHJzL2Rvd25yZXYueG1sRE9Li8Iw&#10;EL4v7H8Is+BtTfUgtRpF3BU9+ljoehuasS02k9JEW/31RhC8zcf3nOm8M5W4UuNKywoG/QgEcWZ1&#10;ybmCv8PqOwbhPLLGyjIpuJGD+ezzY4qJti3v6Lr3uQgh7BJUUHhfJ1K6rCCDrm9r4sCdbGPQB9jk&#10;UjfYhnBTyWEUjaTBkkNDgTUtC8rO+4tRsI7rxf/G3tu8+j2u0206/jmMvVK9r24xAeGp82/xy73R&#10;YX48GsLzm3CCnD0AAAD//wMAUEsBAi0AFAAGAAgAAAAhANvh9svuAAAAhQEAABMAAAAAAAAAAAAA&#10;AAAAAAAAAFtDb250ZW50X1R5cGVzXS54bWxQSwECLQAUAAYACAAAACEAWvQsW78AAAAVAQAACwAA&#10;AAAAAAAAAAAAAAAfAQAAX3JlbHMvLnJlbHNQSwECLQAUAAYACAAAACEA3fQt9sMAAADdAAAADwAA&#10;AAAAAAAAAAAAAAAHAgAAZHJzL2Rvd25yZXYueG1sUEsFBgAAAAADAAMAtwAAAPcCAAAAAA==&#10;" filled="f" stroked="f">
                  <v:textbox inset="0,0,0,0">
                    <w:txbxContent>
                      <w:p w14:paraId="7183AFA7" w14:textId="77777777" w:rsidR="00CF6EC5" w:rsidRDefault="00000000">
                        <w:pPr>
                          <w:spacing w:after="160" w:line="259" w:lineRule="auto"/>
                          <w:ind w:left="0" w:right="0" w:firstLine="0"/>
                        </w:pPr>
                        <w:r>
                          <w:t xml:space="preserve"> </w:t>
                        </w:r>
                      </w:p>
                    </w:txbxContent>
                  </v:textbox>
                </v:rect>
                <v:rect id="Rectangle 1863" o:spid="_x0000_s1030" style="position:absolute;left:1;top:9395;width:463;height:20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IhtwwAAAN0AAAAPAAAAZHJzL2Rvd25yZXYueG1sRE9Li8Iw&#10;EL4L+x/CLHjTVAWp1Siy66JHHwvqbWjGtthMSpO11V9vBGFv8/E9Z7ZoTSluVLvCsoJBPwJBnFpd&#10;cKbg9/DTi0E4j6yxtEwK7uRgMf/ozDDRtuEd3fY+EyGEXYIKcu+rREqX5mTQ9W1FHLiLrQ36AOtM&#10;6hqbEG5KOYyisTRYcGjIsaKvnNLr/s8oWMfV8rSxjyYrV+f1cXucfB8mXqnuZ7ucgvDU+n/x273R&#10;YX48HsHrm3CCnD8BAAD//wMAUEsBAi0AFAAGAAgAAAAhANvh9svuAAAAhQEAABMAAAAAAAAAAAAA&#10;AAAAAAAAAFtDb250ZW50X1R5cGVzXS54bWxQSwECLQAUAAYACAAAACEAWvQsW78AAAAVAQAACwAA&#10;AAAAAAAAAAAAAAAfAQAAX3JlbHMvLnJlbHNQSwECLQAUAAYACAAAACEAsriIbcMAAADdAAAADwAA&#10;AAAAAAAAAAAAAAAHAgAAZHJzL2Rvd25yZXYueG1sUEsFBgAAAAADAAMAtwAAAPcCAAAAAA==&#10;" filled="f" stroked="f">
                  <v:textbox inset="0,0,0,0">
                    <w:txbxContent>
                      <w:p w14:paraId="0471893F" w14:textId="77777777" w:rsidR="00CF6EC5" w:rsidRDefault="00000000">
                        <w:pPr>
                          <w:spacing w:after="160" w:line="259" w:lineRule="auto"/>
                          <w:ind w:left="0" w:right="0" w:firstLine="0"/>
                        </w:pPr>
                        <w:r>
                          <w:t xml:space="preserve"> </w:t>
                        </w:r>
                      </w:p>
                    </w:txbxContent>
                  </v:textbox>
                </v:rect>
                <v:rect id="Rectangle 1864" o:spid="_x0000_s1031" style="position:absolute;left:1;top:12519;width:463;height:20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URAZwwAAAN0AAAAPAAAAZHJzL2Rvd25yZXYueG1sRE9Li8Iw&#10;EL4L+x/CLHjTVBGp1Siy66JHHwvqbWjGtthMSpO11V9vBGFv8/E9Z7ZoTSluVLvCsoJBPwJBnFpd&#10;cKbg9/DTi0E4j6yxtEwK7uRgMf/ozDDRtuEd3fY+EyGEXYIKcu+rREqX5mTQ9W1FHLiLrQ36AOtM&#10;6hqbEG5KOYyisTRYcGjIsaKvnNLr/s8oWMfV8rSxjyYrV+f1cXucfB8mXqnuZ7ucgvDU+n/x273R&#10;YX48HsHrm3CCnD8BAAD//wMAUEsBAi0AFAAGAAgAAAAhANvh9svuAAAAhQEAABMAAAAAAAAAAAAA&#10;AAAAAAAAAFtDb250ZW50X1R5cGVzXS54bWxQSwECLQAUAAYACAAAACEAWvQsW78AAAAVAQAACwAA&#10;AAAAAAAAAAAAAAAfAQAAX3JlbHMvLnJlbHNQSwECLQAUAAYACAAAACEAPVEQGcMAAADdAAAADwAA&#10;AAAAAAAAAAAAAAAHAgAAZHJzL2Rvd25yZXYueG1sUEsFBgAAAAADAAMAtwAAAPcCAAAAAA==&#10;" filled="f" stroked="f">
                  <v:textbox inset="0,0,0,0">
                    <w:txbxContent>
                      <w:p w14:paraId="40999409" w14:textId="77777777" w:rsidR="00CF6EC5" w:rsidRDefault="00000000">
                        <w:pPr>
                          <w:spacing w:after="160" w:line="259" w:lineRule="auto"/>
                          <w:ind w:left="0" w:right="0" w:firstLine="0"/>
                        </w:pPr>
                        <w:r>
                          <w:t xml:space="preserve"> </w:t>
                        </w:r>
                      </w:p>
                    </w:txbxContent>
                  </v:textbox>
                </v:rect>
                <v:rect id="Rectangle 1865" o:spid="_x0000_s1032" style="position:absolute;left:1;top:15651;width:463;height:20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bWCwwAAAN0AAAAPAAAAZHJzL2Rvd25yZXYueG1sRE9Li8Iw&#10;EL4L+x/CLHjTVEGp1Siy66JHHwvqbWjGtthMSpO11V9vBGFv8/E9Z7ZoTSluVLvCsoJBPwJBnFpd&#10;cKbg9/DTi0E4j6yxtEwK7uRgMf/ozDDRtuEd3fY+EyGEXYIKcu+rREqX5mTQ9W1FHLiLrQ36AOtM&#10;6hqbEG5KOYyisTRYcGjIsaKvnNLr/s8oWMfV8rSxjyYrV+f1cXucfB8mXqnuZ7ucgvDU+n/x273R&#10;YX48HsHrm3CCnD8BAAD//wMAUEsBAi0AFAAGAAgAAAAhANvh9svuAAAAhQEAABMAAAAAAAAAAAAA&#10;AAAAAAAAAFtDb250ZW50X1R5cGVzXS54bWxQSwECLQAUAAYACAAAACEAWvQsW78AAAAVAQAACwAA&#10;AAAAAAAAAAAAAAAfAQAAX3JlbHMvLnJlbHNQSwECLQAUAAYACAAAACEAUh21gsMAAADdAAAADwAA&#10;AAAAAAAAAAAAAAAHAgAAZHJzL2Rvd25yZXYueG1sUEsFBgAAAAADAAMAtwAAAPcCAAAAAA==&#10;" filled="f" stroked="f">
                  <v:textbox inset="0,0,0,0">
                    <w:txbxContent>
                      <w:p w14:paraId="132E8D21" w14:textId="77777777" w:rsidR="00CF6EC5" w:rsidRDefault="00000000">
                        <w:pPr>
                          <w:spacing w:after="160" w:line="259" w:lineRule="auto"/>
                          <w:ind w:left="0" w:right="0" w:firstLine="0"/>
                        </w:pPr>
                        <w:r>
                          <w:t xml:space="preserve"> </w:t>
                        </w:r>
                      </w:p>
                    </w:txbxContent>
                  </v:textbox>
                </v:rect>
                <v:rect id="Rectangle 1866" o:spid="_x0000_s1033" style="position:absolute;left:1;top:18783;width:463;height:20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yv1wwAAAN0AAAAPAAAAZHJzL2Rvd25yZXYueG1sRE9Ni8Iw&#10;EL0L/ocwgjdN9VBq1yiyKnp0VXC9Dc3Ylm0mpYm2+us3Cwve5vE+Z77sTCUe1LjSsoLJOAJBnFld&#10;cq7gfNqOEhDOI2usLJOCJzlYLvq9OabatvxFj6PPRQhhl6KCwvs6ldJlBRl0Y1sTB+5mG4M+wCaX&#10;usE2hJtKTqMolgZLDg0F1vRZUPZzvBsFu6Refe/tq82rzXV3OVxm69PMKzUcdKsPEJ46/xb/u/c6&#10;zE/iGP6+CSfIxS8AAAD//wMAUEsBAi0AFAAGAAgAAAAhANvh9svuAAAAhQEAABMAAAAAAAAAAAAA&#10;AAAAAAAAAFtDb250ZW50X1R5cGVzXS54bWxQSwECLQAUAAYACAAAACEAWvQsW78AAAAVAQAACwAA&#10;AAAAAAAAAAAAAAAfAQAAX3JlbHMvLnJlbHNQSwECLQAUAAYACAAAACEAos8r9cMAAADdAAAADwAA&#10;AAAAAAAAAAAAAAAHAgAAZHJzL2Rvd25yZXYueG1sUEsFBgAAAAADAAMAtwAAAPcCAAAAAA==&#10;" filled="f" stroked="f">
                  <v:textbox inset="0,0,0,0">
                    <w:txbxContent>
                      <w:p w14:paraId="313ADAED" w14:textId="77777777" w:rsidR="00CF6EC5" w:rsidRDefault="00000000">
                        <w:pPr>
                          <w:spacing w:after="160" w:line="259" w:lineRule="auto"/>
                          <w:ind w:left="0" w:right="0" w:firstLine="0"/>
                        </w:pPr>
                        <w:r>
                          <w:t xml:space="preserve"> </w:t>
                        </w:r>
                      </w:p>
                    </w:txbxContent>
                  </v:textbox>
                </v:rect>
                <v:rect id="Rectangle 1867" o:spid="_x0000_s1034" style="position:absolute;left:1;top:21915;width:463;height:20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45uxAAAAN0AAAAPAAAAZHJzL2Rvd25yZXYueG1sRE9Na8JA&#10;EL0X/A/LCL01m/agMWYTRFv02KpgexuyYxKanQ3ZrUn99d2C4G0e73OyYjStuFDvGssKnqMYBHFp&#10;dcOVguPh7SkB4TyyxtYyKfglB0U+ecgw1XbgD7rsfSVCCLsUFdTed6mUrqzJoItsRxy4s+0N+gD7&#10;SuoehxBuWvkSxzNpsOHQUGNH65rK7/2PUbBNutXnzl6Hqn392p7eT4vNYeGVepyOqyUIT6O/i2/u&#10;nQ7zk9kc/r8JJ8j8DwAA//8DAFBLAQItABQABgAIAAAAIQDb4fbL7gAAAIUBAAATAAAAAAAAAAAA&#10;AAAAAAAAAABbQ29udGVudF9UeXBlc10ueG1sUEsBAi0AFAAGAAgAAAAhAFr0LFu/AAAAFQEAAAsA&#10;AAAAAAAAAAAAAAAAHwEAAF9yZWxzLy5yZWxzUEsBAi0AFAAGAAgAAAAhAM2Djm7EAAAA3QAAAA8A&#10;AAAAAAAAAAAAAAAABwIAAGRycy9kb3ducmV2LnhtbFBLBQYAAAAAAwADALcAAAD4AgAAAAA=&#10;" filled="f" stroked="f">
                  <v:textbox inset="0,0,0,0">
                    <w:txbxContent>
                      <w:p w14:paraId="6A0DF7FA" w14:textId="77777777" w:rsidR="00CF6EC5" w:rsidRDefault="00000000">
                        <w:pPr>
                          <w:spacing w:after="160" w:line="259" w:lineRule="auto"/>
                          <w:ind w:left="0" w:right="0" w:firstLine="0"/>
                        </w:pPr>
                        <w:r>
                          <w:t xml:space="preserve"> </w:t>
                        </w:r>
                      </w:p>
                    </w:txbxContent>
                  </v:textbox>
                </v:rect>
                <v:rect id="Rectangle 1868" o:spid="_x0000_s1035" style="position:absolute;left:1;top:25047;width:463;height:20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HBocxgAAAN0AAAAPAAAAZHJzL2Rvd25yZXYueG1sRI/NbsJA&#10;DITvlXiHlZG4lQ09oBBYECqt4Fh+JOjNyrpJ1Kw3ym5J6NPjAxI3WzOe+bxY9a5WV2pD5dnAZJyA&#10;Is69rbgwcDp+vqagQkS2WHsmAzcKsFoOXhaYWd/xnq6HWCgJ4ZChgTLGJtM65CU5DGPfEIv241uH&#10;Uda20LbFTsJdrd+SZKodViwNJTb0XlL+e/hzBrZps77s/H9X1B/f2/PXebY5zqIxo2G/noOK1Men&#10;+XG9s4KfTgVXvpER9PIOAAD//wMAUEsBAi0AFAAGAAgAAAAhANvh9svuAAAAhQEAABMAAAAAAAAA&#10;AAAAAAAAAAAAAFtDb250ZW50X1R5cGVzXS54bWxQSwECLQAUAAYACAAAACEAWvQsW78AAAAVAQAA&#10;CwAAAAAAAAAAAAAAAAAfAQAAX3JlbHMvLnJlbHNQSwECLQAUAAYACAAAACEAvBwaHMYAAADdAAAA&#10;DwAAAAAAAAAAAAAAAAAHAgAAZHJzL2Rvd25yZXYueG1sUEsFBgAAAAADAAMAtwAAAPoCAAAAAA==&#10;" filled="f" stroked="f">
                  <v:textbox inset="0,0,0,0">
                    <w:txbxContent>
                      <w:p w14:paraId="5605F15F" w14:textId="77777777" w:rsidR="00CF6EC5" w:rsidRDefault="00000000">
                        <w:pPr>
                          <w:spacing w:after="160" w:line="259" w:lineRule="auto"/>
                          <w:ind w:left="0" w:right="0" w:firstLine="0"/>
                        </w:pPr>
                        <w:r>
                          <w:t xml:space="preserve"> </w:t>
                        </w:r>
                      </w:p>
                    </w:txbxContent>
                  </v:textbox>
                </v:rect>
                <v:rect id="Rectangle 1869" o:spid="_x0000_s1036" style="position:absolute;left:1;top:26646;width:463;height:20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L+HxAAAAN0AAAAPAAAAZHJzL2Rvd25yZXYueG1sRE9Na8JA&#10;EL0L/Q/LFHrTTT2EJHUVaS3JsVXBehuyYxKanQ3ZbZL213cFwds83uesNpNpxUC9aywreF5EIIhL&#10;qxuuFBwP7/MEhPPIGlvLpOCXHGzWD7MVZtqO/EnD3lcihLDLUEHtfZdJ6cqaDLqF7YgDd7G9QR9g&#10;X0nd4xjCTSuXURRLgw2Hhho7eq2p/N7/GAV50m2/Cvs3Vu3unJ8+TunbIfVKPT1O2xcQniZ/F9/c&#10;hQ7zkziF6zfhBLn+BwAA//8DAFBLAQItABQABgAIAAAAIQDb4fbL7gAAAIUBAAATAAAAAAAAAAAA&#10;AAAAAAAAAABbQ29udGVudF9UeXBlc10ueG1sUEsBAi0AFAAGAAgAAAAhAFr0LFu/AAAAFQEAAAsA&#10;AAAAAAAAAAAAAAAAHwEAAF9yZWxzLy5yZWxzUEsBAi0AFAAGAAgAAAAhANNQv4fEAAAA3QAAAA8A&#10;AAAAAAAAAAAAAAAABwIAAGRycy9kb3ducmV2LnhtbFBLBQYAAAAAAwADALcAAAD4AgAAAAA=&#10;" filled="f" stroked="f">
                  <v:textbox inset="0,0,0,0">
                    <w:txbxContent>
                      <w:p w14:paraId="351A4D63" w14:textId="77777777" w:rsidR="00CF6EC5" w:rsidRDefault="00000000">
                        <w:pPr>
                          <w:spacing w:after="160" w:line="259" w:lineRule="auto"/>
                          <w:ind w:left="0" w:right="0" w:firstLine="0"/>
                        </w:pPr>
                        <w:r>
                          <w:t xml:space="preserve"> </w:t>
                        </w:r>
                      </w:p>
                    </w:txbxContent>
                  </v:textbox>
                </v:rect>
                <v:shape id="Shape 1872" o:spid="_x0000_s1037" style="position:absolute;left:54635;top:482;width:8;height:8;visibility:visible;mso-wrap-style:square;v-text-anchor:top" coordsize="762,7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6dRwQAAAN0AAAAPAAAAZHJzL2Rvd25yZXYueG1sRE/bisIw&#10;EH1f8B/CCL6tqS3sSjWKCKLIsqyXDxiasS02k5BErX9vFhb2bQ7nOvNlbzpxJx9aywom4wwEcWV1&#10;y7WC82nzPgURIrLGzjIpeFKA5WLwNsdS2wcf6H6MtUghHEpU0MToSilD1ZDBMLaOOHEX6w3GBH0t&#10;tcdHCjedzLPsQxpsOTU06GjdUHU93oyCdm9z/vHFYfW1da7YfIdrUQWlRsN+NQMRqY//4j/3Tqf5&#10;088cfr9JJ8jFCwAA//8DAFBLAQItABQABgAIAAAAIQDb4fbL7gAAAIUBAAATAAAAAAAAAAAAAAAA&#10;AAAAAABbQ29udGVudF9UeXBlc10ueG1sUEsBAi0AFAAGAAgAAAAhAFr0LFu/AAAAFQEAAAsAAAAA&#10;AAAAAAAAAAAAHwEAAF9yZWxzLy5yZWxzUEsBAi0AFAAGAAgAAAAhAFSfp1HBAAAA3QAAAA8AAAAA&#10;AAAAAAAAAAAABwIAAGRycy9kb3ducmV2LnhtbFBLBQYAAAAAAwADALcAAAD1AgAAAAA=&#10;" path="m,l762,762e" filled="f">
                  <v:stroke endcap="round"/>
                  <v:path arrowok="t" textboxrect="0,0,762,762"/>
                </v:shape>
                <v:shape id="Shape 124378" o:spid="_x0000_s1038" style="position:absolute;top:581;width:54787;height:26899;visibility:visible;mso-wrap-style:square;v-text-anchor:top" coordsize="5478781,2689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i6scxAAAAN8AAAAPAAAAZHJzL2Rvd25yZXYueG1sRE9NS8NA&#10;EL0L/odlBC/SbqyiNnZbxCD0Jk0D9Thkp9nQ7GzIrkn8985B8Ph435vd7Ds10hDbwAbulxko4jrY&#10;lhsD1fFj8QIqJmSLXWAy8EMRdtvrqw3mNkx8oLFMjZIQjjkacCn1udaxduQxLkNPLNw5DB6TwKHR&#10;dsBJwn2nV1n2pD22LA0Oe3p3VF/Kb2/ga/o8FHcuO5brvjmNxaXaF7Yy5vZmfnsFlWhO/+I/997K&#10;/NXjw7MMlj8CQG9/AQAA//8DAFBLAQItABQABgAIAAAAIQDb4fbL7gAAAIUBAAATAAAAAAAAAAAA&#10;AAAAAAAAAABbQ29udGVudF9UeXBlc10ueG1sUEsBAi0AFAAGAAgAAAAhAFr0LFu/AAAAFQEAAAsA&#10;AAAAAAAAAAAAAAAAHwEAAF9yZWxzLy5yZWxzUEsBAi0AFAAGAAgAAAAhADmLqxzEAAAA3wAAAA8A&#10;AAAAAAAAAAAAAAAABwIAAGRycy9kb3ducmV2LnhtbFBLBQYAAAAAAwADALcAAAD4AgAAAAA=&#10;" path="m,l5478781,r,2689860l,2689860,,e" fillcolor="#d7d7d7" stroked="f" strokeweight="0">
                  <v:stroke endcap="round"/>
                  <v:path arrowok="t" textboxrect="0,0,5478781,2689860"/>
                </v:shape>
                <v:shape id="Shape 1874" o:spid="_x0000_s1039" style="position:absolute;top:581;width:54787;height:26899;visibility:visible;mso-wrap-style:square;v-text-anchor:top" coordsize="5478780,2689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F81pwwAAAN0AAAAPAAAAZHJzL2Rvd25yZXYueG1sRE/fa8Iw&#10;EH4f7H8IN/Btpk6ZUo0yBMWXiXbD56M5m7LmUpLMtv/9Igh7u4/v5602vW3EjXyoHSuYjDMQxKXT&#10;NVcKvr92rwsQISJrbByTgoECbNbPTyvMtev4TLciViKFcMhRgYmxzaUMpSGLYexa4sRdnbcYE/SV&#10;1B67FG4b+ZZl79JizanBYEtbQ+VP8WsVtFt/it2kPu4v1+HzVEzPuyEzSo1e+o8liEh9/Bc/3Aed&#10;5i/mM7h/k06Q6z8AAAD//wMAUEsBAi0AFAAGAAgAAAAhANvh9svuAAAAhQEAABMAAAAAAAAAAAAA&#10;AAAAAAAAAFtDb250ZW50X1R5cGVzXS54bWxQSwECLQAUAAYACAAAACEAWvQsW78AAAAVAQAACwAA&#10;AAAAAAAAAAAAAAAfAQAAX3JlbHMvLnJlbHNQSwECLQAUAAYACAAAACEAPRfNacMAAADdAAAADwAA&#10;AAAAAAAAAAAAAAAHAgAAZHJzL2Rvd25yZXYueG1sUEsFBgAAAAADAAMAtwAAAPcCAAAAAA==&#10;" path="m,2689860r5478780,l5478780,,,,,2689860xe" filled="f">
                  <v:stroke miterlimit="66585f" joinstyle="miter" endcap="round"/>
                  <v:path arrowok="t" textboxrect="0,0,5478780,2689860"/>
                </v:shape>
                <v:rect id="Rectangle 1875" o:spid="_x0000_s1040" style="position:absolute;left:967;top:1159;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xCNfxAAAAN0AAAAPAAAAZHJzL2Rvd25yZXYueG1sRE9La8JA&#10;EL4L/odlhN50U6E1RlcRH+jRR8H2NmTHJDQ7G7KrSf31riD0Nh/fc6bz1pTiRrUrLCt4H0QgiFOr&#10;C84UfJ02/RiE88gaS8uk4I8czGfdzhQTbRs+0O3oMxFC2CWoIPe+SqR0aU4G3cBWxIG72NqgD7DO&#10;pK6xCeGmlMMo+pQGCw4NOVa0zCn9PV6Ngm1cLb539t5k5fpne96fx6vT2Cv11msXExCeWv8vfrl3&#10;OsyPRx/w/CacIGcPAAAA//8DAFBLAQItABQABgAIAAAAIQDb4fbL7gAAAIUBAAATAAAAAAAAAAAA&#10;AAAAAAAAAABbQ29udGVudF9UeXBlc10ueG1sUEsBAi0AFAAGAAgAAAAhAFr0LFu/AAAAFQEAAAsA&#10;AAAAAAAAAAAAAAAAHwEAAF9yZWxzLy5yZWxzUEsBAi0AFAAGAAgAAAAhANfEI1/EAAAA3QAAAA8A&#10;AAAAAAAAAAAAAAAABwIAAGRycy9kb3ducmV2LnhtbFBLBQYAAAAAAwADALcAAAD4AgAAAAA=&#10;" filled="f" stroked="f">
                  <v:textbox inset="0,0,0,0">
                    <w:txbxContent>
                      <w:p w14:paraId="1DAE4FCA" w14:textId="77777777" w:rsidR="00CF6EC5" w:rsidRDefault="00000000">
                        <w:pPr>
                          <w:spacing w:after="160" w:line="259" w:lineRule="auto"/>
                          <w:ind w:left="0" w:right="0" w:firstLine="0"/>
                        </w:pPr>
                        <w:r>
                          <w:rPr>
                            <w:sz w:val="24"/>
                          </w:rPr>
                          <w:t xml:space="preserve"> </w:t>
                        </w:r>
                      </w:p>
                    </w:txbxContent>
                  </v:textbox>
                </v:rect>
                <v:rect id="Rectangle 1877" o:spid="_x0000_s1041" style="position:absolute;left:39494;top:21482;width:469;height:19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hizwwAAAN0AAAAPAAAAZHJzL2Rvd25yZXYueG1sRE9Li8Iw&#10;EL4L+x/CLHjTVA9aq1Fk10WPPhbU29CMbbGZlCZrq7/eCMLe5uN7zmzRmlLcqHaFZQWDfgSCOLW6&#10;4EzB7+GnF4NwHlljaZkU3MnBYv7RmWGibcM7uu19JkIIuwQV5N5XiZQuzcmg69uKOHAXWxv0AdaZ&#10;1DU2IdyUchhFI2mw4NCQY0VfOaXX/Z9RsI6r5WljH01Wrs7r4/Y4+T5MvFLdz3Y5BeGp9f/it3uj&#10;w/x4PIbXN+EEOX8CAAD//wMAUEsBAi0AFAAGAAgAAAAhANvh9svuAAAAhQEAABMAAAAAAAAAAAAA&#10;AAAAAAAAAFtDb250ZW50X1R5cGVzXS54bWxQSwECLQAUAAYACAAAACEAWvQsW78AAAAVAQAACwAA&#10;AAAAAAAAAAAAAAAfAQAAX3JlbHMvLnJlbHNQSwECLQAUAAYACAAAACEASFoYs8MAAADdAAAADwAA&#10;AAAAAAAAAAAAAAAHAgAAZHJzL2Rvd25yZXYueG1sUEsFBgAAAAADAAMAtwAAAPcCAAAAAA==&#10;" filled="f" stroked="f">
                  <v:textbox inset="0,0,0,0">
                    <w:txbxContent>
                      <w:p w14:paraId="4BA61320" w14:textId="77777777" w:rsidR="00CF6EC5" w:rsidRDefault="00000000">
                        <w:pPr>
                          <w:spacing w:after="160" w:line="259" w:lineRule="auto"/>
                          <w:ind w:left="0" w:right="0" w:firstLine="0"/>
                        </w:pPr>
                        <w:r>
                          <w:rPr>
                            <w:rFonts w:ascii="Arial" w:eastAsia="Arial" w:hAnsi="Arial" w:cs="Arial"/>
                            <w:b/>
                            <w:i/>
                            <w:sz w:val="20"/>
                          </w:rPr>
                          <w:t xml:space="preserve"> </w:t>
                        </w:r>
                      </w:p>
                    </w:txbxContent>
                  </v:textbox>
                </v:rect>
                <v:rect id="Rectangle 1919" o:spid="_x0000_s1042" style="position:absolute;left:36324;top:10888;width:8745;height:15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8NnwgAAAN0AAAAPAAAAZHJzL2Rvd25yZXYueG1sRE9Li8Iw&#10;EL4v+B/CCHtbUz2IrUYRH+jRF+jehma2LTaT0kTb9dcbQfA2H99zJrPWlOJOtSssK+j3IhDEqdUF&#10;ZwpOx/XPCITzyBpLy6TgnxzMpp2vCSbaNryn+8FnIoSwS1BB7n2VSOnSnAy6nq2IA/dna4M+wDqT&#10;usYmhJtSDqJoKA0WHBpyrGiRU3o93IyCzaiaX7b20WTl6ndz3p3j5TH2Sn132/kYhKfWf8Rv91aH&#10;+XE/htc34QQ5fQIAAP//AwBQSwECLQAUAAYACAAAACEA2+H2y+4AAACFAQAAEwAAAAAAAAAAAAAA&#10;AAAAAAAAW0NvbnRlbnRfVHlwZXNdLnhtbFBLAQItABQABgAIAAAAIQBa9CxbvwAAABUBAAALAAAA&#10;AAAAAAAAAAAAAB8BAABfcmVscy8ucmVsc1BLAQItABQABgAIAAAAIQD9t8NnwgAAAN0AAAAPAAAA&#10;AAAAAAAAAAAAAAcCAABkcnMvZG93bnJldi54bWxQSwUGAAAAAAMAAwC3AAAA9gIAAAAA&#10;" filled="f" stroked="f">
                  <v:textbox inset="0,0,0,0">
                    <w:txbxContent>
                      <w:p w14:paraId="3E57788F" w14:textId="77777777" w:rsidR="00CF6EC5" w:rsidRDefault="00000000">
                        <w:pPr>
                          <w:spacing w:after="160" w:line="259" w:lineRule="auto"/>
                          <w:ind w:left="0" w:right="0" w:firstLine="0"/>
                        </w:pPr>
                        <w:r>
                          <w:rPr>
                            <w:rFonts w:ascii="Arial" w:eastAsia="Arial" w:hAnsi="Arial" w:cs="Arial"/>
                            <w:b/>
                            <w:sz w:val="16"/>
                          </w:rPr>
                          <w:t xml:space="preserve">Information and </w:t>
                        </w:r>
                      </w:p>
                    </w:txbxContent>
                  </v:textbox>
                </v:rect>
                <v:rect id="Rectangle 1920" o:spid="_x0000_s1043" style="position:absolute;left:34793;top:12062;width:12811;height:15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4aBHxwAAAN0AAAAPAAAAZHJzL2Rvd25yZXYueG1sRI9Bb8Iw&#10;DIXvk/YfIiPtNlI4TLSQVohtguMGSMDNakxb0ThVk9Fuv34+TNrN1nt+7/OqGF2r7tSHxrOB2TQB&#10;RVx623Bl4Hh4f16AChHZYuuZDHxTgCJ/fFhhZv3An3Tfx0pJCIcMDdQxdpnWoazJYZj6jli0q+8d&#10;Rln7StseBwl3rZ4nyYt22LA01NjRpqbytv9yBraLbn3e+Z+hat8u29PHKX09pNGYp8m4XoKKNMZ/&#10;89/1zgp+Ohd++UZG0PkvAAAA//8DAFBLAQItABQABgAIAAAAIQDb4fbL7gAAAIUBAAATAAAAAAAA&#10;AAAAAAAAAAAAAABbQ29udGVudF9UeXBlc10ueG1sUEsBAi0AFAAGAAgAAAAhAFr0LFu/AAAAFQEA&#10;AAsAAAAAAAAAAAAAAAAAHwEAAF9yZWxzLy5yZWxzUEsBAi0AFAAGAAgAAAAhAKLhoEfHAAAA3QAA&#10;AA8AAAAAAAAAAAAAAAAABwIAAGRycy9kb3ducmV2LnhtbFBLBQYAAAAAAwADALcAAAD7AgAAAAA=&#10;" filled="f" stroked="f">
                  <v:textbox inset="0,0,0,0">
                    <w:txbxContent>
                      <w:p w14:paraId="17F30226" w14:textId="77777777" w:rsidR="00CF6EC5" w:rsidRDefault="00000000">
                        <w:pPr>
                          <w:spacing w:after="160" w:line="259" w:lineRule="auto"/>
                          <w:ind w:left="0" w:right="0" w:firstLine="0"/>
                        </w:pPr>
                        <w:r>
                          <w:rPr>
                            <w:rFonts w:ascii="Arial" w:eastAsia="Arial" w:hAnsi="Arial" w:cs="Arial"/>
                            <w:b/>
                            <w:sz w:val="16"/>
                          </w:rPr>
                          <w:t xml:space="preserve">Communications Flows </w:t>
                        </w:r>
                      </w:p>
                    </w:txbxContent>
                  </v:textbox>
                </v:rect>
                <v:rect id="Rectangle 1921" o:spid="_x0000_s1044" style="position:absolute;left:11597;top:10888;width:8745;height:15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rQXcwwAAAN0AAAAPAAAAZHJzL2Rvd25yZXYueG1sRE9Li8Iw&#10;EL4L/ocwC3vTVA9iu0aRVdHj+oC6t6EZ22IzKU203f31RhC8zcf3nNmiM5W4U+NKywpGwwgEcWZ1&#10;ybmC03EzmIJwHlljZZkU/JGDxbzfm2Gibct7uh98LkIIuwQVFN7XiZQuK8igG9qaOHAX2xj0ATa5&#10;1A22IdxUchxFE2mw5NBQYE3fBWXXw80o2E7r5Xln/9u8Wv9u0580Xh1jr9TnR7f8AuGp82/xy73T&#10;YX48HsHzm3CCnD8AAAD//wMAUEsBAi0AFAAGAAgAAAAhANvh9svuAAAAhQEAABMAAAAAAAAAAAAA&#10;AAAAAAAAAFtDb250ZW50X1R5cGVzXS54bWxQSwECLQAUAAYACAAAACEAWvQsW78AAAAVAQAACwAA&#10;AAAAAAAAAAAAAAAfAQAAX3JlbHMvLnJlbHNQSwECLQAUAAYACAAAACEAza0F3MMAAADdAAAADwAA&#10;AAAAAAAAAAAAAAAHAgAAZHJzL2Rvd25yZXYueG1sUEsFBgAAAAADAAMAtwAAAPcCAAAAAA==&#10;" filled="f" stroked="f">
                  <v:textbox inset="0,0,0,0">
                    <w:txbxContent>
                      <w:p w14:paraId="61B44BB0" w14:textId="77777777" w:rsidR="00CF6EC5" w:rsidRDefault="00000000">
                        <w:pPr>
                          <w:spacing w:after="160" w:line="259" w:lineRule="auto"/>
                          <w:ind w:left="0" w:right="0" w:firstLine="0"/>
                        </w:pPr>
                        <w:r>
                          <w:rPr>
                            <w:rFonts w:ascii="Arial" w:eastAsia="Arial" w:hAnsi="Arial" w:cs="Arial"/>
                            <w:b/>
                            <w:sz w:val="16"/>
                          </w:rPr>
                          <w:t xml:space="preserve">Information and </w:t>
                        </w:r>
                      </w:p>
                    </w:txbxContent>
                  </v:textbox>
                </v:rect>
                <v:rect id="Rectangle 1922" o:spid="_x0000_s1045" style="position:absolute;left:10066;top:12062;width:12811;height:15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f5urwwAAAN0AAAAPAAAAZHJzL2Rvd25yZXYueG1sRE9Li8Iw&#10;EL4L+x/CLHjTdHsQ2zWKuIoe1we43oZmbIvNpDTR1v31RhC8zcf3nMmsM5W4UeNKywq+hhEI4szq&#10;knMFh/1qMAbhPLLGyjIpuJOD2fSjN8FU25a3dNv5XIQQdikqKLyvUyldVpBBN7Q1ceDOtjHoA2xy&#10;qRtsQ7ipZBxFI2mw5NBQYE2LgrLL7moUrMf1/G9j/9u8Wp7Wx99j8rNPvFL9z27+DcJT59/il3uj&#10;w/wkjuH5TThBTh8AAAD//wMAUEsBAi0AFAAGAAgAAAAhANvh9svuAAAAhQEAABMAAAAAAAAAAAAA&#10;AAAAAAAAAFtDb250ZW50X1R5cGVzXS54bWxQSwECLQAUAAYACAAAACEAWvQsW78AAAAVAQAACwAA&#10;AAAAAAAAAAAAAAAfAQAAX3JlbHMvLnJlbHNQSwECLQAUAAYACAAAACEAPX+bq8MAAADdAAAADwAA&#10;AAAAAAAAAAAAAAAHAgAAZHJzL2Rvd25yZXYueG1sUEsFBgAAAAADAAMAtwAAAPcCAAAAAA==&#10;" filled="f" stroked="f">
                  <v:textbox inset="0,0,0,0">
                    <w:txbxContent>
                      <w:p w14:paraId="12527605" w14:textId="77777777" w:rsidR="00CF6EC5" w:rsidRDefault="00000000">
                        <w:pPr>
                          <w:spacing w:after="160" w:line="259" w:lineRule="auto"/>
                          <w:ind w:left="0" w:right="0" w:firstLine="0"/>
                        </w:pPr>
                        <w:r>
                          <w:rPr>
                            <w:rFonts w:ascii="Arial" w:eastAsia="Arial" w:hAnsi="Arial" w:cs="Arial"/>
                            <w:b/>
                            <w:sz w:val="16"/>
                          </w:rPr>
                          <w:t xml:space="preserve">Communications Flows </w:t>
                        </w:r>
                      </w:p>
                    </w:txbxContent>
                  </v:textbox>
                </v:rect>
                <v:shape id="Shape 1923" o:spid="_x0000_s1046" style="position:absolute;left:19933;top:9352;width:5007;height:9273;visibility:visible;mso-wrap-style:square;v-text-anchor:top" coordsize="500634,9273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Y2fBxQAAAN0AAAAPAAAAZHJzL2Rvd25yZXYueG1sRE/dasIw&#10;FL4f7B3CGXgjmq6yoZ1RxmDohgyqPsChOWmLzUmXRK1vvwwGuzsf3+9ZrgfbiQv50DpW8DjNQBBX&#10;TrdcKzge3idzECEia+wck4IbBViv7u+WWGh35ZIu+1iLFMKhQAVNjH0hZagashimridOnHHeYkzQ&#10;11J7vKZw28k8y56lxZZTQ4M9vTVUnfZnq+Cz/DqbsZ9/n8abmcl35qn05kOp0cPw+gIi0hD/xX/u&#10;rU7zF/kMfr9JJ8jVDwAAAP//AwBQSwECLQAUAAYACAAAACEA2+H2y+4AAACFAQAAEwAAAAAAAAAA&#10;AAAAAAAAAAAAW0NvbnRlbnRfVHlwZXNdLnhtbFBLAQItABQABgAIAAAAIQBa9CxbvwAAABUBAAAL&#10;AAAAAAAAAAAAAAAAAB8BAABfcmVscy8ucmVsc1BLAQItABQABgAIAAAAIQA8Y2fBxQAAAN0AAAAP&#10;AAAAAAAAAAAAAAAAAAcCAABkcnMvZG93bnJldi54bWxQSwUGAAAAAAMAAwC3AAAA+QIAAAAA&#10;" path="m500634,r-4572,128016l462496,109962,70691,835312r33703,18128l,927354,3810,799338r33566,18054l429181,92042,395478,73914,500634,xe" fillcolor="black" stroked="f" strokeweight="0">
                  <v:stroke miterlimit="66585f" joinstyle="miter" endcap="round"/>
                  <v:path arrowok="t" textboxrect="0,0,500634,927354"/>
                </v:shape>
                <v:shape id="Shape 1924" o:spid="_x0000_s1047" style="position:absolute;left:26647;top:9550;width:1143;height:2743;visibility:visible;mso-wrap-style:square;v-text-anchor:top" coordsize="114300,274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JIywwAAAN0AAAAPAAAAZHJzL2Rvd25yZXYueG1sRE9NS8NA&#10;EL0X/A/LCF6K3bRI0dhtkYKoF6GJ7XmaHbPB7EzIbtP037uC0Ns83uesNqNv1UB9aIQNzGcZKOJK&#10;bMO1ga/y9f4RVIjIFlthMnChAJv1zWSFuZUz72goYq1SCIccDbgYu1zrUDnyGGbSESfuW3qPMcG+&#10;1rbHcwr3rV5k2VJ7bDg1OOxo66j6KU7egPXlp3y8DX6v9ydx8VgcZHox5u52fHkGFWmMV/G/+92m&#10;+U+LB/j7Jp2g178AAAD//wMAUEsBAi0AFAAGAAgAAAAhANvh9svuAAAAhQEAABMAAAAAAAAAAAAA&#10;AAAAAAAAAFtDb250ZW50X1R5cGVzXS54bWxQSwECLQAUAAYACAAAACEAWvQsW78AAAAVAQAACwAA&#10;AAAAAAAAAAAAAAAfAQAAX3JlbHMvLnJlbHNQSwECLQAUAAYACAAAACEAiviSMsMAAADdAAAADwAA&#10;AAAAAAAAAAAAAAAHAgAAZHJzL2Rvd25yZXYueG1sUEsFBgAAAAADAAMAtwAAAPcCAAAAAA==&#10;" path="m57150,r57150,114300l76200,114300r,45720l114300,160020,57150,274320,,160020r38100,l38100,114300,,114300,57150,xe" fillcolor="black" stroked="f" strokeweight="0">
                  <v:stroke miterlimit="66585f" joinstyle="miter" endcap="round"/>
                  <v:path arrowok="t" textboxrect="0,0,114300,274320"/>
                </v:shape>
                <v:shape id="Shape 1925" o:spid="_x0000_s1048" style="position:absolute;left:21320;top:18443;width:2241;height:1569;visibility:visible;mso-wrap-style:square;v-text-anchor:top" coordsize="224028,1569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TcfwwAAAN0AAAAPAAAAZHJzL2Rvd25yZXYueG1sRE9Na8JA&#10;EL0L/Q/LFLzpRiHFpq5SIoIiCtrQ85gdk9jsbMiumv57VxC8zeN9znTemVpcqXWVZQWjYQSCOLe6&#10;4kJB9rMcTEA4j6yxtkwK/snBfPbWm2Ki7Y33dD34QoQQdgkqKL1vEildXpJBN7QNceBOtjXoA2wL&#10;qVu8hXBTy3EUfUiDFYeGEhtKS8r/DhejIE2Xl+64Xpz2m9/svBrttlkce6X67933FwhPnX+Jn+6V&#10;DvM/xzE8vgknyNkdAAD//wMAUEsBAi0AFAAGAAgAAAAhANvh9svuAAAAhQEAABMAAAAAAAAAAAAA&#10;AAAAAAAAAFtDb250ZW50X1R5cGVzXS54bWxQSwECLQAUAAYACAAAACEAWvQsW78AAAAVAQAACwAA&#10;AAAAAAAAAAAAAAAfAQAAX3JlbHMvLnJlbHNQSwECLQAUAAYACAAAACEA/303H8MAAADdAAAADwAA&#10;AAAAAAAAAAAAAAAHAgAAZHJzL2Rvd25yZXYueG1sUEsFBgAAAAADAAMAtwAAAPcCAAAAAA==&#10;" path="m224028,l163830,112014,141903,80653r-38100,26670l125730,138685,,156973,60198,44958,82125,76319,120225,49650,98298,18288,224028,xe" fillcolor="black" stroked="f" strokeweight="0">
                  <v:stroke miterlimit="66585f" joinstyle="miter" endcap="round"/>
                  <v:path arrowok="t" textboxrect="0,0,224028,156973"/>
                </v:shape>
                <v:shape id="Shape 1926" o:spid="_x0000_s1049" style="position:absolute;left:31051;top:18252;width:2103;height:1760;visibility:visible;mso-wrap-style:square;v-text-anchor:top" coordsize="210312,1760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WbqwwAAAN0AAAAPAAAAZHJzL2Rvd25yZXYueG1sRE/fa8Iw&#10;EH4X9j+EG+xlzNQOJHZGUYdjMF+sY89Hc2vLmktJotb/fhEE3+7j+3nz5WA7cSIfWscaJuMMBHHl&#10;TMu1hu/D9kWBCBHZYOeYNFwowHLxMJpjYdyZ93QqYy1SCIcCNTQx9oWUoWrIYhi7njhxv85bjAn6&#10;WhqP5xRuO5ln2VRabDk1NNjTpqHqrzxaDV/rD+dzdfhRavJsq3evXkO50/rpcVi9gYg0xLv45v40&#10;af4sn8L1m3SCXPwDAAD//wMAUEsBAi0AFAAGAAgAAAAhANvh9svuAAAAhQEAABMAAAAAAAAAAAAA&#10;AAAAAAAAAFtDb250ZW50X1R5cGVzXS54bWxQSwECLQAUAAYACAAAACEAWvQsW78AAAAVAQAACwAA&#10;AAAAAAAAAAAAAAAfAQAAX3JlbHMvLnJlbHNQSwECLQAUAAYACAAAACEAQUVm6sMAAADdAAAADwAA&#10;AAAAAAAAAAAAAAAHAgAAZHJzL2Rvd25yZXYueG1sUEsFBgAAAAADAAMAtwAAAPcCAAAAAA==&#10;" path="m,l124968,29718,100295,58970r34594,28896l159258,58674r51054,117348l86106,146303r24282,-29087l75814,87993,51054,117348,,xe" fillcolor="black" stroked="f" strokeweight="0">
                  <v:stroke miterlimit="66585f" joinstyle="miter" endcap="round"/>
                  <v:path arrowok="t" textboxrect="0,0,210312,176022"/>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9870" o:spid="_x0000_s1050" type="#_x0000_t75" style="position:absolute;left:23459;top:12674;width:7742;height:74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o6RwwAAAN8AAAAPAAAAZHJzL2Rvd25yZXYueG1sRE9Na8JA&#10;EL0X/A/LCN7qxoDWpK5iK2KvaqE9TrNjEs3Ohuyq8d93DoUeH+97sepdo27Uhdqzgck4AUVceFtz&#10;aeDzuH2egwoR2WLjmQw8KMBqOXhaYG79nfd0O8RSSQiHHA1UMba51qGoyGEY+5ZYuJPvHEaBXalt&#10;h3cJd41Ok2SmHdYsDRW29F5RcTlcnYFN1h7Tn7fvOmThvM+m6dfM7nbGjIb9+hVUpD7+i//cH1bm&#10;T7L5izyQPwJAL38BAAD//wMAUEsBAi0AFAAGAAgAAAAhANvh9svuAAAAhQEAABMAAAAAAAAAAAAA&#10;AAAAAAAAAFtDb250ZW50X1R5cGVzXS54bWxQSwECLQAUAAYACAAAACEAWvQsW78AAAAVAQAACwAA&#10;AAAAAAAAAAAAAAAfAQAAX3JlbHMvLnJlbHNQSwECLQAUAAYACAAAACEA7UaOkcMAAADfAAAADwAA&#10;AAAAAAAAAAAAAAAHAgAAZHJzL2Rvd25yZXYueG1sUEsFBgAAAAADAAMAtwAAAPcCAAAAAA==&#10;">
                  <v:imagedata r:id="rId26" o:title=""/>
                </v:shape>
                <v:shape id="Shape 1929" o:spid="_x0000_s1051" style="position:absolute;left:23500;top:12697;width:7696;height:7468;visibility:visible;mso-wrap-style:square;v-text-anchor:top" coordsize="769620,746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qr0EwwAAAN0AAAAPAAAAZHJzL2Rvd25yZXYueG1sRE9Na8JA&#10;EL0X+h+WKfRWN/VQanQVsS1IL7VR0eOQHZNgdjZkp0n8965Q8DaP9zmzxeBq1VEbKs8GXkcJKOLc&#10;24oLA7vt18s7qCDIFmvPZOBCARbzx4cZptb3/EtdJoWKIRxSNFCKNKnWIS/JYRj5hjhyJ986lAjb&#10;QtsW+xjuaj1OkjftsOLYUGJDq5Lyc/bnDEi36flbdqtMy8dh/3nc/FzWS2Oen4blFJTQIHfxv3tt&#10;4/zJeAK3b+IJen4FAAD//wMAUEsBAi0AFAAGAAgAAAAhANvh9svuAAAAhQEAABMAAAAAAAAAAAAA&#10;AAAAAAAAAFtDb250ZW50X1R5cGVzXS54bWxQSwECLQAUAAYACAAAACEAWvQsW78AAAAVAQAACwAA&#10;AAAAAAAAAAAAAAAfAQAAX3JlbHMvLnJlbHNQSwECLQAUAAYACAAAACEASKq9BMMAAADdAAAADwAA&#10;AAAAAAAAAAAAAAAHAgAAZHJzL2Rvd25yZXYueG1sUEsFBgAAAAADAAMAtwAAAPcCAAAAAA==&#10;" path="m384810,c172212,,,167640,,373380,,579882,172212,746760,384810,746760v212598,,384810,-166878,384810,-373380c769620,167640,597408,,384810,xe" filled="f">
                  <v:stroke endcap="round"/>
                  <v:path arrowok="t" textboxrect="0,0,769620,746760"/>
                </v:shape>
                <v:rect id="Rectangle 1930" o:spid="_x0000_s1052" style="position:absolute;left:25542;top:15843;width:4265;height:1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DaaxgAAAN0AAAAPAAAAZHJzL2Rvd25yZXYueG1sRI9Ba8JA&#10;EIXvgv9hmYI33bQFMamriG3Ro1VBexuy0yQ0OxuyWxP99c6h4G2G9+a9b+bL3tXqQm2oPBt4niSg&#10;iHNvKy4MHA+f4xmoEJEt1p7JwJUCLBfDwRwz6zv+oss+FkpCOGRooIyxybQOeUkOw8Q3xKL9+NZh&#10;lLUttG2xk3BX65ckmWqHFUtDiQ2tS8p/93/OwGbWrM5bf+uK+uN7c9qd0vdDGo0ZPfWrN1CR+vgw&#10;/19vreCnr8Iv38gIenEHAAD//wMAUEsBAi0AFAAGAAgAAAAhANvh9svuAAAAhQEAABMAAAAAAAAA&#10;AAAAAAAAAAAAAFtDb250ZW50X1R5cGVzXS54bWxQSwECLQAUAAYACAAAACEAWvQsW78AAAAVAQAA&#10;CwAAAAAAAAAAAAAAAAAfAQAAX3JlbHMvLnJlbHNQSwECLQAUAAYACAAAACEAJzg2msYAAADdAAAA&#10;DwAAAAAAAAAAAAAAAAAHAgAAZHJzL2Rvd25yZXYueG1sUEsFBgAAAAADAAMAtwAAAPoCAAAAAA==&#10;" filled="f" stroked="f">
                  <v:textbox inset="0,0,0,0">
                    <w:txbxContent>
                      <w:p w14:paraId="3C2E78D1" w14:textId="77777777" w:rsidR="00CF6EC5" w:rsidRPr="00463684" w:rsidRDefault="00000000">
                        <w:pPr>
                          <w:spacing w:after="160" w:line="259" w:lineRule="auto"/>
                          <w:ind w:left="0" w:right="0" w:firstLine="0"/>
                          <w:rPr>
                            <w:sz w:val="20"/>
                            <w:szCs w:val="20"/>
                          </w:rPr>
                        </w:pPr>
                        <w:r w:rsidRPr="00463684">
                          <w:rPr>
                            <w:rFonts w:ascii="Arial" w:eastAsia="Arial" w:hAnsi="Arial" w:cs="Arial"/>
                            <w:b/>
                            <w:i/>
                            <w:sz w:val="18"/>
                            <w:szCs w:val="20"/>
                          </w:rPr>
                          <w:t>FRAM</w:t>
                        </w:r>
                      </w:p>
                    </w:txbxContent>
                  </v:textbox>
                </v:rect>
                <v:rect id="Rectangle 1931" o:spid="_x0000_s1053" style="position:absolute;left:28559;top:15843;width:1394;height:1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JMBwwAAAN0AAAAPAAAAZHJzL2Rvd25yZXYueG1sRE9Li8Iw&#10;EL4L+x/CCN401QWx1Siy7qJHHwvqbWjGtthMSpO11V9vBGFv8/E9Z7ZoTSluVLvCsoLhIAJBnFpd&#10;cKbg9/DTn4BwHlljaZkU3MnBYv7RmWGibcM7uu19JkIIuwQV5N5XiZQuzcmgG9iKOHAXWxv0AdaZ&#10;1DU2IdyUchRFY2mw4NCQY0VfOaXX/Z9RsJ5Uy9PGPpqs/D6vj9tjvDrEXqlet11OQXhq/b/47d7o&#10;MD/+HMLrm3CCnD8BAAD//wMAUEsBAi0AFAAGAAgAAAAhANvh9svuAAAAhQEAABMAAAAAAAAAAAAA&#10;AAAAAAAAAFtDb250ZW50X1R5cGVzXS54bWxQSwECLQAUAAYACAAAACEAWvQsW78AAAAVAQAACwAA&#10;AAAAAAAAAAAAAAAfAQAAX3JlbHMvLnJlbHNQSwECLQAUAAYACAAAACEASHSTAcMAAADdAAAADwAA&#10;AAAAAAAAAAAAAAAHAgAAZHJzL2Rvd25yZXYueG1sUEsFBgAAAAADAAMAtwAAAPcCAAAAAA==&#10;" filled="f" stroked="f">
                  <v:textbox inset="0,0,0,0">
                    <w:txbxContent>
                      <w:p w14:paraId="1C47FA66" w14:textId="77777777" w:rsidR="00CF6EC5" w:rsidRDefault="00000000">
                        <w:pPr>
                          <w:spacing w:after="160" w:line="259" w:lineRule="auto"/>
                          <w:ind w:left="0" w:right="0" w:firstLine="0"/>
                        </w:pPr>
                        <w:r>
                          <w:rPr>
                            <w:rFonts w:ascii="Arial" w:eastAsia="Arial" w:hAnsi="Arial" w:cs="Arial"/>
                            <w:b/>
                            <w:i/>
                            <w:sz w:val="20"/>
                          </w:rPr>
                          <w:t xml:space="preserve">E </w:t>
                        </w:r>
                      </w:p>
                    </w:txbxContent>
                  </v:textbox>
                </v:rect>
                <v:shape id="Picture 119871" o:spid="_x0000_s1054" type="#_x0000_t75" style="position:absolute;left:23459;top:1600;width:7742;height:74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10wOxQAAAN8AAAAPAAAAZHJzL2Rvd25yZXYueG1sRE/Pa8Iw&#10;FL4L+x/CG+wimnaHTatRdEMYwhi6Hjw+mmdTbF5qk7Xdf28GA48f3+/lerC16Kj1lWMF6TQBQVw4&#10;XXGpIP/eTWYgfEDWWDsmBb/kYb16GC0x067nA3XHUIoYwj5DBSaEJpPSF4Ys+qlriCN3dq3FEGFb&#10;St1iH8NtLZ+T5EVarDg2GGzozVBxOf5YBf1uc01M9/Uut4fT+LrF/NPuc6WeHofNAkSgIdzF/+4P&#10;Heen89lrCn9/IgC5ugEAAP//AwBQSwECLQAUAAYACAAAACEA2+H2y+4AAACFAQAAEwAAAAAAAAAA&#10;AAAAAAAAAAAAW0NvbnRlbnRfVHlwZXNdLnhtbFBLAQItABQABgAIAAAAIQBa9CxbvwAAABUBAAAL&#10;AAAAAAAAAAAAAAAAAB8BAABfcmVscy8ucmVsc1BLAQItABQABgAIAAAAIQAv10wOxQAAAN8AAAAP&#10;AAAAAAAAAAAAAAAAAAcCAABkcnMvZG93bnJldi54bWxQSwUGAAAAAAMAAwC3AAAA+QIAAAAA&#10;">
                  <v:imagedata r:id="rId27" o:title=""/>
                </v:shape>
                <v:shape id="Shape 1934" o:spid="_x0000_s1055" style="position:absolute;left:23500;top:1640;width:7696;height:7468;visibility:visible;mso-wrap-style:square;v-text-anchor:top" coordsize="769620,746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oRHxAAAAN0AAAAPAAAAZHJzL2Rvd25yZXYueG1sRE9La8JA&#10;EL4X+h+WKfRWN31QanQVsS2IF22q6HHIjklodjZkp0n8965Q6G0+vudM54OrVUdtqDwbeBwloIhz&#10;bysuDOy+Px/eQAVBtlh7JgNnCjCf3d5MMbW+5y/qMilUDOGQooFSpEm1DnlJDsPIN8SRO/nWoUTY&#10;Ftq22MdwV+unJHnVDiuODSU2tCwp/8l+nQHptj2vZbfMtLwf9h/H7ea8WhhzfzcsJqCEBvkX/7lX&#10;Ns4fP7/A9Zt4gp5dAAAA//8DAFBLAQItABQABgAIAAAAIQDb4fbL7gAAAIUBAAATAAAAAAAAAAAA&#10;AAAAAAAAAABbQ29udGVudF9UeXBlc10ueG1sUEsBAi0AFAAGAAgAAAAhAFr0LFu/AAAAFQEAAAsA&#10;AAAAAAAAAAAAAAAAHwEAAF9yZWxzLy5yZWxzUEsBAi0AFAAGAAgAAAAhACNyhEfEAAAA3QAAAA8A&#10;AAAAAAAAAAAAAAAABwIAAGRycy9kb3ducmV2LnhtbFBLBQYAAAAAAwADALcAAAD4AgAAAAA=&#10;" path="m384810,c172212,,,167640,,373380,,579882,172212,746760,384810,746760v212598,,384810,-166878,384810,-373380c769620,167640,597408,,384810,xe" filled="f">
                  <v:stroke endcap="round"/>
                  <v:path arrowok="t" textboxrect="0,0,769620,746760"/>
                </v:shape>
                <v:rect id="Rectangle 1935" o:spid="_x0000_s1056" style="position:absolute;left:25283;top:4794;width:6084;height:1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T5UCxAAAAN0AAAAPAAAAZHJzL2Rvd25yZXYueG1sRE9La8JA&#10;EL4L/odlBG+6qaKY6CriAz1WLdjehuyYhGZnQ3Y1sb++WxB6m4/vOYtVa0rxoNoVlhW8DSMQxKnV&#10;BWcKPi77wQyE88gaS8uk4EkOVstuZ4GJtg2f6HH2mQgh7BJUkHtfJVK6NCeDbmgr4sDdbG3QB1hn&#10;UtfYhHBTylEUTaXBgkNDjhVtckq/z3ej4DCr1p9H+9Nk5e7rcH2/xttL7JXq99r1HISn1v+LX+6j&#10;DvPj8QT+vgknyOUvAAAA//8DAFBLAQItABQABgAIAAAAIQDb4fbL7gAAAIUBAAATAAAAAAAAAAAA&#10;AAAAAAAAAABbQ29udGVudF9UeXBlc10ueG1sUEsBAi0AFAAGAAgAAAAhAFr0LFu/AAAAFQEAAAsA&#10;AAAAAAAAAAAAAAAAHwEAAF9yZWxzLy5yZWxzUEsBAi0AFAAGAAgAAAAhADdPlQLEAAAA3QAAAA8A&#10;AAAAAAAAAAAAAAAABwIAAGRycy9kb3ducmV2LnhtbFBLBQYAAAAAAwADALcAAAD4AgAAAAA=&#10;" filled="f" stroked="f">
                  <v:textbox inset="0,0,0,0">
                    <w:txbxContent>
                      <w:p w14:paraId="7B0DDA76" w14:textId="77777777" w:rsidR="00CF6EC5" w:rsidRPr="00463684" w:rsidRDefault="00000000">
                        <w:pPr>
                          <w:spacing w:after="160" w:line="259" w:lineRule="auto"/>
                          <w:ind w:left="0" w:right="0" w:firstLine="0"/>
                          <w:rPr>
                            <w:sz w:val="20"/>
                            <w:szCs w:val="20"/>
                          </w:rPr>
                        </w:pPr>
                        <w:r w:rsidRPr="00463684">
                          <w:rPr>
                            <w:rFonts w:ascii="Arial" w:eastAsia="Arial" w:hAnsi="Arial" w:cs="Arial"/>
                            <w:b/>
                            <w:i/>
                            <w:sz w:val="18"/>
                            <w:szCs w:val="20"/>
                          </w:rPr>
                          <w:t xml:space="preserve">ASSESS </w:t>
                        </w:r>
                      </w:p>
                    </w:txbxContent>
                  </v:textbox>
                </v:rect>
                <v:shape id="Picture 119872" o:spid="_x0000_s1057" type="#_x0000_t75" style="position:absolute;left:33009;top:18303;width:7712;height:74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YQMxQAAAN8AAAAPAAAAZHJzL2Rvd25yZXYueG1sRE/Pa8Iw&#10;FL4L+x/CG+wiM7WHzXZGGQNhR+equNujeWurzUtNolb/+mUgePz4fk/nvWnFiZxvLCsYjxIQxKXV&#10;DVcKiu/F8wSED8gaW8uk4EIe5rOHwRRzbc/8RadVqEQMYZ+jgjqELpfSlzUZ9CPbEUfu1zqDIUJX&#10;Se3wHMNNK9MkeZEGG44NNXb0UVO5Xx2NgkPWXLufS3HdHNL10i1KWwx3W6WeHvv3NxCB+nAX39yf&#10;Os4fZ5PXFP7/RABy9gcAAP//AwBQSwECLQAUAAYACAAAACEA2+H2y+4AAACFAQAAEwAAAAAAAAAA&#10;AAAAAAAAAAAAW0NvbnRlbnRfVHlwZXNdLnhtbFBLAQItABQABgAIAAAAIQBa9CxbvwAAABUBAAAL&#10;AAAAAAAAAAAAAAAAAB8BAABfcmVscy8ucmVsc1BLAQItABQABgAIAAAAIQDALYQMxQAAAN8AAAAP&#10;AAAAAAAAAAAAAAAAAAcCAABkcnMvZG93bnJldi54bWxQSwUGAAAAAAMAAwC3AAAA+QIAAAAA&#10;">
                  <v:imagedata r:id="rId28" o:title=""/>
                </v:shape>
                <v:shape id="Shape 1938" o:spid="_x0000_s1058" style="position:absolute;left:33025;top:18328;width:7696;height:7468;visibility:visible;mso-wrap-style:square;v-text-anchor:top" coordsize="769620,746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45CxgAAAN0AAAAPAAAAZHJzL2Rvd25yZXYueG1sRI9BS8NA&#10;EIXvgv9hGcGb3aggGrstpSoUL9a0xR6H7DQJZmdDdkzSf+8cBG8zvDfvfTNfTqE1A/WpiezgdpaB&#10;IS6jb7hysN+93TyCSYLssY1MDs6UYLm4vJhj7uPInzQUUhkN4ZSjg1qky61NZU0B0yx2xKqdYh9Q&#10;dO0r63scNTy09i7LHmzAhrWhxo7WNZXfxU9wIMN25HfZrwsrL1+H1+P247xZOXd9Na2ewQhN8m/+&#10;u954xX+6V1z9Rkewi18AAAD//wMAUEsBAi0AFAAGAAgAAAAhANvh9svuAAAAhQEAABMAAAAAAAAA&#10;AAAAAAAAAAAAAFtDb250ZW50X1R5cGVzXS54bWxQSwECLQAUAAYACAAAACEAWvQsW78AAAAVAQAA&#10;CwAAAAAAAAAAAAAAAAAfAQAAX3JlbHMvLnJlbHNQSwECLQAUAAYACAAAACEAoj+OQsYAAADdAAAA&#10;DwAAAAAAAAAAAAAAAAAHAgAAZHJzL2Rvd25yZXYueG1sUEsFBgAAAAADAAMAtwAAAPoCAAAAAA==&#10;" path="m384810,c172212,,,167640,,373380,,579882,172212,746760,384810,746760v212598,,384810,-166878,384810,-373380c769620,167640,597408,,384810,xe" filled="f">
                  <v:stroke endcap="round"/>
                  <v:path arrowok="t" textboxrect="0,0,769620,746760"/>
                </v:shape>
                <v:rect id="Rectangle 1939" o:spid="_x0000_s1059" style="position:absolute;left:34343;top:21482;width:6075;height:19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Ap8HwwAAAN0AAAAPAAAAZHJzL2Rvd25yZXYueG1sRE9Li8Iw&#10;EL4L+x/CCN401YXFVqPI6qJHX6DehmZsi82kNNHW/fVGWNjbfHzPmc5bU4oH1a6wrGA4iEAQp1YX&#10;nCk4Hn76YxDOI2ssLZOCJzmYzz46U0y0bXhHj73PRAhhl6CC3PsqkdKlORl0A1sRB+5qa4M+wDqT&#10;usYmhJtSjqLoSxosODTkWNF3TultfzcK1uNqcd7Y3yYrV5f1aXuKl4fYK9XrtosJCE+t/xf/uTc6&#10;zI8/Y3h/E06QsxcAAAD//wMAUEsBAi0AFAAGAAgAAAAhANvh9svuAAAAhQEAABMAAAAAAAAAAAAA&#10;AAAAAAAAAFtDb250ZW50X1R5cGVzXS54bWxQSwECLQAUAAYACAAAACEAWvQsW78AAAAVAQAACwAA&#10;AAAAAAAAAAAAAAAfAQAAX3JlbHMvLnJlbHNQSwECLQAUAAYACAAAACEAtgKfB8MAAADdAAAADwAA&#10;AAAAAAAAAAAAAAAHAgAAZHJzL2Rvd25yZXYueG1sUEsFBgAAAAADAAMAtwAAAPcCAAAAAA==&#10;" filled="f" stroked="f">
                  <v:textbox inset="0,0,0,0">
                    <w:txbxContent>
                      <w:p w14:paraId="0023EB53" w14:textId="77777777" w:rsidR="00CF6EC5" w:rsidRPr="00463684" w:rsidRDefault="00000000">
                        <w:pPr>
                          <w:spacing w:after="160" w:line="259" w:lineRule="auto"/>
                          <w:ind w:left="0" w:right="0" w:firstLine="0"/>
                          <w:rPr>
                            <w:sz w:val="18"/>
                            <w:szCs w:val="18"/>
                          </w:rPr>
                        </w:pPr>
                        <w:r w:rsidRPr="00463684">
                          <w:rPr>
                            <w:rFonts w:ascii="Arial" w:eastAsia="Arial" w:hAnsi="Arial" w:cs="Arial"/>
                            <w:b/>
                            <w:i/>
                            <w:sz w:val="16"/>
                            <w:szCs w:val="18"/>
                          </w:rPr>
                          <w:t>RESPON</w:t>
                        </w:r>
                      </w:p>
                    </w:txbxContent>
                  </v:textbox>
                </v:rect>
                <v:rect id="Rectangle 1940" o:spid="_x0000_s1060" style="position:absolute;left:38747;top:21482;width:1220;height:19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XnxgAAAN0AAAAPAAAAZHJzL2Rvd25yZXYueG1sRI9Ba8JA&#10;EIXvgv9hmYI33bQUMamriG3Ro1VBexuy0yQ0OxuyWxP99c6h4G2G9+a9b+bL3tXqQm2oPBt4niSg&#10;iHNvKy4MHA+f4xmoEJEt1p7JwJUCLBfDwRwz6zv+oss+FkpCOGRooIyxybQOeUkOw8Q3xKL9+NZh&#10;lLUttG2xk3BX65ckmWqHFUtDiQ2tS8p/93/OwGbWrM5bf+uK+uN7c9qd0vdDGo0ZPfWrN1CR+vgw&#10;/19vreCnr8Iv38gIenEHAAD//wMAUEsBAi0AFAAGAAgAAAAhANvh9svuAAAAhQEAABMAAAAAAAAA&#10;AAAAAAAAAAAAAFtDb250ZW50X1R5cGVzXS54bWxQSwECLQAUAAYACAAAACEAWvQsW78AAAAVAQAA&#10;CwAAAAAAAAAAAAAAAAAfAQAAX3JlbHMvLnJlbHNQSwECLQAUAAYACAAAACEAfz5F58YAAADdAAAA&#10;DwAAAAAAAAAAAAAAAAAHAgAAZHJzL2Rvd25yZXYueG1sUEsFBgAAAAADAAMAtwAAAPoCAAAAAA==&#10;" filled="f" stroked="f">
                  <v:textbox inset="0,0,0,0">
                    <w:txbxContent>
                      <w:p w14:paraId="22006520" w14:textId="77777777" w:rsidR="00CF6EC5" w:rsidRDefault="00000000">
                        <w:pPr>
                          <w:spacing w:after="160" w:line="259" w:lineRule="auto"/>
                          <w:ind w:left="0" w:right="0" w:firstLine="0"/>
                        </w:pPr>
                        <w:r>
                          <w:rPr>
                            <w:rFonts w:ascii="Arial" w:eastAsia="Arial" w:hAnsi="Arial" w:cs="Arial"/>
                            <w:b/>
                            <w:i/>
                            <w:sz w:val="20"/>
                          </w:rPr>
                          <w:t>D</w:t>
                        </w:r>
                      </w:p>
                    </w:txbxContent>
                  </v:textbox>
                </v:rect>
                <v:shape id="Picture 119873" o:spid="_x0000_s1061" type="#_x0000_t75" style="position:absolute;left:13797;top:18364;width:7711;height:74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XaDxQAAAN8AAAAPAAAAZHJzL2Rvd25yZXYueG1sRE9da8Iw&#10;FH0f+B/CHfg2UxU77YwigrAXwek29nhpbpvO5qY0We326xdB8PFwvpfr3taio9ZXjhWMRwkI4tzp&#10;iksF76fd0xyED8gaa8ek4Jc8rFeDhyVm2l34jbpjKEUMYZ+hAhNCk0npc0MW/cg1xJErXGsxRNiW&#10;Urd4ieG2lpMkSaXFimODwYa2hvLz8ccq+Foc/tj3Jv0sPk77b0y73excKDV87DcvIAL14S6+uV91&#10;nD9ezJ+ncP0TAcjVPwAAAP//AwBQSwECLQAUAAYACAAAACEA2+H2y+4AAACFAQAAEwAAAAAAAAAA&#10;AAAAAAAAAAAAW0NvbnRlbnRfVHlwZXNdLnhtbFBLAQItABQABgAIAAAAIQBa9CxbvwAAABUBAAAL&#10;AAAAAAAAAAAAAAAAAB8BAABfcmVscy8ucmVsc1BLAQItABQABgAIAAAAIQDs+XaDxQAAAN8AAAAP&#10;AAAAAAAAAAAAAAAAAAcCAABkcnMvZG93bnJldi54bWxQSwUGAAAAAAMAAwC3AAAA+QIAAAAA&#10;">
                  <v:imagedata r:id="rId29" o:title=""/>
                </v:shape>
                <v:shape id="Shape 1943" o:spid="_x0000_s1062" style="position:absolute;left:13822;top:18404;width:7696;height:7468;visibility:visible;mso-wrap-style:square;v-text-anchor:top" coordsize="769620,746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nW9OxAAAAN0AAAAPAAAAZHJzL2Rvd25yZXYueG1sRE9La8JA&#10;EL4X+h+WKfRWN31QanQVsS2IF22q6HHIjklodjZkp0n8965Q6G0+vudM54OrVUdtqDwbeBwloIhz&#10;bysuDOy+Px/eQAVBtlh7JgNnCjCf3d5MMbW+5y/qMilUDOGQooFSpEm1DnlJDsPIN8SRO/nWoUTY&#10;Ftq22MdwV+unJHnVDiuODSU2tCwp/8l+nQHptj2vZbfMtLwf9h/H7ea8WhhzfzcsJqCEBvkX/7lX&#10;Ns4fvzzD9Zt4gp5dAAAA//8DAFBLAQItABQABgAIAAAAIQDb4fbL7gAAAIUBAAATAAAAAAAAAAAA&#10;AAAAAAAAAABbQ29udGVudF9UeXBlc10ueG1sUEsBAi0AFAAGAAgAAAAhAFr0LFu/AAAAFQEAAAsA&#10;AAAAAAAAAAAAAAAAHwEAAF9yZWxzLy5yZWxzUEsBAi0AFAAGAAgAAAAhAPSdb07EAAAA3QAAAA8A&#10;AAAAAAAAAAAAAAAABwIAAGRycy9kb3ducmV2LnhtbFBLBQYAAAAAAwADALcAAAD4AgAAAAA=&#10;" path="m384810,c172212,,,167640,,373380,,579882,172212,746760,384810,746760v212598,,384810,-166878,384810,-373380c769620,167640,597408,,384810,xe" filled="f">
                  <v:stroke endcap="round"/>
                  <v:path arrowok="t" textboxrect="0,0,769620,746760"/>
                </v:shape>
                <v:rect id="Rectangle 1944" o:spid="_x0000_s1063" style="position:absolute;left:15262;top:21558;width:5783;height:1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UPkxAAAAN0AAAAPAAAAZHJzL2Rvd25yZXYueG1sRE9Na8JA&#10;EL0X/A/LCL3VTYuIia4StEWPrRHS3obsmIRmZ0N2m6T++m5B8DaP9znr7Wga0VPnassKnmcRCOLC&#10;6ppLBefs7WkJwnlkjY1lUvBLDrabycMaE20H/qD+5EsRQtglqKDyvk2kdEVFBt3MtsSBu9jOoA+w&#10;K6XucAjhppEvUbSQBmsODRW2tKuo+D79GAWHZZt+Hu11KJvXr0P+nsf7LPZKPU7HdAXC0+jv4pv7&#10;qMP8eD6H/2/CCXLzBwAA//8DAFBLAQItABQABgAIAAAAIQDb4fbL7gAAAIUBAAATAAAAAAAAAAAA&#10;AAAAAAAAAABbQ29udGVudF9UeXBlc10ueG1sUEsBAi0AFAAGAAgAAAAhAFr0LFu/AAAAFQEAAAsA&#10;AAAAAAAAAAAAAAAAHwEAAF9yZWxzLy5yZWxzUEsBAi0AFAAGAAgAAAAhAAAFQ+TEAAAA3QAAAA8A&#10;AAAAAAAAAAAAAAAABwIAAGRycy9kb3ducmV2LnhtbFBLBQYAAAAAAwADALcAAAD4AgAAAAA=&#10;" filled="f" stroked="f">
                  <v:textbox inset="0,0,0,0">
                    <w:txbxContent>
                      <w:p w14:paraId="61B5E0A6" w14:textId="77777777" w:rsidR="00CF6EC5" w:rsidRPr="00463684" w:rsidRDefault="00000000">
                        <w:pPr>
                          <w:spacing w:after="160" w:line="259" w:lineRule="auto"/>
                          <w:ind w:left="0" w:right="0" w:firstLine="0"/>
                          <w:rPr>
                            <w:sz w:val="18"/>
                            <w:szCs w:val="18"/>
                          </w:rPr>
                        </w:pPr>
                        <w:r w:rsidRPr="00463684">
                          <w:rPr>
                            <w:rFonts w:ascii="Arial" w:eastAsia="Arial" w:hAnsi="Arial" w:cs="Arial"/>
                            <w:b/>
                            <w:i/>
                            <w:sz w:val="16"/>
                            <w:szCs w:val="18"/>
                          </w:rPr>
                          <w:t>MONITO</w:t>
                        </w:r>
                      </w:p>
                    </w:txbxContent>
                  </v:textbox>
                </v:rect>
                <v:rect id="Rectangle 1945" o:spid="_x0000_s1064" style="position:absolute;left:19431;top:21558;width:1469;height:1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eZ/xAAAAN0AAAAPAAAAZHJzL2Rvd25yZXYueG1sRE9La8JA&#10;EL4L/odlBG+6qaiY6CriAz1WLdjehuyYhGZnQ3Y1sb++WxB6m4/vOYtVa0rxoNoVlhW8DSMQxKnV&#10;BWcKPi77wQyE88gaS8uk4EkOVstuZ4GJtg2f6HH2mQgh7BJUkHtfJVK6NCeDbmgr4sDdbG3QB1hn&#10;UtfYhHBTylEUTaXBgkNDjhVtckq/z3ej4DCr1p9H+9Nk5e7rcH2/xttL7JXq99r1HISn1v+LX+6j&#10;DvPj8QT+vgknyOUvAAAA//8DAFBLAQItABQABgAIAAAAIQDb4fbL7gAAAIUBAAATAAAAAAAAAAAA&#10;AAAAAAAAAABbQ29udGVudF9UeXBlc10ueG1sUEsBAi0AFAAGAAgAAAAhAFr0LFu/AAAAFQEAAAsA&#10;AAAAAAAAAAAAAAAAHwEAAF9yZWxzLy5yZWxzUEsBAi0AFAAGAAgAAAAhAG9J5n/EAAAA3QAAAA8A&#10;AAAAAAAAAAAAAAAABwIAAGRycy9kb3ducmV2LnhtbFBLBQYAAAAAAwADALcAAAD4AgAAAAA=&#10;" filled="f" stroked="f">
                  <v:textbox inset="0,0,0,0">
                    <w:txbxContent>
                      <w:p w14:paraId="331C263F" w14:textId="77777777" w:rsidR="00CF6EC5" w:rsidRDefault="00000000">
                        <w:pPr>
                          <w:spacing w:after="160" w:line="259" w:lineRule="auto"/>
                          <w:ind w:left="0" w:right="0" w:firstLine="0"/>
                        </w:pPr>
                        <w:r>
                          <w:rPr>
                            <w:rFonts w:ascii="Arial" w:eastAsia="Arial" w:hAnsi="Arial" w:cs="Arial"/>
                            <w:b/>
                            <w:i/>
                            <w:sz w:val="20"/>
                          </w:rPr>
                          <w:t xml:space="preserve">R </w:t>
                        </w:r>
                      </w:p>
                    </w:txbxContent>
                  </v:textbox>
                </v:rect>
                <v:shape id="Shape 1946" o:spid="_x0000_s1065" style="position:absolute;left:29618;top:9268;width:5037;height:9251;visibility:visible;mso-wrap-style:square;v-text-anchor:top" coordsize="503682,925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chJwgAAAN0AAAAPAAAAZHJzL2Rvd25yZXYueG1sRE/fa8Iw&#10;EH4f7H8IJ/g2U6WIq0aRMUHfrG7s9WjOpLS5lCbT7r9fBMG3+/h+3mozuFZcqQ+1ZwXTSQaCuPK6&#10;ZqPg67x7W4AIEVlj65kU/FGAzfr1ZYWF9jcu6XqKRqQQDgUqsDF2hZShsuQwTHxHnLiL7x3GBHsj&#10;dY+3FO5aOcuyuXRYc2qw2NGHpao5/ToFpTnM8uPiYD6bfTXNv5uy/pFWqfFo2C5BRBriU/xw73Wa&#10;/57P4f5NOkGu/wEAAP//AwBQSwECLQAUAAYACAAAACEA2+H2y+4AAACFAQAAEwAAAAAAAAAAAAAA&#10;AAAAAAAAW0NvbnRlbnRfVHlwZXNdLnhtbFBLAQItABQABgAIAAAAIQBa9CxbvwAAABUBAAALAAAA&#10;AAAAAAAAAAAAAB8BAABfcmVscy8ucmVsc1BLAQItABQABgAIAAAAIQDWgchJwgAAAN0AAAAPAAAA&#10;AAAAAAAAAAAAAAcCAABkcnMvZG93bnJldi54bWxQSwUGAAAAAAMAAwC3AAAA9gIAAAAA&#10;" path="m,l104394,73152,70877,91435,466216,815131r32894,-18079l503682,925068,399288,851916r33458,-18389l37348,109722,3810,128016,,xe" fillcolor="black" stroked="f" strokeweight="0">
                  <v:stroke endcap="round"/>
                  <v:path arrowok="t" textboxrect="0,0,503682,925068"/>
                </v:shape>
                <v:shape id="Shape 1947" o:spid="_x0000_s1066" style="position:absolute;left:22120;top:21856;width:10371;height:1166;visibility:visible;mso-wrap-style:square;v-text-anchor:top" coordsize="1037082,116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50lMxAAAAN0AAAAPAAAAZHJzL2Rvd25yZXYueG1sRE/bisIw&#10;EH0X/Icwgi+LpuripRpFXBZ8ELx+wNCMbbWZ1CarXb/eLCz4NodzndmiNoW4U+Vyywp63QgEcWJ1&#10;zqmC0/G7MwbhPLLGwjIp+CUHi3mzMcNY2wfv6X7wqQgh7GJUkHlfxlK6JCODrmtL4sCdbWXQB1il&#10;Ulf4COGmkP0oGkqDOYeGDEtaZZRcDz9GwaDXN/V6VZ4um2Xx8bwNvrY7+VSq3aqXUxCeav8W/7vX&#10;OsyffI7g75twgpy/AAAA//8DAFBLAQItABQABgAIAAAAIQDb4fbL7gAAAIUBAAATAAAAAAAAAAAA&#10;AAAAAAAAAABbQ29udGVudF9UeXBlc10ueG1sUEsBAi0AFAAGAAgAAAAhAFr0LFu/AAAAFQEAAAsA&#10;AAAAAAAAAAAAAAAAHwEAAF9yZWxzLy5yZWxzUEsBAi0AFAAGAAgAAAAhAHbnSUzEAAAA3QAAAA8A&#10;AAAAAAAAAAAAAAAABwIAAGRycy9kb3ducmV2LnhtbFBLBQYAAAAAAwADALcAAAD4AgAAAAA=&#10;" path="m115062,r-254,38153l922782,40335r,-38049l1037082,59436,922782,116586r,-38151l114553,76252r-253,38048l,56388,115062,xe" fillcolor="black" stroked="f" strokeweight="0">
                  <v:stroke endcap="round"/>
                  <v:path arrowok="t" textboxrect="0,0,1037082,116586"/>
                </v:shape>
                <v:rect id="Rectangle 1948" o:spid="_x0000_s1067" style="position:absolute;left:17099;top:28993;width:27840;height:1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SEnhxgAAAN0AAAAPAAAAZHJzL2Rvd25yZXYueG1sRI9Ba8JA&#10;EIXvgv9hmYI33bQUMamriG3Ro1VBexuy0yQ0OxuyWxP99c6h4G2G9+a9b+bL3tXqQm2oPBt4niSg&#10;iHNvKy4MHA+f4xmoEJEt1p7JwJUCLBfDwRwz6zv+oss+FkpCOGRooIyxybQOeUkOw8Q3xKL9+NZh&#10;lLUttG2xk3BX65ckmWqHFUtDiQ2tS8p/93/OwGbWrM5bf+uK+uN7c9qd0vdDGo0ZPfWrN1CR+vgw&#10;/19vreCnr4Ir38gIenEHAAD//wMAUEsBAi0AFAAGAAgAAAAhANvh9svuAAAAhQEAABMAAAAAAAAA&#10;AAAAAAAAAAAAAFtDb250ZW50X1R5cGVzXS54bWxQSwECLQAUAAYACAAAACEAWvQsW78AAAAVAQAA&#10;CwAAAAAAAAAAAAAAAAAfAQAAX3JlbHMvLnJlbHNQSwECLQAUAAYACAAAACEAgUhJ4cYAAADdAAAA&#10;DwAAAAAAAAAAAAAAAAAHAgAAZHJzL2Rvd25yZXYueG1sUEsFBgAAAAADAAMAtwAAAPoCAAAAAA==&#10;" filled="f" stroked="f">
                  <v:textbox inset="0,0,0,0">
                    <w:txbxContent>
                      <w:p w14:paraId="04A4A667" w14:textId="77777777" w:rsidR="00CF6EC5" w:rsidRDefault="00000000">
                        <w:pPr>
                          <w:spacing w:after="160" w:line="259" w:lineRule="auto"/>
                          <w:ind w:left="0" w:right="0" w:firstLine="0"/>
                        </w:pPr>
                        <w:r>
                          <w:rPr>
                            <w:rFonts w:ascii="Arial" w:eastAsia="Arial" w:hAnsi="Arial" w:cs="Arial"/>
                            <w:b/>
                            <w:sz w:val="16"/>
                          </w:rPr>
                          <w:t xml:space="preserve">FIGURE 1: RISK MANAGEMENT PROCESS </w:t>
                        </w:r>
                      </w:p>
                    </w:txbxContent>
                  </v:textbox>
                </v:rect>
                <w10:anchorlock/>
              </v:group>
            </w:pict>
          </mc:Fallback>
        </mc:AlternateContent>
      </w:r>
    </w:p>
    <w:p w14:paraId="0A9EC6DB" w14:textId="77777777" w:rsidR="00EA371D" w:rsidRDefault="00EA371D" w:rsidP="00495706">
      <w:pPr>
        <w:spacing w:after="308"/>
        <w:ind w:left="7" w:right="14"/>
      </w:pPr>
      <w:bookmarkStart w:id="7" w:name="_Toc123413"/>
      <w:r>
        <w:rPr>
          <w:lang w:val="pt"/>
        </w:rPr>
        <w:t xml:space="preserve">A natureza bidirecional das setas indica que os fluxos de informação e comunicação entre os componentes de gerenciamento de riscos, bem como a ordem de execução dos componentes, podem ser flexíveis e responder à natureza dinâmica do processo de gestão de riscos. Por exemplo, novas legislações, diretrizes ou políticas podem exigir que as organizações implementem medidas adicionais de resposta a riscos imediatamente. Essas informações são comunicadas diretamente do componente de enquadramento de risco ao componente de resposta ao risco, onde são realizadas atividades específicas para alcançar o cumprimento da nova legislação, diretrizes ou políticas, ilustrando a natureza muito dinâmica e flexível das informações à medida que ela se move através do processo de gerenciamento de riscos. O Capítulo Três fornece uma descrição completa do processo de gerenciamento de riscos em toda a organização, incluindo especificações para entradas/pré-condições, atividades e saídas/condições postais. </w:t>
      </w:r>
    </w:p>
    <w:p w14:paraId="003FA1ED" w14:textId="77777777" w:rsidR="00CF6EC5" w:rsidRDefault="00000000">
      <w:pPr>
        <w:pStyle w:val="Ttulo2"/>
        <w:spacing w:after="89"/>
        <w:ind w:left="-4"/>
      </w:pPr>
      <w:r>
        <w:rPr>
          <w:sz w:val="24"/>
        </w:rPr>
        <w:t>2.2</w:t>
      </w:r>
      <w:r>
        <w:rPr>
          <w:sz w:val="22"/>
        </w:rPr>
        <w:t xml:space="preserve">   MULTITIERED RISK MANAGEMENT </w:t>
      </w:r>
      <w:r>
        <w:rPr>
          <w:b w:val="0"/>
          <w:sz w:val="16"/>
        </w:rPr>
        <w:t xml:space="preserve"> </w:t>
      </w:r>
      <w:bookmarkEnd w:id="7"/>
    </w:p>
    <w:p w14:paraId="45A0F47C" w14:textId="5C615554" w:rsidR="00EA371D" w:rsidRDefault="00EA371D" w:rsidP="00270A31">
      <w:pPr>
        <w:spacing w:after="0"/>
        <w:ind w:left="7" w:right="14"/>
      </w:pPr>
      <w:r>
        <w:rPr>
          <w:lang w:val="pt"/>
        </w:rPr>
        <w:t xml:space="preserve">Para integrar o processo de gestão de riscos em toda a organização, é utilizada uma abordagem de três níveis que aborda o risco no nível de </w:t>
      </w:r>
      <w:r>
        <w:rPr>
          <w:i/>
          <w:lang w:val="pt"/>
        </w:rPr>
        <w:t>organização</w:t>
      </w:r>
      <w:r>
        <w:rPr>
          <w:lang w:val="pt"/>
        </w:rPr>
        <w:t>: (i); (ii</w:t>
      </w:r>
      <w:proofErr w:type="gramStart"/>
      <w:r>
        <w:rPr>
          <w:lang w:val="pt"/>
        </w:rPr>
        <w:t>)  nível</w:t>
      </w:r>
      <w:proofErr w:type="gramEnd"/>
      <w:r>
        <w:rPr>
          <w:lang w:val="pt"/>
        </w:rPr>
        <w:t xml:space="preserve"> </w:t>
      </w:r>
      <w:r>
        <w:rPr>
          <w:i/>
          <w:lang w:val="pt"/>
        </w:rPr>
        <w:t>de missão/processo de negócios</w:t>
      </w:r>
      <w:r>
        <w:rPr>
          <w:lang w:val="pt"/>
        </w:rPr>
        <w:t xml:space="preserve">; e (iii)  nível </w:t>
      </w:r>
      <w:r>
        <w:rPr>
          <w:i/>
          <w:lang w:val="pt"/>
        </w:rPr>
        <w:t>do sistema de informações</w:t>
      </w:r>
      <w:r>
        <w:rPr>
          <w:lang w:val="pt"/>
        </w:rPr>
        <w:t xml:space="preserve">. O processo de gerenciamento de riscos é realizado perfeitamente nos três níveis com o objetivo global de melhoria contínua das atividades relacionadas ao risco da organização e comunicação eficaz entre </w:t>
      </w:r>
      <w:r w:rsidR="00463684">
        <w:rPr>
          <w:lang w:val="pt"/>
        </w:rPr>
        <w:t>interníveis</w:t>
      </w:r>
      <w:r>
        <w:rPr>
          <w:lang w:val="pt"/>
        </w:rPr>
        <w:t xml:space="preserve"> e intraníveis entre todas as partes interessadas com interesse compartilhado na missão/sucesso empresarial da organização. A Figura 2 ilustra a abordagem tritiered para a gestão de riscos, juntamente com algumas de suas características-chave. </w:t>
      </w:r>
    </w:p>
    <w:p w14:paraId="706F2862" w14:textId="77777777" w:rsidR="00CF6EC5" w:rsidRDefault="00000000">
      <w:pPr>
        <w:spacing w:after="0" w:line="259" w:lineRule="auto"/>
        <w:ind w:left="-12" w:right="0" w:firstLine="0"/>
      </w:pPr>
      <w:r>
        <w:rPr>
          <w:rFonts w:ascii="Calibri" w:eastAsia="Calibri" w:hAnsi="Calibri" w:cs="Calibri"/>
          <w:noProof/>
        </w:rPr>
        <w:lastRenderedPageBreak/>
        <mc:AlternateContent>
          <mc:Choice Requires="wpg">
            <w:drawing>
              <wp:inline distT="0" distB="0" distL="0" distR="0" wp14:anchorId="5B0E70BA" wp14:editId="6A6822B8">
                <wp:extent cx="5631225" cy="3167684"/>
                <wp:effectExtent l="0" t="0" r="0" b="13970"/>
                <wp:docPr id="99093" name="Group 99093"/>
                <wp:cNvGraphicFramePr/>
                <a:graphic xmlns:a="http://schemas.openxmlformats.org/drawingml/2006/main">
                  <a:graphicData uri="http://schemas.microsoft.com/office/word/2010/wordprocessingGroup">
                    <wpg:wgp>
                      <wpg:cNvGrpSpPr/>
                      <wpg:grpSpPr>
                        <a:xfrm>
                          <a:off x="0" y="0"/>
                          <a:ext cx="5631225" cy="3167684"/>
                          <a:chOff x="0" y="0"/>
                          <a:chExt cx="5631225" cy="3167684"/>
                        </a:xfrm>
                      </wpg:grpSpPr>
                      <wps:wsp>
                        <wps:cNvPr id="124380" name="Shape 124380"/>
                        <wps:cNvSpPr/>
                        <wps:spPr>
                          <a:xfrm>
                            <a:off x="0" y="28244"/>
                            <a:ext cx="5478780" cy="3139440"/>
                          </a:xfrm>
                          <a:custGeom>
                            <a:avLst/>
                            <a:gdLst/>
                            <a:ahLst/>
                            <a:cxnLst/>
                            <a:rect l="0" t="0" r="0" b="0"/>
                            <a:pathLst>
                              <a:path w="5478780" h="3139440">
                                <a:moveTo>
                                  <a:pt x="0" y="0"/>
                                </a:moveTo>
                                <a:lnTo>
                                  <a:pt x="5478780" y="0"/>
                                </a:lnTo>
                                <a:lnTo>
                                  <a:pt x="5478780" y="3139440"/>
                                </a:lnTo>
                                <a:lnTo>
                                  <a:pt x="0" y="3139440"/>
                                </a:lnTo>
                                <a:lnTo>
                                  <a:pt x="0" y="0"/>
                                </a:lnTo>
                              </a:path>
                            </a:pathLst>
                          </a:custGeom>
                          <a:ln w="0" cap="flat">
                            <a:miter lim="127000"/>
                          </a:ln>
                        </wps:spPr>
                        <wps:style>
                          <a:lnRef idx="0">
                            <a:srgbClr val="000000">
                              <a:alpha val="0"/>
                            </a:srgbClr>
                          </a:lnRef>
                          <a:fillRef idx="1">
                            <a:srgbClr val="C0C0C0"/>
                          </a:fillRef>
                          <a:effectRef idx="0">
                            <a:scrgbClr r="0" g="0" b="0"/>
                          </a:effectRef>
                          <a:fontRef idx="none"/>
                        </wps:style>
                        <wps:bodyPr/>
                      </wps:wsp>
                      <wps:wsp>
                        <wps:cNvPr id="11676" name="Rectangle 11676"/>
                        <wps:cNvSpPr/>
                        <wps:spPr>
                          <a:xfrm>
                            <a:off x="7634" y="0"/>
                            <a:ext cx="46278" cy="205308"/>
                          </a:xfrm>
                          <a:prstGeom prst="rect">
                            <a:avLst/>
                          </a:prstGeom>
                          <a:ln>
                            <a:noFill/>
                          </a:ln>
                        </wps:spPr>
                        <wps:txbx>
                          <w:txbxContent>
                            <w:p w14:paraId="2D1FEBB2" w14:textId="77777777" w:rsidR="00CF6EC5" w:rsidRDefault="00000000">
                              <w:pPr>
                                <w:spacing w:after="160" w:line="259" w:lineRule="auto"/>
                                <w:ind w:left="0" w:right="0" w:firstLine="0"/>
                              </w:pPr>
                              <w:r>
                                <w:t xml:space="preserve"> </w:t>
                              </w:r>
                            </w:p>
                          </w:txbxContent>
                        </wps:txbx>
                        <wps:bodyPr horzOverflow="overflow" vert="horz" lIns="0" tIns="0" rIns="0" bIns="0" rtlCol="0">
                          <a:noAutofit/>
                        </wps:bodyPr>
                      </wps:wsp>
                      <wps:wsp>
                        <wps:cNvPr id="11677" name="Rectangle 11677"/>
                        <wps:cNvSpPr/>
                        <wps:spPr>
                          <a:xfrm>
                            <a:off x="2293633" y="0"/>
                            <a:ext cx="46277" cy="205308"/>
                          </a:xfrm>
                          <a:prstGeom prst="rect">
                            <a:avLst/>
                          </a:prstGeom>
                          <a:ln>
                            <a:noFill/>
                          </a:ln>
                        </wps:spPr>
                        <wps:txbx>
                          <w:txbxContent>
                            <w:p w14:paraId="27B53125" w14:textId="77777777" w:rsidR="00CF6EC5" w:rsidRDefault="00000000">
                              <w:pPr>
                                <w:spacing w:after="160" w:line="259" w:lineRule="auto"/>
                                <w:ind w:left="0" w:right="0" w:firstLine="0"/>
                              </w:pPr>
                              <w:r>
                                <w:t xml:space="preserve"> </w:t>
                              </w:r>
                            </w:p>
                          </w:txbxContent>
                        </wps:txbx>
                        <wps:bodyPr horzOverflow="overflow" vert="horz" lIns="0" tIns="0" rIns="0" bIns="0" rtlCol="0">
                          <a:noAutofit/>
                        </wps:bodyPr>
                      </wps:wsp>
                      <wps:wsp>
                        <wps:cNvPr id="1966" name="Rectangle 1966"/>
                        <wps:cNvSpPr/>
                        <wps:spPr>
                          <a:xfrm>
                            <a:off x="7634" y="312359"/>
                            <a:ext cx="46278" cy="205308"/>
                          </a:xfrm>
                          <a:prstGeom prst="rect">
                            <a:avLst/>
                          </a:prstGeom>
                          <a:ln>
                            <a:noFill/>
                          </a:ln>
                        </wps:spPr>
                        <wps:txbx>
                          <w:txbxContent>
                            <w:p w14:paraId="28F076F9" w14:textId="77777777" w:rsidR="00CF6EC5" w:rsidRDefault="00000000">
                              <w:pPr>
                                <w:spacing w:after="160" w:line="259" w:lineRule="auto"/>
                                <w:ind w:left="0" w:right="0" w:firstLine="0"/>
                              </w:pPr>
                              <w:r>
                                <w:t xml:space="preserve"> </w:t>
                              </w:r>
                            </w:p>
                          </w:txbxContent>
                        </wps:txbx>
                        <wps:bodyPr horzOverflow="overflow" vert="horz" lIns="0" tIns="0" rIns="0" bIns="0" rtlCol="0">
                          <a:noAutofit/>
                        </wps:bodyPr>
                      </wps:wsp>
                      <wps:wsp>
                        <wps:cNvPr id="1967" name="Rectangle 1967"/>
                        <wps:cNvSpPr/>
                        <wps:spPr>
                          <a:xfrm>
                            <a:off x="7634" y="625555"/>
                            <a:ext cx="46278" cy="205308"/>
                          </a:xfrm>
                          <a:prstGeom prst="rect">
                            <a:avLst/>
                          </a:prstGeom>
                          <a:ln>
                            <a:noFill/>
                          </a:ln>
                        </wps:spPr>
                        <wps:txbx>
                          <w:txbxContent>
                            <w:p w14:paraId="236429B3" w14:textId="77777777" w:rsidR="00CF6EC5" w:rsidRDefault="00000000">
                              <w:pPr>
                                <w:spacing w:after="160" w:line="259" w:lineRule="auto"/>
                                <w:ind w:left="0" w:right="0" w:firstLine="0"/>
                              </w:pPr>
                              <w:r>
                                <w:t xml:space="preserve"> </w:t>
                              </w:r>
                            </w:p>
                          </w:txbxContent>
                        </wps:txbx>
                        <wps:bodyPr horzOverflow="overflow" vert="horz" lIns="0" tIns="0" rIns="0" bIns="0" rtlCol="0">
                          <a:noAutofit/>
                        </wps:bodyPr>
                      </wps:wsp>
                      <wps:wsp>
                        <wps:cNvPr id="1968" name="Rectangle 1968"/>
                        <wps:cNvSpPr/>
                        <wps:spPr>
                          <a:xfrm>
                            <a:off x="7634" y="938750"/>
                            <a:ext cx="46278" cy="205308"/>
                          </a:xfrm>
                          <a:prstGeom prst="rect">
                            <a:avLst/>
                          </a:prstGeom>
                          <a:ln>
                            <a:noFill/>
                          </a:ln>
                        </wps:spPr>
                        <wps:txbx>
                          <w:txbxContent>
                            <w:p w14:paraId="2B03B19F" w14:textId="77777777" w:rsidR="00CF6EC5" w:rsidRDefault="00000000">
                              <w:pPr>
                                <w:spacing w:after="160" w:line="259" w:lineRule="auto"/>
                                <w:ind w:left="0" w:right="0" w:firstLine="0"/>
                              </w:pPr>
                              <w:r>
                                <w:t xml:space="preserve"> </w:t>
                              </w:r>
                            </w:p>
                          </w:txbxContent>
                        </wps:txbx>
                        <wps:bodyPr horzOverflow="overflow" vert="horz" lIns="0" tIns="0" rIns="0" bIns="0" rtlCol="0">
                          <a:noAutofit/>
                        </wps:bodyPr>
                      </wps:wsp>
                      <wps:wsp>
                        <wps:cNvPr id="1969" name="Rectangle 1969"/>
                        <wps:cNvSpPr/>
                        <wps:spPr>
                          <a:xfrm>
                            <a:off x="7634" y="1251946"/>
                            <a:ext cx="46278" cy="205308"/>
                          </a:xfrm>
                          <a:prstGeom prst="rect">
                            <a:avLst/>
                          </a:prstGeom>
                          <a:ln>
                            <a:noFill/>
                          </a:ln>
                        </wps:spPr>
                        <wps:txbx>
                          <w:txbxContent>
                            <w:p w14:paraId="74875C58" w14:textId="77777777" w:rsidR="00CF6EC5" w:rsidRDefault="00000000">
                              <w:pPr>
                                <w:spacing w:after="160" w:line="259" w:lineRule="auto"/>
                                <w:ind w:left="0" w:right="0" w:firstLine="0"/>
                              </w:pPr>
                              <w:r>
                                <w:t xml:space="preserve"> </w:t>
                              </w:r>
                            </w:p>
                          </w:txbxContent>
                        </wps:txbx>
                        <wps:bodyPr horzOverflow="overflow" vert="horz" lIns="0" tIns="0" rIns="0" bIns="0" rtlCol="0">
                          <a:noAutofit/>
                        </wps:bodyPr>
                      </wps:wsp>
                      <wps:wsp>
                        <wps:cNvPr id="1970" name="Rectangle 1970"/>
                        <wps:cNvSpPr/>
                        <wps:spPr>
                          <a:xfrm>
                            <a:off x="7634" y="1565142"/>
                            <a:ext cx="46278" cy="205308"/>
                          </a:xfrm>
                          <a:prstGeom prst="rect">
                            <a:avLst/>
                          </a:prstGeom>
                          <a:ln>
                            <a:noFill/>
                          </a:ln>
                        </wps:spPr>
                        <wps:txbx>
                          <w:txbxContent>
                            <w:p w14:paraId="65047718" w14:textId="77777777" w:rsidR="00CF6EC5" w:rsidRDefault="00000000">
                              <w:pPr>
                                <w:spacing w:after="160" w:line="259" w:lineRule="auto"/>
                                <w:ind w:left="0" w:right="0" w:firstLine="0"/>
                              </w:pPr>
                              <w:r>
                                <w:t xml:space="preserve"> </w:t>
                              </w:r>
                            </w:p>
                          </w:txbxContent>
                        </wps:txbx>
                        <wps:bodyPr horzOverflow="overflow" vert="horz" lIns="0" tIns="0" rIns="0" bIns="0" rtlCol="0">
                          <a:noAutofit/>
                        </wps:bodyPr>
                      </wps:wsp>
                      <wps:wsp>
                        <wps:cNvPr id="1971" name="Rectangle 1971"/>
                        <wps:cNvSpPr/>
                        <wps:spPr>
                          <a:xfrm>
                            <a:off x="7634" y="1879035"/>
                            <a:ext cx="46278" cy="205308"/>
                          </a:xfrm>
                          <a:prstGeom prst="rect">
                            <a:avLst/>
                          </a:prstGeom>
                          <a:ln>
                            <a:noFill/>
                          </a:ln>
                        </wps:spPr>
                        <wps:txbx>
                          <w:txbxContent>
                            <w:p w14:paraId="4B7A3E09" w14:textId="77777777" w:rsidR="00CF6EC5" w:rsidRDefault="00000000">
                              <w:pPr>
                                <w:spacing w:after="160" w:line="259" w:lineRule="auto"/>
                                <w:ind w:left="0" w:right="0" w:firstLine="0"/>
                              </w:pPr>
                              <w:r>
                                <w:rPr>
                                  <w:i/>
                                </w:rPr>
                                <w:t xml:space="preserve"> </w:t>
                              </w:r>
                            </w:p>
                          </w:txbxContent>
                        </wps:txbx>
                        <wps:bodyPr horzOverflow="overflow" vert="horz" lIns="0" tIns="0" rIns="0" bIns="0" rtlCol="0">
                          <a:noAutofit/>
                        </wps:bodyPr>
                      </wps:wsp>
                      <wps:wsp>
                        <wps:cNvPr id="1972" name="Rectangle 1972"/>
                        <wps:cNvSpPr/>
                        <wps:spPr>
                          <a:xfrm>
                            <a:off x="7634" y="2190697"/>
                            <a:ext cx="46278" cy="205308"/>
                          </a:xfrm>
                          <a:prstGeom prst="rect">
                            <a:avLst/>
                          </a:prstGeom>
                          <a:ln>
                            <a:noFill/>
                          </a:ln>
                        </wps:spPr>
                        <wps:txbx>
                          <w:txbxContent>
                            <w:p w14:paraId="516F231E" w14:textId="77777777" w:rsidR="00CF6EC5" w:rsidRDefault="00000000">
                              <w:pPr>
                                <w:spacing w:after="160" w:line="259" w:lineRule="auto"/>
                                <w:ind w:left="0" w:right="0" w:firstLine="0"/>
                              </w:pPr>
                              <w:r>
                                <w:t xml:space="preserve"> </w:t>
                              </w:r>
                            </w:p>
                          </w:txbxContent>
                        </wps:txbx>
                        <wps:bodyPr horzOverflow="overflow" vert="horz" lIns="0" tIns="0" rIns="0" bIns="0" rtlCol="0">
                          <a:noAutofit/>
                        </wps:bodyPr>
                      </wps:wsp>
                      <wps:wsp>
                        <wps:cNvPr id="1973" name="Rectangle 1973"/>
                        <wps:cNvSpPr/>
                        <wps:spPr>
                          <a:xfrm>
                            <a:off x="2750820" y="2501419"/>
                            <a:ext cx="37378" cy="150426"/>
                          </a:xfrm>
                          <a:prstGeom prst="rect">
                            <a:avLst/>
                          </a:prstGeom>
                          <a:ln>
                            <a:noFill/>
                          </a:ln>
                        </wps:spPr>
                        <wps:txbx>
                          <w:txbxContent>
                            <w:p w14:paraId="1D495B37" w14:textId="77777777" w:rsidR="00CF6EC5" w:rsidRDefault="00000000">
                              <w:pPr>
                                <w:spacing w:after="160" w:line="259" w:lineRule="auto"/>
                                <w:ind w:left="0" w:right="0" w:firstLine="0"/>
                              </w:pPr>
                              <w:r>
                                <w:rPr>
                                  <w:rFonts w:ascii="Arial" w:eastAsia="Arial" w:hAnsi="Arial" w:cs="Arial"/>
                                  <w:b/>
                                  <w:sz w:val="16"/>
                                </w:rPr>
                                <w:t xml:space="preserve"> </w:t>
                              </w:r>
                            </w:p>
                          </w:txbxContent>
                        </wps:txbx>
                        <wps:bodyPr horzOverflow="overflow" vert="horz" lIns="0" tIns="0" rIns="0" bIns="0" rtlCol="0">
                          <a:noAutofit/>
                        </wps:bodyPr>
                      </wps:wsp>
                      <wps:wsp>
                        <wps:cNvPr id="1974" name="Rectangle 1974"/>
                        <wps:cNvSpPr/>
                        <wps:spPr>
                          <a:xfrm>
                            <a:off x="2750820" y="2618777"/>
                            <a:ext cx="37378" cy="150426"/>
                          </a:xfrm>
                          <a:prstGeom prst="rect">
                            <a:avLst/>
                          </a:prstGeom>
                          <a:ln>
                            <a:noFill/>
                          </a:ln>
                        </wps:spPr>
                        <wps:txbx>
                          <w:txbxContent>
                            <w:p w14:paraId="1A7DCC36" w14:textId="77777777" w:rsidR="00CF6EC5" w:rsidRDefault="00000000">
                              <w:pPr>
                                <w:spacing w:after="160" w:line="259" w:lineRule="auto"/>
                                <w:ind w:left="0" w:right="0" w:firstLine="0"/>
                              </w:pPr>
                              <w:r>
                                <w:rPr>
                                  <w:rFonts w:ascii="Arial" w:eastAsia="Arial" w:hAnsi="Arial" w:cs="Arial"/>
                                  <w:b/>
                                  <w:sz w:val="16"/>
                                </w:rPr>
                                <w:t xml:space="preserve"> </w:t>
                              </w:r>
                            </w:p>
                          </w:txbxContent>
                        </wps:txbx>
                        <wps:bodyPr horzOverflow="overflow" vert="horz" lIns="0" tIns="0" rIns="0" bIns="0" rtlCol="0">
                          <a:noAutofit/>
                        </wps:bodyPr>
                      </wps:wsp>
                      <wps:wsp>
                        <wps:cNvPr id="1975" name="Rectangle 1975"/>
                        <wps:cNvSpPr/>
                        <wps:spPr>
                          <a:xfrm>
                            <a:off x="2750820" y="2735325"/>
                            <a:ext cx="37378" cy="150426"/>
                          </a:xfrm>
                          <a:prstGeom prst="rect">
                            <a:avLst/>
                          </a:prstGeom>
                          <a:ln>
                            <a:noFill/>
                          </a:ln>
                        </wps:spPr>
                        <wps:txbx>
                          <w:txbxContent>
                            <w:p w14:paraId="6A5A7BC8" w14:textId="77777777" w:rsidR="00CF6EC5" w:rsidRDefault="00000000">
                              <w:pPr>
                                <w:spacing w:after="160" w:line="259" w:lineRule="auto"/>
                                <w:ind w:left="0" w:right="0" w:firstLine="0"/>
                              </w:pPr>
                              <w:r>
                                <w:rPr>
                                  <w:rFonts w:ascii="Arial" w:eastAsia="Arial" w:hAnsi="Arial" w:cs="Arial"/>
                                  <w:b/>
                                  <w:sz w:val="16"/>
                                </w:rPr>
                                <w:t xml:space="preserve"> </w:t>
                              </w:r>
                            </w:p>
                          </w:txbxContent>
                        </wps:txbx>
                        <wps:bodyPr horzOverflow="overflow" vert="horz" lIns="0" tIns="0" rIns="0" bIns="0" rtlCol="0">
                          <a:noAutofit/>
                        </wps:bodyPr>
                      </wps:wsp>
                      <wps:wsp>
                        <wps:cNvPr id="1976" name="Rectangle 1976"/>
                        <wps:cNvSpPr/>
                        <wps:spPr>
                          <a:xfrm>
                            <a:off x="7552" y="2851873"/>
                            <a:ext cx="37378" cy="150426"/>
                          </a:xfrm>
                          <a:prstGeom prst="rect">
                            <a:avLst/>
                          </a:prstGeom>
                          <a:ln>
                            <a:noFill/>
                          </a:ln>
                        </wps:spPr>
                        <wps:txbx>
                          <w:txbxContent>
                            <w:p w14:paraId="6BD58737" w14:textId="77777777" w:rsidR="00CF6EC5" w:rsidRDefault="00000000">
                              <w:pPr>
                                <w:spacing w:after="160" w:line="259" w:lineRule="auto"/>
                                <w:ind w:left="0" w:right="0" w:firstLine="0"/>
                              </w:pPr>
                              <w:r>
                                <w:rPr>
                                  <w:rFonts w:ascii="Arial" w:eastAsia="Arial" w:hAnsi="Arial" w:cs="Arial"/>
                                  <w:b/>
                                  <w:sz w:val="16"/>
                                </w:rPr>
                                <w:t xml:space="preserve"> </w:t>
                              </w:r>
                            </w:p>
                          </w:txbxContent>
                        </wps:txbx>
                        <wps:bodyPr horzOverflow="overflow" vert="horz" lIns="0" tIns="0" rIns="0" bIns="0" rtlCol="0">
                          <a:noAutofit/>
                        </wps:bodyPr>
                      </wps:wsp>
                      <wps:wsp>
                        <wps:cNvPr id="1982" name="Shape 1982"/>
                        <wps:cNvSpPr/>
                        <wps:spPr>
                          <a:xfrm>
                            <a:off x="0" y="27482"/>
                            <a:ext cx="5478780" cy="3139440"/>
                          </a:xfrm>
                          <a:custGeom>
                            <a:avLst/>
                            <a:gdLst/>
                            <a:ahLst/>
                            <a:cxnLst/>
                            <a:rect l="0" t="0" r="0" b="0"/>
                            <a:pathLst>
                              <a:path w="5478780" h="3139440">
                                <a:moveTo>
                                  <a:pt x="0" y="3139440"/>
                                </a:moveTo>
                                <a:lnTo>
                                  <a:pt x="5478780" y="3139440"/>
                                </a:lnTo>
                                <a:lnTo>
                                  <a:pt x="5478780" y="0"/>
                                </a:lnTo>
                                <a:lnTo>
                                  <a:pt x="0" y="0"/>
                                </a:lnTo>
                                <a:close/>
                              </a:path>
                            </a:pathLst>
                          </a:custGeom>
                          <a:ln w="9525" cap="rnd">
                            <a:miter lim="101600"/>
                          </a:ln>
                        </wps:spPr>
                        <wps:style>
                          <a:lnRef idx="1">
                            <a:srgbClr val="000000"/>
                          </a:lnRef>
                          <a:fillRef idx="0">
                            <a:srgbClr val="000000">
                              <a:alpha val="0"/>
                            </a:srgbClr>
                          </a:fillRef>
                          <a:effectRef idx="0">
                            <a:scrgbClr r="0" g="0" b="0"/>
                          </a:effectRef>
                          <a:fontRef idx="none"/>
                        </wps:style>
                        <wps:bodyPr/>
                      </wps:wsp>
                      <wps:wsp>
                        <wps:cNvPr id="1983" name="Rectangle 1983"/>
                        <wps:cNvSpPr/>
                        <wps:spPr>
                          <a:xfrm>
                            <a:off x="96774" y="85242"/>
                            <a:ext cx="50577" cy="224380"/>
                          </a:xfrm>
                          <a:prstGeom prst="rect">
                            <a:avLst/>
                          </a:prstGeom>
                          <a:ln>
                            <a:noFill/>
                          </a:ln>
                        </wps:spPr>
                        <wps:txbx>
                          <w:txbxContent>
                            <w:p w14:paraId="1E3245C7" w14:textId="77777777" w:rsidR="00CF6EC5" w:rsidRDefault="00000000">
                              <w:pPr>
                                <w:spacing w:after="160" w:line="259" w:lineRule="auto"/>
                                <w:ind w:left="0" w:right="0" w:firstLine="0"/>
                              </w:pPr>
                              <w:r>
                                <w:rPr>
                                  <w:sz w:val="24"/>
                                </w:rPr>
                                <w:t xml:space="preserve"> </w:t>
                              </w:r>
                            </w:p>
                          </w:txbxContent>
                        </wps:txbx>
                        <wps:bodyPr horzOverflow="overflow" vert="horz" lIns="0" tIns="0" rIns="0" bIns="0" rtlCol="0">
                          <a:noAutofit/>
                        </wps:bodyPr>
                      </wps:wsp>
                      <wps:wsp>
                        <wps:cNvPr id="1984" name="Rectangle 1984"/>
                        <wps:cNvSpPr/>
                        <wps:spPr>
                          <a:xfrm>
                            <a:off x="2864358" y="762256"/>
                            <a:ext cx="44403" cy="183505"/>
                          </a:xfrm>
                          <a:prstGeom prst="rect">
                            <a:avLst/>
                          </a:prstGeom>
                          <a:ln>
                            <a:noFill/>
                          </a:ln>
                        </wps:spPr>
                        <wps:txbx>
                          <w:txbxContent>
                            <w:p w14:paraId="16F792EA" w14:textId="77777777" w:rsidR="00CF6EC5" w:rsidRDefault="00000000">
                              <w:pPr>
                                <w:spacing w:after="160" w:line="259" w:lineRule="auto"/>
                                <w:ind w:left="0" w:right="0" w:firstLine="0"/>
                              </w:pPr>
                              <w:r>
                                <w:rPr>
                                  <w:rFonts w:ascii="Arial" w:eastAsia="Arial" w:hAnsi="Arial" w:cs="Arial"/>
                                  <w:b/>
                                  <w:sz w:val="19"/>
                                </w:rPr>
                                <w:t xml:space="preserve"> </w:t>
                              </w:r>
                            </w:p>
                          </w:txbxContent>
                        </wps:txbx>
                        <wps:bodyPr horzOverflow="overflow" vert="horz" lIns="0" tIns="0" rIns="0" bIns="0" rtlCol="0">
                          <a:noAutofit/>
                        </wps:bodyPr>
                      </wps:wsp>
                      <wps:wsp>
                        <wps:cNvPr id="1985" name="Rectangle 1985"/>
                        <wps:cNvSpPr/>
                        <wps:spPr>
                          <a:xfrm>
                            <a:off x="2961894" y="744445"/>
                            <a:ext cx="51430" cy="212541"/>
                          </a:xfrm>
                          <a:prstGeom prst="rect">
                            <a:avLst/>
                          </a:prstGeom>
                          <a:ln>
                            <a:noFill/>
                          </a:ln>
                        </wps:spPr>
                        <wps:txbx>
                          <w:txbxContent>
                            <w:p w14:paraId="500DB919" w14:textId="77777777" w:rsidR="00CF6EC5" w:rsidRDefault="00000000">
                              <w:pPr>
                                <w:spacing w:after="160" w:line="259" w:lineRule="auto"/>
                                <w:ind w:left="0" w:right="0" w:firstLine="0"/>
                              </w:pPr>
                              <w:r>
                                <w:rPr>
                                  <w:rFonts w:ascii="Arial" w:eastAsia="Arial" w:hAnsi="Arial" w:cs="Arial"/>
                                  <w:b/>
                                </w:rPr>
                                <w:t xml:space="preserve"> </w:t>
                              </w:r>
                            </w:p>
                          </w:txbxContent>
                        </wps:txbx>
                        <wps:bodyPr horzOverflow="overflow" vert="horz" lIns="0" tIns="0" rIns="0" bIns="0" rtlCol="0">
                          <a:noAutofit/>
                        </wps:bodyPr>
                      </wps:wsp>
                      <wps:wsp>
                        <wps:cNvPr id="1986" name="Rectangle 1986"/>
                        <wps:cNvSpPr/>
                        <wps:spPr>
                          <a:xfrm>
                            <a:off x="3133365" y="905226"/>
                            <a:ext cx="51430" cy="212541"/>
                          </a:xfrm>
                          <a:prstGeom prst="rect">
                            <a:avLst/>
                          </a:prstGeom>
                          <a:ln>
                            <a:noFill/>
                          </a:ln>
                        </wps:spPr>
                        <wps:txbx>
                          <w:txbxContent>
                            <w:p w14:paraId="6A05E9B2" w14:textId="77777777" w:rsidR="00CF6EC5" w:rsidRDefault="00000000">
                              <w:pPr>
                                <w:spacing w:after="160" w:line="259" w:lineRule="auto"/>
                                <w:ind w:left="0" w:right="0" w:firstLine="0"/>
                              </w:pPr>
                              <w:r>
                                <w:rPr>
                                  <w:rFonts w:ascii="Arial" w:eastAsia="Arial" w:hAnsi="Arial" w:cs="Arial"/>
                                  <w:b/>
                                </w:rPr>
                                <w:t xml:space="preserve"> </w:t>
                              </w:r>
                            </w:p>
                          </w:txbxContent>
                        </wps:txbx>
                        <wps:bodyPr horzOverflow="overflow" vert="horz" lIns="0" tIns="0" rIns="0" bIns="0" rtlCol="0">
                          <a:noAutofit/>
                        </wps:bodyPr>
                      </wps:wsp>
                      <wps:wsp>
                        <wps:cNvPr id="1987" name="Rectangle 1987"/>
                        <wps:cNvSpPr/>
                        <wps:spPr>
                          <a:xfrm>
                            <a:off x="2865120" y="1432054"/>
                            <a:ext cx="44403" cy="183505"/>
                          </a:xfrm>
                          <a:prstGeom prst="rect">
                            <a:avLst/>
                          </a:prstGeom>
                          <a:ln>
                            <a:noFill/>
                          </a:ln>
                        </wps:spPr>
                        <wps:txbx>
                          <w:txbxContent>
                            <w:p w14:paraId="4F247F2E" w14:textId="77777777" w:rsidR="00CF6EC5" w:rsidRDefault="00000000">
                              <w:pPr>
                                <w:spacing w:after="160" w:line="259" w:lineRule="auto"/>
                                <w:ind w:left="0" w:right="0" w:firstLine="0"/>
                              </w:pPr>
                              <w:r>
                                <w:rPr>
                                  <w:rFonts w:ascii="Arial" w:eastAsia="Arial" w:hAnsi="Arial" w:cs="Arial"/>
                                  <w:b/>
                                  <w:sz w:val="19"/>
                                </w:rPr>
                                <w:t xml:space="preserve"> </w:t>
                              </w:r>
                            </w:p>
                          </w:txbxContent>
                        </wps:txbx>
                        <wps:bodyPr horzOverflow="overflow" vert="horz" lIns="0" tIns="0" rIns="0" bIns="0" rtlCol="0">
                          <a:noAutofit/>
                        </wps:bodyPr>
                      </wps:wsp>
                      <wps:wsp>
                        <wps:cNvPr id="1988" name="Rectangle 1988"/>
                        <wps:cNvSpPr/>
                        <wps:spPr>
                          <a:xfrm>
                            <a:off x="2962656" y="1414242"/>
                            <a:ext cx="51430" cy="212541"/>
                          </a:xfrm>
                          <a:prstGeom prst="rect">
                            <a:avLst/>
                          </a:prstGeom>
                          <a:ln>
                            <a:noFill/>
                          </a:ln>
                        </wps:spPr>
                        <wps:txbx>
                          <w:txbxContent>
                            <w:p w14:paraId="391D0B2B" w14:textId="77777777" w:rsidR="00CF6EC5" w:rsidRDefault="00000000">
                              <w:pPr>
                                <w:spacing w:after="160" w:line="259" w:lineRule="auto"/>
                                <w:ind w:left="0" w:right="0" w:firstLine="0"/>
                              </w:pPr>
                              <w:r>
                                <w:rPr>
                                  <w:rFonts w:ascii="Arial" w:eastAsia="Arial" w:hAnsi="Arial" w:cs="Arial"/>
                                  <w:b/>
                                </w:rPr>
                                <w:t xml:space="preserve"> </w:t>
                              </w:r>
                            </w:p>
                          </w:txbxContent>
                        </wps:txbx>
                        <wps:bodyPr horzOverflow="overflow" vert="horz" lIns="0" tIns="0" rIns="0" bIns="0" rtlCol="0">
                          <a:noAutofit/>
                        </wps:bodyPr>
                      </wps:wsp>
                      <wps:wsp>
                        <wps:cNvPr id="1989" name="Rectangle 1989"/>
                        <wps:cNvSpPr/>
                        <wps:spPr>
                          <a:xfrm>
                            <a:off x="3555426" y="1575024"/>
                            <a:ext cx="51430" cy="212541"/>
                          </a:xfrm>
                          <a:prstGeom prst="rect">
                            <a:avLst/>
                          </a:prstGeom>
                          <a:ln>
                            <a:noFill/>
                          </a:ln>
                        </wps:spPr>
                        <wps:txbx>
                          <w:txbxContent>
                            <w:p w14:paraId="4932C4F1" w14:textId="77777777" w:rsidR="00CF6EC5" w:rsidRDefault="00000000">
                              <w:pPr>
                                <w:spacing w:after="160" w:line="259" w:lineRule="auto"/>
                                <w:ind w:left="0" w:right="0" w:firstLine="0"/>
                              </w:pPr>
                              <w:r>
                                <w:rPr>
                                  <w:rFonts w:ascii="Arial" w:eastAsia="Arial" w:hAnsi="Arial" w:cs="Arial"/>
                                  <w:b/>
                                </w:rPr>
                                <w:t xml:space="preserve"> </w:t>
                              </w:r>
                            </w:p>
                          </w:txbxContent>
                        </wps:txbx>
                        <wps:bodyPr horzOverflow="overflow" vert="horz" lIns="0" tIns="0" rIns="0" bIns="0" rtlCol="0">
                          <a:noAutofit/>
                        </wps:bodyPr>
                      </wps:wsp>
                      <wps:wsp>
                        <wps:cNvPr id="1990" name="Rectangle 1990"/>
                        <wps:cNvSpPr/>
                        <wps:spPr>
                          <a:xfrm>
                            <a:off x="2865120" y="2119379"/>
                            <a:ext cx="44403" cy="183505"/>
                          </a:xfrm>
                          <a:prstGeom prst="rect">
                            <a:avLst/>
                          </a:prstGeom>
                          <a:ln>
                            <a:noFill/>
                          </a:ln>
                        </wps:spPr>
                        <wps:txbx>
                          <w:txbxContent>
                            <w:p w14:paraId="6D9B89F7" w14:textId="77777777" w:rsidR="00CF6EC5" w:rsidRDefault="00000000">
                              <w:pPr>
                                <w:spacing w:after="160" w:line="259" w:lineRule="auto"/>
                                <w:ind w:left="0" w:right="0" w:firstLine="0"/>
                              </w:pPr>
                              <w:r>
                                <w:rPr>
                                  <w:rFonts w:ascii="Arial" w:eastAsia="Arial" w:hAnsi="Arial" w:cs="Arial"/>
                                  <w:b/>
                                  <w:sz w:val="19"/>
                                </w:rPr>
                                <w:t xml:space="preserve"> </w:t>
                              </w:r>
                            </w:p>
                          </w:txbxContent>
                        </wps:txbx>
                        <wps:bodyPr horzOverflow="overflow" vert="horz" lIns="0" tIns="0" rIns="0" bIns="0" rtlCol="0">
                          <a:noAutofit/>
                        </wps:bodyPr>
                      </wps:wsp>
                      <wps:wsp>
                        <wps:cNvPr id="1991" name="Rectangle 1991"/>
                        <wps:cNvSpPr/>
                        <wps:spPr>
                          <a:xfrm>
                            <a:off x="2962656" y="2101567"/>
                            <a:ext cx="51430" cy="212541"/>
                          </a:xfrm>
                          <a:prstGeom prst="rect">
                            <a:avLst/>
                          </a:prstGeom>
                          <a:ln>
                            <a:noFill/>
                          </a:ln>
                        </wps:spPr>
                        <wps:txbx>
                          <w:txbxContent>
                            <w:p w14:paraId="035C0736" w14:textId="77777777" w:rsidR="00CF6EC5" w:rsidRDefault="00000000">
                              <w:pPr>
                                <w:spacing w:after="160" w:line="259" w:lineRule="auto"/>
                                <w:ind w:left="0" w:right="0" w:firstLine="0"/>
                              </w:pPr>
                              <w:r>
                                <w:rPr>
                                  <w:rFonts w:ascii="Arial" w:eastAsia="Arial" w:hAnsi="Arial" w:cs="Arial"/>
                                  <w:b/>
                                </w:rPr>
                                <w:t xml:space="preserve"> </w:t>
                              </w:r>
                            </w:p>
                          </w:txbxContent>
                        </wps:txbx>
                        <wps:bodyPr horzOverflow="overflow" vert="horz" lIns="0" tIns="0" rIns="0" bIns="0" rtlCol="0">
                          <a:noAutofit/>
                        </wps:bodyPr>
                      </wps:wsp>
                      <wps:wsp>
                        <wps:cNvPr id="1992" name="Rectangle 1992"/>
                        <wps:cNvSpPr/>
                        <wps:spPr>
                          <a:xfrm>
                            <a:off x="3339835" y="2263882"/>
                            <a:ext cx="51430" cy="212541"/>
                          </a:xfrm>
                          <a:prstGeom prst="rect">
                            <a:avLst/>
                          </a:prstGeom>
                          <a:ln>
                            <a:noFill/>
                          </a:ln>
                        </wps:spPr>
                        <wps:txbx>
                          <w:txbxContent>
                            <w:p w14:paraId="5757866C" w14:textId="77777777" w:rsidR="00CF6EC5" w:rsidRDefault="00000000">
                              <w:pPr>
                                <w:spacing w:after="160" w:line="259" w:lineRule="auto"/>
                                <w:ind w:left="0" w:right="0" w:firstLine="0"/>
                              </w:pPr>
                              <w:r>
                                <w:rPr>
                                  <w:rFonts w:ascii="Arial" w:eastAsia="Arial" w:hAnsi="Arial" w:cs="Arial"/>
                                  <w:b/>
                                </w:rPr>
                                <w:t xml:space="preserve"> </w:t>
                              </w:r>
                            </w:p>
                          </w:txbxContent>
                        </wps:txbx>
                        <wps:bodyPr horzOverflow="overflow" vert="horz" lIns="0" tIns="0" rIns="0" bIns="0" rtlCol="0">
                          <a:noAutofit/>
                        </wps:bodyPr>
                      </wps:wsp>
                      <wps:wsp>
                        <wps:cNvPr id="1994" name="Rectangle 1994"/>
                        <wps:cNvSpPr/>
                        <wps:spPr>
                          <a:xfrm>
                            <a:off x="3160776" y="2807368"/>
                            <a:ext cx="65482" cy="270612"/>
                          </a:xfrm>
                          <a:prstGeom prst="rect">
                            <a:avLst/>
                          </a:prstGeom>
                          <a:ln>
                            <a:noFill/>
                          </a:ln>
                        </wps:spPr>
                        <wps:txbx>
                          <w:txbxContent>
                            <w:p w14:paraId="732FFC30" w14:textId="77777777" w:rsidR="00CF6EC5" w:rsidRDefault="00000000">
                              <w:pPr>
                                <w:spacing w:after="160" w:line="259" w:lineRule="auto"/>
                                <w:ind w:left="0" w:right="0" w:firstLine="0"/>
                              </w:pPr>
                              <w:r>
                                <w:rPr>
                                  <w:rFonts w:ascii="Arial" w:eastAsia="Arial" w:hAnsi="Arial" w:cs="Arial"/>
                                  <w:b/>
                                  <w:i/>
                                  <w:sz w:val="28"/>
                                </w:rPr>
                                <w:t xml:space="preserve"> </w:t>
                              </w:r>
                            </w:p>
                          </w:txbxContent>
                        </wps:txbx>
                        <wps:bodyPr horzOverflow="overflow" vert="horz" lIns="0" tIns="0" rIns="0" bIns="0" rtlCol="0">
                          <a:noAutofit/>
                        </wps:bodyPr>
                      </wps:wsp>
                      <wps:wsp>
                        <wps:cNvPr id="1995" name="Rectangle 1995"/>
                        <wps:cNvSpPr/>
                        <wps:spPr>
                          <a:xfrm>
                            <a:off x="3252216" y="142580"/>
                            <a:ext cx="65482" cy="270612"/>
                          </a:xfrm>
                          <a:prstGeom prst="rect">
                            <a:avLst/>
                          </a:prstGeom>
                          <a:ln>
                            <a:noFill/>
                          </a:ln>
                        </wps:spPr>
                        <wps:txbx>
                          <w:txbxContent>
                            <w:p w14:paraId="5040E7EE" w14:textId="77777777" w:rsidR="00CF6EC5" w:rsidRDefault="00000000">
                              <w:pPr>
                                <w:spacing w:after="160" w:line="259" w:lineRule="auto"/>
                                <w:ind w:left="0" w:right="0" w:firstLine="0"/>
                              </w:pPr>
                              <w:r>
                                <w:rPr>
                                  <w:rFonts w:ascii="Arial" w:eastAsia="Arial" w:hAnsi="Arial" w:cs="Arial"/>
                                  <w:b/>
                                  <w:i/>
                                  <w:sz w:val="28"/>
                                </w:rPr>
                                <w:t xml:space="preserve"> </w:t>
                              </w:r>
                            </w:p>
                          </w:txbxContent>
                        </wps:txbx>
                        <wps:bodyPr horzOverflow="overflow" vert="horz" lIns="0" tIns="0" rIns="0" bIns="0" rtlCol="0">
                          <a:noAutofit/>
                        </wps:bodyPr>
                      </wps:wsp>
                      <wps:wsp>
                        <wps:cNvPr id="2025" name="Rectangle 2025"/>
                        <wps:cNvSpPr/>
                        <wps:spPr>
                          <a:xfrm>
                            <a:off x="2284479" y="178131"/>
                            <a:ext cx="1310241" cy="212541"/>
                          </a:xfrm>
                          <a:prstGeom prst="rect">
                            <a:avLst/>
                          </a:prstGeom>
                          <a:ln>
                            <a:noFill/>
                          </a:ln>
                        </wps:spPr>
                        <wps:txbx>
                          <w:txbxContent>
                            <w:p w14:paraId="7857718B" w14:textId="77777777" w:rsidR="00CF6EC5" w:rsidRDefault="00000000">
                              <w:pPr>
                                <w:spacing w:after="160" w:line="259" w:lineRule="auto"/>
                                <w:ind w:left="0" w:right="0" w:firstLine="0"/>
                              </w:pPr>
                              <w:r>
                                <w:rPr>
                                  <w:rFonts w:ascii="Arial" w:eastAsia="Arial" w:hAnsi="Arial" w:cs="Arial"/>
                                  <w:b/>
                                  <w:i/>
                                </w:rPr>
                                <w:t>STRATEGIC RISK</w:t>
                              </w:r>
                            </w:p>
                          </w:txbxContent>
                        </wps:txbx>
                        <wps:bodyPr horzOverflow="overflow" vert="horz" lIns="0" tIns="0" rIns="0" bIns="0" rtlCol="0">
                          <a:noAutofit/>
                        </wps:bodyPr>
                      </wps:wsp>
                      <wps:wsp>
                        <wps:cNvPr id="2026" name="Rectangle 2026"/>
                        <wps:cNvSpPr/>
                        <wps:spPr>
                          <a:xfrm>
                            <a:off x="3251686" y="213272"/>
                            <a:ext cx="92796" cy="166917"/>
                          </a:xfrm>
                          <a:prstGeom prst="rect">
                            <a:avLst/>
                          </a:prstGeom>
                          <a:ln>
                            <a:noFill/>
                          </a:ln>
                        </wps:spPr>
                        <wps:txbx>
                          <w:txbxContent>
                            <w:p w14:paraId="54F30DE0" w14:textId="77777777" w:rsidR="00CF6EC5" w:rsidRDefault="00000000">
                              <w:pPr>
                                <w:spacing w:after="160" w:line="259" w:lineRule="auto"/>
                                <w:ind w:left="0" w:right="0" w:firstLine="0"/>
                              </w:pPr>
                              <w:r>
                                <w:t xml:space="preserve">  </w:t>
                              </w:r>
                            </w:p>
                          </w:txbxContent>
                        </wps:txbx>
                        <wps:bodyPr horzOverflow="overflow" vert="horz" lIns="0" tIns="0" rIns="0" bIns="0" rtlCol="0">
                          <a:noAutofit/>
                        </wps:bodyPr>
                      </wps:wsp>
                      <wps:wsp>
                        <wps:cNvPr id="2027" name="Shape 2027"/>
                        <wps:cNvSpPr/>
                        <wps:spPr>
                          <a:xfrm>
                            <a:off x="601980" y="393243"/>
                            <a:ext cx="4341876" cy="2273046"/>
                          </a:xfrm>
                          <a:custGeom>
                            <a:avLst/>
                            <a:gdLst/>
                            <a:ahLst/>
                            <a:cxnLst/>
                            <a:rect l="0" t="0" r="0" b="0"/>
                            <a:pathLst>
                              <a:path w="4341876" h="2273046">
                                <a:moveTo>
                                  <a:pt x="2170938" y="0"/>
                                </a:moveTo>
                                <a:lnTo>
                                  <a:pt x="4341876" y="2273046"/>
                                </a:lnTo>
                                <a:lnTo>
                                  <a:pt x="0" y="2273046"/>
                                </a:lnTo>
                                <a:lnTo>
                                  <a:pt x="2170938" y="0"/>
                                </a:lnTo>
                                <a:close/>
                              </a:path>
                            </a:pathLst>
                          </a:custGeom>
                          <a:ln w="0" cap="rnd">
                            <a:miter lim="101600"/>
                          </a:ln>
                        </wps:spPr>
                        <wps:style>
                          <a:lnRef idx="0">
                            <a:srgbClr val="000000">
                              <a:alpha val="0"/>
                            </a:srgbClr>
                          </a:lnRef>
                          <a:fillRef idx="1">
                            <a:srgbClr val="EAEAEA"/>
                          </a:fillRef>
                          <a:effectRef idx="0">
                            <a:scrgbClr r="0" g="0" b="0"/>
                          </a:effectRef>
                          <a:fontRef idx="none"/>
                        </wps:style>
                        <wps:bodyPr/>
                      </wps:wsp>
                      <wps:wsp>
                        <wps:cNvPr id="2028" name="Shape 2028"/>
                        <wps:cNvSpPr/>
                        <wps:spPr>
                          <a:xfrm>
                            <a:off x="601980" y="393243"/>
                            <a:ext cx="4341876" cy="2273046"/>
                          </a:xfrm>
                          <a:custGeom>
                            <a:avLst/>
                            <a:gdLst/>
                            <a:ahLst/>
                            <a:cxnLst/>
                            <a:rect l="0" t="0" r="0" b="0"/>
                            <a:pathLst>
                              <a:path w="4341876" h="2273046">
                                <a:moveTo>
                                  <a:pt x="2170938" y="0"/>
                                </a:moveTo>
                                <a:lnTo>
                                  <a:pt x="0" y="2273046"/>
                                </a:lnTo>
                                <a:lnTo>
                                  <a:pt x="4341876" y="2273046"/>
                                </a:lnTo>
                                <a:close/>
                              </a:path>
                            </a:pathLst>
                          </a:custGeom>
                          <a:ln w="25400" cap="rnd">
                            <a:miter lim="101600"/>
                          </a:ln>
                        </wps:spPr>
                        <wps:style>
                          <a:lnRef idx="1">
                            <a:srgbClr val="000000"/>
                          </a:lnRef>
                          <a:fillRef idx="0">
                            <a:srgbClr val="000000">
                              <a:alpha val="0"/>
                            </a:srgbClr>
                          </a:fillRef>
                          <a:effectRef idx="0">
                            <a:scrgbClr r="0" g="0" b="0"/>
                          </a:effectRef>
                          <a:fontRef idx="none"/>
                        </wps:style>
                        <wps:bodyPr/>
                      </wps:wsp>
                      <wps:wsp>
                        <wps:cNvPr id="2029" name="Rectangle 2029"/>
                        <wps:cNvSpPr/>
                        <wps:spPr>
                          <a:xfrm>
                            <a:off x="2580132" y="732332"/>
                            <a:ext cx="562991" cy="232285"/>
                          </a:xfrm>
                          <a:prstGeom prst="rect">
                            <a:avLst/>
                          </a:prstGeom>
                          <a:ln>
                            <a:noFill/>
                          </a:ln>
                        </wps:spPr>
                        <wps:txbx>
                          <w:txbxContent>
                            <w:p w14:paraId="37392D05" w14:textId="77777777" w:rsidR="00CF6EC5" w:rsidRDefault="00000000">
                              <w:pPr>
                                <w:spacing w:after="160" w:line="259" w:lineRule="auto"/>
                                <w:ind w:left="0" w:right="0" w:firstLine="0"/>
                              </w:pPr>
                              <w:r>
                                <w:rPr>
                                  <w:rFonts w:ascii="Arial" w:eastAsia="Arial" w:hAnsi="Arial" w:cs="Arial"/>
                                  <w:b/>
                                  <w:color w:val="959595"/>
                                  <w:sz w:val="24"/>
                                </w:rPr>
                                <w:t xml:space="preserve">TIER 1 </w:t>
                              </w:r>
                            </w:p>
                          </w:txbxContent>
                        </wps:txbx>
                        <wps:bodyPr horzOverflow="overflow" vert="horz" lIns="0" tIns="0" rIns="0" bIns="0" rtlCol="0">
                          <a:noAutofit/>
                        </wps:bodyPr>
                      </wps:wsp>
                      <wps:wsp>
                        <wps:cNvPr id="2030" name="Rectangle 2030"/>
                        <wps:cNvSpPr/>
                        <wps:spPr>
                          <a:xfrm>
                            <a:off x="2409444" y="928738"/>
                            <a:ext cx="1006188" cy="174214"/>
                          </a:xfrm>
                          <a:prstGeom prst="rect">
                            <a:avLst/>
                          </a:prstGeom>
                          <a:ln>
                            <a:noFill/>
                          </a:ln>
                        </wps:spPr>
                        <wps:txbx>
                          <w:txbxContent>
                            <w:p w14:paraId="1A00BC29" w14:textId="77777777" w:rsidR="00CF6EC5" w:rsidRDefault="00000000">
                              <w:pPr>
                                <w:spacing w:after="160" w:line="259" w:lineRule="auto"/>
                                <w:ind w:left="0" w:right="0" w:firstLine="0"/>
                              </w:pPr>
                              <w:r>
                                <w:rPr>
                                  <w:rFonts w:ascii="Arial" w:eastAsia="Arial" w:hAnsi="Arial" w:cs="Arial"/>
                                  <w:b/>
                                  <w:sz w:val="18"/>
                                </w:rPr>
                                <w:t xml:space="preserve">ORGANIZATION </w:t>
                              </w:r>
                            </w:p>
                          </w:txbxContent>
                        </wps:txbx>
                        <wps:bodyPr horzOverflow="overflow" vert="horz" lIns="0" tIns="0" rIns="0" bIns="0" rtlCol="0">
                          <a:noAutofit/>
                        </wps:bodyPr>
                      </wps:wsp>
                      <wps:wsp>
                        <wps:cNvPr id="2031" name="Rectangle 2031"/>
                        <wps:cNvSpPr/>
                        <wps:spPr>
                          <a:xfrm>
                            <a:off x="2580894" y="1402130"/>
                            <a:ext cx="562991" cy="232285"/>
                          </a:xfrm>
                          <a:prstGeom prst="rect">
                            <a:avLst/>
                          </a:prstGeom>
                          <a:ln>
                            <a:noFill/>
                          </a:ln>
                        </wps:spPr>
                        <wps:txbx>
                          <w:txbxContent>
                            <w:p w14:paraId="79A79C8C" w14:textId="77777777" w:rsidR="00CF6EC5" w:rsidRDefault="00000000">
                              <w:pPr>
                                <w:spacing w:after="160" w:line="259" w:lineRule="auto"/>
                                <w:ind w:left="0" w:right="0" w:firstLine="0"/>
                              </w:pPr>
                              <w:r>
                                <w:rPr>
                                  <w:rFonts w:ascii="Arial" w:eastAsia="Arial" w:hAnsi="Arial" w:cs="Arial"/>
                                  <w:b/>
                                  <w:color w:val="959595"/>
                                  <w:sz w:val="24"/>
                                </w:rPr>
                                <w:t xml:space="preserve">TIER 2 </w:t>
                              </w:r>
                            </w:p>
                          </w:txbxContent>
                        </wps:txbx>
                        <wps:bodyPr horzOverflow="overflow" vert="horz" lIns="0" tIns="0" rIns="0" bIns="0" rtlCol="0">
                          <a:noAutofit/>
                        </wps:bodyPr>
                      </wps:wsp>
                      <wps:wsp>
                        <wps:cNvPr id="2032" name="Rectangle 2032"/>
                        <wps:cNvSpPr/>
                        <wps:spPr>
                          <a:xfrm>
                            <a:off x="1987296" y="1598536"/>
                            <a:ext cx="568128" cy="174214"/>
                          </a:xfrm>
                          <a:prstGeom prst="rect">
                            <a:avLst/>
                          </a:prstGeom>
                          <a:ln>
                            <a:noFill/>
                          </a:ln>
                        </wps:spPr>
                        <wps:txbx>
                          <w:txbxContent>
                            <w:p w14:paraId="26DF5476" w14:textId="77777777" w:rsidR="00CF6EC5" w:rsidRDefault="00000000">
                              <w:pPr>
                                <w:spacing w:after="160" w:line="259" w:lineRule="auto"/>
                                <w:ind w:left="0" w:right="0" w:firstLine="0"/>
                              </w:pPr>
                              <w:r>
                                <w:rPr>
                                  <w:rFonts w:ascii="Arial" w:eastAsia="Arial" w:hAnsi="Arial" w:cs="Arial"/>
                                  <w:b/>
                                  <w:sz w:val="18"/>
                                </w:rPr>
                                <w:t xml:space="preserve">MISSION </w:t>
                              </w:r>
                            </w:p>
                          </w:txbxContent>
                        </wps:txbx>
                        <wps:bodyPr horzOverflow="overflow" vert="horz" lIns="0" tIns="0" rIns="0" bIns="0" rtlCol="0">
                          <a:noAutofit/>
                        </wps:bodyPr>
                      </wps:wsp>
                      <wps:wsp>
                        <wps:cNvPr id="2033" name="Rectangle 2033"/>
                        <wps:cNvSpPr/>
                        <wps:spPr>
                          <a:xfrm>
                            <a:off x="2408682" y="1575024"/>
                            <a:ext cx="51430" cy="212541"/>
                          </a:xfrm>
                          <a:prstGeom prst="rect">
                            <a:avLst/>
                          </a:prstGeom>
                          <a:ln>
                            <a:noFill/>
                          </a:ln>
                        </wps:spPr>
                        <wps:txbx>
                          <w:txbxContent>
                            <w:p w14:paraId="0F5672BB" w14:textId="77777777" w:rsidR="00CF6EC5" w:rsidRDefault="00000000">
                              <w:pPr>
                                <w:spacing w:after="160" w:line="259" w:lineRule="auto"/>
                                <w:ind w:left="0" w:right="0" w:firstLine="0"/>
                              </w:pPr>
                              <w:r>
                                <w:rPr>
                                  <w:rFonts w:ascii="Arial" w:eastAsia="Arial" w:hAnsi="Arial" w:cs="Arial"/>
                                  <w:b/>
                                </w:rPr>
                                <w:t>/</w:t>
                              </w:r>
                            </w:p>
                          </w:txbxContent>
                        </wps:txbx>
                        <wps:bodyPr horzOverflow="overflow" vert="horz" lIns="0" tIns="0" rIns="0" bIns="0" rtlCol="0">
                          <a:noAutofit/>
                        </wps:bodyPr>
                      </wps:wsp>
                      <wps:wsp>
                        <wps:cNvPr id="2034" name="Rectangle 2034"/>
                        <wps:cNvSpPr/>
                        <wps:spPr>
                          <a:xfrm>
                            <a:off x="2440686" y="1598536"/>
                            <a:ext cx="1524651" cy="174214"/>
                          </a:xfrm>
                          <a:prstGeom prst="rect">
                            <a:avLst/>
                          </a:prstGeom>
                          <a:ln>
                            <a:noFill/>
                          </a:ln>
                        </wps:spPr>
                        <wps:txbx>
                          <w:txbxContent>
                            <w:p w14:paraId="71A90AD2" w14:textId="77777777" w:rsidR="00CF6EC5" w:rsidRDefault="00000000">
                              <w:pPr>
                                <w:spacing w:after="160" w:line="259" w:lineRule="auto"/>
                                <w:ind w:left="0" w:right="0" w:firstLine="0"/>
                              </w:pPr>
                              <w:r>
                                <w:rPr>
                                  <w:rFonts w:ascii="Arial" w:eastAsia="Arial" w:hAnsi="Arial" w:cs="Arial"/>
                                  <w:b/>
                                  <w:sz w:val="18"/>
                                </w:rPr>
                                <w:t xml:space="preserve"> BUSINESS PROCESSES </w:t>
                              </w:r>
                            </w:p>
                          </w:txbxContent>
                        </wps:txbx>
                        <wps:bodyPr horzOverflow="overflow" vert="horz" lIns="0" tIns="0" rIns="0" bIns="0" rtlCol="0">
                          <a:noAutofit/>
                        </wps:bodyPr>
                      </wps:wsp>
                      <wps:wsp>
                        <wps:cNvPr id="2035" name="Rectangle 2035"/>
                        <wps:cNvSpPr/>
                        <wps:spPr>
                          <a:xfrm>
                            <a:off x="2580894" y="2089455"/>
                            <a:ext cx="562991" cy="232285"/>
                          </a:xfrm>
                          <a:prstGeom prst="rect">
                            <a:avLst/>
                          </a:prstGeom>
                          <a:ln>
                            <a:noFill/>
                          </a:ln>
                        </wps:spPr>
                        <wps:txbx>
                          <w:txbxContent>
                            <w:p w14:paraId="10BA047D" w14:textId="77777777" w:rsidR="00CF6EC5" w:rsidRDefault="00000000">
                              <w:pPr>
                                <w:spacing w:after="160" w:line="259" w:lineRule="auto"/>
                                <w:ind w:left="0" w:right="0" w:firstLine="0"/>
                              </w:pPr>
                              <w:r>
                                <w:rPr>
                                  <w:rFonts w:ascii="Arial" w:eastAsia="Arial" w:hAnsi="Arial" w:cs="Arial"/>
                                  <w:b/>
                                  <w:color w:val="959595"/>
                                  <w:sz w:val="24"/>
                                </w:rPr>
                                <w:t xml:space="preserve">TIER 3 </w:t>
                              </w:r>
                            </w:p>
                          </w:txbxContent>
                        </wps:txbx>
                        <wps:bodyPr horzOverflow="overflow" vert="horz" lIns="0" tIns="0" rIns="0" bIns="0" rtlCol="0">
                          <a:noAutofit/>
                        </wps:bodyPr>
                      </wps:wsp>
                      <wps:wsp>
                        <wps:cNvPr id="2036" name="Rectangle 2036"/>
                        <wps:cNvSpPr/>
                        <wps:spPr>
                          <a:xfrm>
                            <a:off x="2204466" y="2287383"/>
                            <a:ext cx="1551734" cy="174214"/>
                          </a:xfrm>
                          <a:prstGeom prst="rect">
                            <a:avLst/>
                          </a:prstGeom>
                          <a:ln>
                            <a:noFill/>
                          </a:ln>
                        </wps:spPr>
                        <wps:txbx>
                          <w:txbxContent>
                            <w:p w14:paraId="13ACA79B" w14:textId="77777777" w:rsidR="00CF6EC5" w:rsidRDefault="00000000">
                              <w:pPr>
                                <w:spacing w:after="160" w:line="259" w:lineRule="auto"/>
                                <w:ind w:left="0" w:right="0" w:firstLine="0"/>
                              </w:pPr>
                              <w:r>
                                <w:rPr>
                                  <w:rFonts w:ascii="Arial" w:eastAsia="Arial" w:hAnsi="Arial" w:cs="Arial"/>
                                  <w:b/>
                                  <w:sz w:val="18"/>
                                </w:rPr>
                                <w:t xml:space="preserve">INFORMATION SYSTEMS </w:t>
                              </w:r>
                            </w:p>
                          </w:txbxContent>
                        </wps:txbx>
                        <wps:bodyPr horzOverflow="overflow" vert="horz" lIns="0" tIns="0" rIns="0" bIns="0" rtlCol="0">
                          <a:noAutofit/>
                        </wps:bodyPr>
                      </wps:wsp>
                      <wps:wsp>
                        <wps:cNvPr id="2037" name="Shape 2037"/>
                        <wps:cNvSpPr/>
                        <wps:spPr>
                          <a:xfrm>
                            <a:off x="1271016" y="1972106"/>
                            <a:ext cx="3004566" cy="0"/>
                          </a:xfrm>
                          <a:custGeom>
                            <a:avLst/>
                            <a:gdLst/>
                            <a:ahLst/>
                            <a:cxnLst/>
                            <a:rect l="0" t="0" r="0" b="0"/>
                            <a:pathLst>
                              <a:path w="3004566">
                                <a:moveTo>
                                  <a:pt x="0" y="0"/>
                                </a:moveTo>
                                <a:lnTo>
                                  <a:pt x="3004566" y="0"/>
                                </a:lnTo>
                              </a:path>
                            </a:pathLst>
                          </a:custGeom>
                          <a:ln w="25400" cap="flat">
                            <a:round/>
                          </a:ln>
                        </wps:spPr>
                        <wps:style>
                          <a:lnRef idx="1">
                            <a:srgbClr val="000000"/>
                          </a:lnRef>
                          <a:fillRef idx="0">
                            <a:srgbClr val="000000">
                              <a:alpha val="0"/>
                            </a:srgbClr>
                          </a:fillRef>
                          <a:effectRef idx="0">
                            <a:scrgbClr r="0" g="0" b="0"/>
                          </a:effectRef>
                          <a:fontRef idx="none"/>
                        </wps:style>
                        <wps:bodyPr/>
                      </wps:wsp>
                      <wps:wsp>
                        <wps:cNvPr id="2038" name="Shape 2038"/>
                        <wps:cNvSpPr/>
                        <wps:spPr>
                          <a:xfrm>
                            <a:off x="1919478" y="1296212"/>
                            <a:ext cx="1728978" cy="0"/>
                          </a:xfrm>
                          <a:custGeom>
                            <a:avLst/>
                            <a:gdLst/>
                            <a:ahLst/>
                            <a:cxnLst/>
                            <a:rect l="0" t="0" r="0" b="0"/>
                            <a:pathLst>
                              <a:path w="1728978">
                                <a:moveTo>
                                  <a:pt x="0" y="0"/>
                                </a:moveTo>
                                <a:lnTo>
                                  <a:pt x="1728978" y="0"/>
                                </a:lnTo>
                              </a:path>
                            </a:pathLst>
                          </a:custGeom>
                          <a:ln w="25400" cap="flat">
                            <a:round/>
                          </a:ln>
                        </wps:spPr>
                        <wps:style>
                          <a:lnRef idx="1">
                            <a:srgbClr val="000000"/>
                          </a:lnRef>
                          <a:fillRef idx="0">
                            <a:srgbClr val="000000">
                              <a:alpha val="0"/>
                            </a:srgbClr>
                          </a:fillRef>
                          <a:effectRef idx="0">
                            <a:scrgbClr r="0" g="0" b="0"/>
                          </a:effectRef>
                          <a:fontRef idx="none"/>
                        </wps:style>
                        <wps:bodyPr/>
                      </wps:wsp>
                      <wps:wsp>
                        <wps:cNvPr id="2039" name="Rectangle 2039"/>
                        <wps:cNvSpPr/>
                        <wps:spPr>
                          <a:xfrm>
                            <a:off x="4099560" y="577837"/>
                            <a:ext cx="50527" cy="169653"/>
                          </a:xfrm>
                          <a:prstGeom prst="rect">
                            <a:avLst/>
                          </a:prstGeom>
                          <a:ln>
                            <a:noFill/>
                          </a:ln>
                        </wps:spPr>
                        <wps:txbx>
                          <w:txbxContent>
                            <w:p w14:paraId="4EAAAF6A" w14:textId="77777777" w:rsidR="00CF6EC5" w:rsidRDefault="00000000">
                              <w:pPr>
                                <w:spacing w:after="160" w:line="259" w:lineRule="auto"/>
                                <w:ind w:left="0" w:right="0" w:firstLine="0"/>
                              </w:pPr>
                              <w:r>
                                <w:rPr>
                                  <w:rFonts w:ascii="Arial" w:eastAsia="Arial" w:hAnsi="Arial" w:cs="Arial"/>
                                  <w:sz w:val="18"/>
                                </w:rPr>
                                <w:t>-</w:t>
                              </w:r>
                            </w:p>
                          </w:txbxContent>
                        </wps:txbx>
                        <wps:bodyPr horzOverflow="overflow" vert="horz" lIns="0" tIns="0" rIns="0" bIns="0" rtlCol="0">
                          <a:noAutofit/>
                        </wps:bodyPr>
                      </wps:wsp>
                      <wps:wsp>
                        <wps:cNvPr id="2040" name="Rectangle 2040"/>
                        <wps:cNvSpPr/>
                        <wps:spPr>
                          <a:xfrm>
                            <a:off x="4190941" y="574408"/>
                            <a:ext cx="1440284" cy="174214"/>
                          </a:xfrm>
                          <a:prstGeom prst="rect">
                            <a:avLst/>
                          </a:prstGeom>
                          <a:ln>
                            <a:noFill/>
                          </a:ln>
                        </wps:spPr>
                        <wps:txbx>
                          <w:txbxContent>
                            <w:p w14:paraId="13F5F4FC" w14:textId="77777777" w:rsidR="00CF6EC5" w:rsidRDefault="00000000">
                              <w:pPr>
                                <w:spacing w:after="160" w:line="259" w:lineRule="auto"/>
                                <w:ind w:left="0" w:right="0" w:firstLine="0"/>
                              </w:pPr>
                              <w:r>
                                <w:rPr>
                                  <w:rFonts w:ascii="Arial" w:eastAsia="Arial" w:hAnsi="Arial" w:cs="Arial"/>
                                  <w:b/>
                                  <w:sz w:val="18"/>
                                </w:rPr>
                                <w:t xml:space="preserve">Inter- Tier and Intra-Tier </w:t>
                              </w:r>
                            </w:p>
                          </w:txbxContent>
                        </wps:txbx>
                        <wps:bodyPr horzOverflow="overflow" vert="horz" lIns="0" tIns="0" rIns="0" bIns="0" rtlCol="0">
                          <a:noAutofit/>
                        </wps:bodyPr>
                      </wps:wsp>
                      <wps:wsp>
                        <wps:cNvPr id="2041" name="Rectangle 2041"/>
                        <wps:cNvSpPr/>
                        <wps:spPr>
                          <a:xfrm>
                            <a:off x="4190941" y="705510"/>
                            <a:ext cx="1046513" cy="174214"/>
                          </a:xfrm>
                          <a:prstGeom prst="rect">
                            <a:avLst/>
                          </a:prstGeom>
                          <a:ln>
                            <a:noFill/>
                          </a:ln>
                        </wps:spPr>
                        <wps:txbx>
                          <w:txbxContent>
                            <w:p w14:paraId="49A36BF4" w14:textId="77777777" w:rsidR="00CF6EC5" w:rsidRDefault="00000000">
                              <w:pPr>
                                <w:spacing w:after="160" w:line="259" w:lineRule="auto"/>
                                <w:ind w:left="0" w:right="0" w:firstLine="0"/>
                              </w:pPr>
                              <w:r>
                                <w:rPr>
                                  <w:rFonts w:ascii="Arial" w:eastAsia="Arial" w:hAnsi="Arial" w:cs="Arial"/>
                                  <w:b/>
                                  <w:sz w:val="18"/>
                                </w:rPr>
                                <w:t xml:space="preserve">Communications </w:t>
                              </w:r>
                            </w:p>
                          </w:txbxContent>
                        </wps:txbx>
                        <wps:bodyPr horzOverflow="overflow" vert="horz" lIns="0" tIns="0" rIns="0" bIns="0" rtlCol="0">
                          <a:noAutofit/>
                        </wps:bodyPr>
                      </wps:wsp>
                      <wps:wsp>
                        <wps:cNvPr id="2042" name="Rectangle 2042"/>
                        <wps:cNvSpPr/>
                        <wps:spPr>
                          <a:xfrm>
                            <a:off x="4099560" y="878103"/>
                            <a:ext cx="50527" cy="169653"/>
                          </a:xfrm>
                          <a:prstGeom prst="rect">
                            <a:avLst/>
                          </a:prstGeom>
                          <a:ln>
                            <a:noFill/>
                          </a:ln>
                        </wps:spPr>
                        <wps:txbx>
                          <w:txbxContent>
                            <w:p w14:paraId="1C119CE5" w14:textId="77777777" w:rsidR="00CF6EC5" w:rsidRDefault="00000000">
                              <w:pPr>
                                <w:spacing w:after="160" w:line="259" w:lineRule="auto"/>
                                <w:ind w:left="0" w:right="0" w:firstLine="0"/>
                              </w:pPr>
                              <w:r>
                                <w:rPr>
                                  <w:rFonts w:ascii="Arial" w:eastAsia="Arial" w:hAnsi="Arial" w:cs="Arial"/>
                                  <w:sz w:val="18"/>
                                </w:rPr>
                                <w:t>-</w:t>
                              </w:r>
                            </w:p>
                          </w:txbxContent>
                        </wps:txbx>
                        <wps:bodyPr horzOverflow="overflow" vert="horz" lIns="0" tIns="0" rIns="0" bIns="0" rtlCol="0">
                          <a:noAutofit/>
                        </wps:bodyPr>
                      </wps:wsp>
                      <wps:wsp>
                        <wps:cNvPr id="2043" name="Rectangle 2043"/>
                        <wps:cNvSpPr/>
                        <wps:spPr>
                          <a:xfrm>
                            <a:off x="4190941" y="874674"/>
                            <a:ext cx="1149690" cy="174214"/>
                          </a:xfrm>
                          <a:prstGeom prst="rect">
                            <a:avLst/>
                          </a:prstGeom>
                          <a:ln>
                            <a:noFill/>
                          </a:ln>
                        </wps:spPr>
                        <wps:txbx>
                          <w:txbxContent>
                            <w:p w14:paraId="66EBBE19" w14:textId="77777777" w:rsidR="00CF6EC5" w:rsidRDefault="00000000">
                              <w:pPr>
                                <w:spacing w:after="160" w:line="259" w:lineRule="auto"/>
                                <w:ind w:left="0" w:right="0" w:firstLine="0"/>
                              </w:pPr>
                              <w:r>
                                <w:rPr>
                                  <w:rFonts w:ascii="Arial" w:eastAsia="Arial" w:hAnsi="Arial" w:cs="Arial"/>
                                  <w:b/>
                                  <w:sz w:val="18"/>
                                </w:rPr>
                                <w:t xml:space="preserve">Feedback Loop for </w:t>
                              </w:r>
                            </w:p>
                          </w:txbxContent>
                        </wps:txbx>
                        <wps:bodyPr horzOverflow="overflow" vert="horz" lIns="0" tIns="0" rIns="0" bIns="0" rtlCol="0">
                          <a:noAutofit/>
                        </wps:bodyPr>
                      </wps:wsp>
                      <wps:wsp>
                        <wps:cNvPr id="2044" name="Rectangle 2044"/>
                        <wps:cNvSpPr/>
                        <wps:spPr>
                          <a:xfrm>
                            <a:off x="4190941" y="1005776"/>
                            <a:ext cx="895930" cy="174214"/>
                          </a:xfrm>
                          <a:prstGeom prst="rect">
                            <a:avLst/>
                          </a:prstGeom>
                          <a:ln>
                            <a:noFill/>
                          </a:ln>
                        </wps:spPr>
                        <wps:txbx>
                          <w:txbxContent>
                            <w:p w14:paraId="0519BEE8" w14:textId="77777777" w:rsidR="00CF6EC5" w:rsidRDefault="00000000">
                              <w:pPr>
                                <w:spacing w:after="160" w:line="259" w:lineRule="auto"/>
                                <w:ind w:left="0" w:right="0" w:firstLine="0"/>
                              </w:pPr>
                              <w:r>
                                <w:rPr>
                                  <w:rFonts w:ascii="Arial" w:eastAsia="Arial" w:hAnsi="Arial" w:cs="Arial"/>
                                  <w:b/>
                                  <w:sz w:val="18"/>
                                </w:rPr>
                                <w:t>Continuous Im</w:t>
                              </w:r>
                            </w:p>
                          </w:txbxContent>
                        </wps:txbx>
                        <wps:bodyPr horzOverflow="overflow" vert="horz" lIns="0" tIns="0" rIns="0" bIns="0" rtlCol="0">
                          <a:noAutofit/>
                        </wps:bodyPr>
                      </wps:wsp>
                      <wps:wsp>
                        <wps:cNvPr id="2045" name="Rectangle 2045"/>
                        <wps:cNvSpPr/>
                        <wps:spPr>
                          <a:xfrm>
                            <a:off x="4846320" y="1005700"/>
                            <a:ext cx="92683" cy="174214"/>
                          </a:xfrm>
                          <a:prstGeom prst="rect">
                            <a:avLst/>
                          </a:prstGeom>
                          <a:ln>
                            <a:noFill/>
                          </a:ln>
                        </wps:spPr>
                        <wps:txbx>
                          <w:txbxContent>
                            <w:p w14:paraId="4D43397E" w14:textId="77777777" w:rsidR="00CF6EC5" w:rsidRDefault="00000000">
                              <w:pPr>
                                <w:spacing w:after="160" w:line="259" w:lineRule="auto"/>
                                <w:ind w:left="0" w:right="0" w:firstLine="0"/>
                              </w:pPr>
                              <w:r>
                                <w:rPr>
                                  <w:rFonts w:ascii="Arial" w:eastAsia="Arial" w:hAnsi="Arial" w:cs="Arial"/>
                                  <w:b/>
                                  <w:sz w:val="18"/>
                                </w:rPr>
                                <w:t>p</w:t>
                              </w:r>
                            </w:p>
                          </w:txbxContent>
                        </wps:txbx>
                        <wps:bodyPr horzOverflow="overflow" vert="horz" lIns="0" tIns="0" rIns="0" bIns="0" rtlCol="0">
                          <a:noAutofit/>
                        </wps:bodyPr>
                      </wps:wsp>
                      <wps:wsp>
                        <wps:cNvPr id="2046" name="Rectangle 2046"/>
                        <wps:cNvSpPr/>
                        <wps:spPr>
                          <a:xfrm>
                            <a:off x="4903470" y="1005700"/>
                            <a:ext cx="595541" cy="174214"/>
                          </a:xfrm>
                          <a:prstGeom prst="rect">
                            <a:avLst/>
                          </a:prstGeom>
                          <a:ln>
                            <a:noFill/>
                          </a:ln>
                        </wps:spPr>
                        <wps:txbx>
                          <w:txbxContent>
                            <w:p w14:paraId="7B55DF35" w14:textId="77777777" w:rsidR="00CF6EC5" w:rsidRDefault="00000000">
                              <w:pPr>
                                <w:spacing w:after="160" w:line="259" w:lineRule="auto"/>
                                <w:ind w:left="0" w:right="0" w:firstLine="0"/>
                              </w:pPr>
                              <w:r>
                                <w:rPr>
                                  <w:rFonts w:ascii="Arial" w:eastAsia="Arial" w:hAnsi="Arial" w:cs="Arial"/>
                                  <w:b/>
                                  <w:sz w:val="18"/>
                                </w:rPr>
                                <w:t xml:space="preserve">rovement </w:t>
                              </w:r>
                            </w:p>
                          </w:txbxContent>
                        </wps:txbx>
                        <wps:bodyPr horzOverflow="overflow" vert="horz" lIns="0" tIns="0" rIns="0" bIns="0" rtlCol="0">
                          <a:noAutofit/>
                        </wps:bodyPr>
                      </wps:wsp>
                      <wps:wsp>
                        <wps:cNvPr id="2047" name="Shape 2047"/>
                        <wps:cNvSpPr/>
                        <wps:spPr>
                          <a:xfrm>
                            <a:off x="3394710" y="623367"/>
                            <a:ext cx="1574292" cy="1625346"/>
                          </a:xfrm>
                          <a:custGeom>
                            <a:avLst/>
                            <a:gdLst/>
                            <a:ahLst/>
                            <a:cxnLst/>
                            <a:rect l="0" t="0" r="0" b="0"/>
                            <a:pathLst>
                              <a:path w="1574292" h="1625346">
                                <a:moveTo>
                                  <a:pt x="227076" y="531876"/>
                                </a:moveTo>
                                <a:lnTo>
                                  <a:pt x="300990" y="460248"/>
                                </a:lnTo>
                                <a:lnTo>
                                  <a:pt x="1426464" y="1625346"/>
                                </a:lnTo>
                                <a:lnTo>
                                  <a:pt x="1574292" y="1482852"/>
                                </a:lnTo>
                                <a:lnTo>
                                  <a:pt x="448818" y="317754"/>
                                </a:lnTo>
                                <a:lnTo>
                                  <a:pt x="522732" y="246126"/>
                                </a:lnTo>
                                <a:lnTo>
                                  <a:pt x="0" y="0"/>
                                </a:lnTo>
                                <a:close/>
                              </a:path>
                            </a:pathLst>
                          </a:custGeom>
                          <a:ln w="9525" cap="rnd">
                            <a:round/>
                          </a:ln>
                        </wps:spPr>
                        <wps:style>
                          <a:lnRef idx="1">
                            <a:srgbClr val="000000"/>
                          </a:lnRef>
                          <a:fillRef idx="0">
                            <a:srgbClr val="000000">
                              <a:alpha val="0"/>
                            </a:srgbClr>
                          </a:fillRef>
                          <a:effectRef idx="0">
                            <a:scrgbClr r="0" g="0" b="0"/>
                          </a:effectRef>
                          <a:fontRef idx="none"/>
                        </wps:style>
                        <wps:bodyPr/>
                      </wps:wsp>
                      <wps:wsp>
                        <wps:cNvPr id="2048" name="Shape 2048"/>
                        <wps:cNvSpPr/>
                        <wps:spPr>
                          <a:xfrm>
                            <a:off x="577596" y="624891"/>
                            <a:ext cx="1600200" cy="1600200"/>
                          </a:xfrm>
                          <a:custGeom>
                            <a:avLst/>
                            <a:gdLst/>
                            <a:ahLst/>
                            <a:cxnLst/>
                            <a:rect l="0" t="0" r="0" b="0"/>
                            <a:pathLst>
                              <a:path w="1600200" h="1600200">
                                <a:moveTo>
                                  <a:pt x="526542" y="1363980"/>
                                </a:moveTo>
                                <a:lnTo>
                                  <a:pt x="454152" y="1290828"/>
                                </a:lnTo>
                                <a:lnTo>
                                  <a:pt x="1600200" y="145542"/>
                                </a:lnTo>
                                <a:lnTo>
                                  <a:pt x="1454658" y="0"/>
                                </a:lnTo>
                                <a:lnTo>
                                  <a:pt x="308610" y="1146048"/>
                                </a:lnTo>
                                <a:lnTo>
                                  <a:pt x="236220" y="1072896"/>
                                </a:lnTo>
                                <a:lnTo>
                                  <a:pt x="0" y="1600200"/>
                                </a:lnTo>
                                <a:close/>
                              </a:path>
                            </a:pathLst>
                          </a:custGeom>
                          <a:ln w="9525" cap="rnd">
                            <a:round/>
                          </a:ln>
                        </wps:spPr>
                        <wps:style>
                          <a:lnRef idx="1">
                            <a:srgbClr val="000000"/>
                          </a:lnRef>
                          <a:fillRef idx="0">
                            <a:srgbClr val="000000">
                              <a:alpha val="0"/>
                            </a:srgbClr>
                          </a:fillRef>
                          <a:effectRef idx="0">
                            <a:scrgbClr r="0" g="0" b="0"/>
                          </a:effectRef>
                          <a:fontRef idx="none"/>
                        </wps:style>
                        <wps:bodyPr/>
                      </wps:wsp>
                      <wps:wsp>
                        <wps:cNvPr id="2049" name="Rectangle 2049"/>
                        <wps:cNvSpPr/>
                        <wps:spPr>
                          <a:xfrm>
                            <a:off x="106680" y="570217"/>
                            <a:ext cx="50527" cy="169653"/>
                          </a:xfrm>
                          <a:prstGeom prst="rect">
                            <a:avLst/>
                          </a:prstGeom>
                          <a:ln>
                            <a:noFill/>
                          </a:ln>
                        </wps:spPr>
                        <wps:txbx>
                          <w:txbxContent>
                            <w:p w14:paraId="28B79376" w14:textId="77777777" w:rsidR="00CF6EC5" w:rsidRDefault="00000000">
                              <w:pPr>
                                <w:spacing w:after="160" w:line="259" w:lineRule="auto"/>
                                <w:ind w:left="0" w:right="0" w:firstLine="0"/>
                              </w:pPr>
                              <w:r>
                                <w:rPr>
                                  <w:rFonts w:ascii="Arial" w:eastAsia="Arial" w:hAnsi="Arial" w:cs="Arial"/>
                                  <w:sz w:val="18"/>
                                </w:rPr>
                                <w:t>-</w:t>
                              </w:r>
                            </w:p>
                          </w:txbxContent>
                        </wps:txbx>
                        <wps:bodyPr horzOverflow="overflow" vert="horz" lIns="0" tIns="0" rIns="0" bIns="0" rtlCol="0">
                          <a:noAutofit/>
                        </wps:bodyPr>
                      </wps:wsp>
                      <wps:wsp>
                        <wps:cNvPr id="2050" name="Rectangle 2050"/>
                        <wps:cNvSpPr/>
                        <wps:spPr>
                          <a:xfrm>
                            <a:off x="198060" y="566788"/>
                            <a:ext cx="1987074" cy="174214"/>
                          </a:xfrm>
                          <a:prstGeom prst="rect">
                            <a:avLst/>
                          </a:prstGeom>
                          <a:ln>
                            <a:noFill/>
                          </a:ln>
                        </wps:spPr>
                        <wps:txbx>
                          <w:txbxContent>
                            <w:p w14:paraId="28DF7286" w14:textId="77777777" w:rsidR="00CF6EC5" w:rsidRDefault="00000000">
                              <w:pPr>
                                <w:spacing w:after="160" w:line="259" w:lineRule="auto"/>
                                <w:ind w:left="0" w:right="0" w:firstLine="0"/>
                              </w:pPr>
                              <w:r>
                                <w:rPr>
                                  <w:rFonts w:ascii="Arial" w:eastAsia="Arial" w:hAnsi="Arial" w:cs="Arial"/>
                                  <w:b/>
                                  <w:sz w:val="18"/>
                                </w:rPr>
                                <w:t xml:space="preserve">Traceability and Transparency of </w:t>
                              </w:r>
                            </w:p>
                          </w:txbxContent>
                        </wps:txbx>
                        <wps:bodyPr horzOverflow="overflow" vert="horz" lIns="0" tIns="0" rIns="0" bIns="0" rtlCol="0">
                          <a:noAutofit/>
                        </wps:bodyPr>
                      </wps:wsp>
                      <wps:wsp>
                        <wps:cNvPr id="2051" name="Rectangle 2051"/>
                        <wps:cNvSpPr/>
                        <wps:spPr>
                          <a:xfrm>
                            <a:off x="198060" y="699376"/>
                            <a:ext cx="1336318" cy="174214"/>
                          </a:xfrm>
                          <a:prstGeom prst="rect">
                            <a:avLst/>
                          </a:prstGeom>
                          <a:ln>
                            <a:noFill/>
                          </a:ln>
                        </wps:spPr>
                        <wps:txbx>
                          <w:txbxContent>
                            <w:p w14:paraId="74482C08" w14:textId="77777777" w:rsidR="00CF6EC5" w:rsidRDefault="00000000">
                              <w:pPr>
                                <w:spacing w:after="160" w:line="259" w:lineRule="auto"/>
                                <w:ind w:left="0" w:right="0" w:firstLine="0"/>
                              </w:pPr>
                              <w:r>
                                <w:rPr>
                                  <w:rFonts w:ascii="Arial" w:eastAsia="Arial" w:hAnsi="Arial" w:cs="Arial"/>
                                  <w:b/>
                                  <w:sz w:val="18"/>
                                </w:rPr>
                                <w:t xml:space="preserve">Risk-Based Decisions </w:t>
                              </w:r>
                            </w:p>
                          </w:txbxContent>
                        </wps:txbx>
                        <wps:bodyPr horzOverflow="overflow" vert="horz" lIns="0" tIns="0" rIns="0" bIns="0" rtlCol="0">
                          <a:noAutofit/>
                        </wps:bodyPr>
                      </wps:wsp>
                      <wps:wsp>
                        <wps:cNvPr id="2052" name="Rectangle 2052"/>
                        <wps:cNvSpPr/>
                        <wps:spPr>
                          <a:xfrm>
                            <a:off x="106680" y="926033"/>
                            <a:ext cx="50527" cy="169653"/>
                          </a:xfrm>
                          <a:prstGeom prst="rect">
                            <a:avLst/>
                          </a:prstGeom>
                          <a:ln>
                            <a:noFill/>
                          </a:ln>
                        </wps:spPr>
                        <wps:txbx>
                          <w:txbxContent>
                            <w:p w14:paraId="71DE4EEB" w14:textId="77777777" w:rsidR="00CF6EC5" w:rsidRDefault="00000000">
                              <w:pPr>
                                <w:spacing w:after="160" w:line="259" w:lineRule="auto"/>
                                <w:ind w:left="0" w:right="0" w:firstLine="0"/>
                              </w:pPr>
                              <w:r>
                                <w:rPr>
                                  <w:rFonts w:ascii="Arial" w:eastAsia="Arial" w:hAnsi="Arial" w:cs="Arial"/>
                                  <w:sz w:val="18"/>
                                </w:rPr>
                                <w:t>-</w:t>
                              </w:r>
                            </w:p>
                          </w:txbxContent>
                        </wps:txbx>
                        <wps:bodyPr horzOverflow="overflow" vert="horz" lIns="0" tIns="0" rIns="0" bIns="0" rtlCol="0">
                          <a:noAutofit/>
                        </wps:bodyPr>
                      </wps:wsp>
                      <wps:wsp>
                        <wps:cNvPr id="2053" name="Rectangle 2053"/>
                        <wps:cNvSpPr/>
                        <wps:spPr>
                          <a:xfrm>
                            <a:off x="198060" y="922604"/>
                            <a:ext cx="1135412" cy="174214"/>
                          </a:xfrm>
                          <a:prstGeom prst="rect">
                            <a:avLst/>
                          </a:prstGeom>
                          <a:ln>
                            <a:noFill/>
                          </a:ln>
                        </wps:spPr>
                        <wps:txbx>
                          <w:txbxContent>
                            <w:p w14:paraId="587CE591" w14:textId="77777777" w:rsidR="00CF6EC5" w:rsidRDefault="00000000">
                              <w:pPr>
                                <w:spacing w:after="160" w:line="259" w:lineRule="auto"/>
                                <w:ind w:left="0" w:right="0" w:firstLine="0"/>
                              </w:pPr>
                              <w:r>
                                <w:rPr>
                                  <w:rFonts w:ascii="Arial" w:eastAsia="Arial" w:hAnsi="Arial" w:cs="Arial"/>
                                  <w:b/>
                                  <w:sz w:val="18"/>
                                </w:rPr>
                                <w:t xml:space="preserve">Organization-Wide </w:t>
                              </w:r>
                            </w:p>
                          </w:txbxContent>
                        </wps:txbx>
                        <wps:bodyPr horzOverflow="overflow" vert="horz" lIns="0" tIns="0" rIns="0" bIns="0" rtlCol="0">
                          <a:noAutofit/>
                        </wps:bodyPr>
                      </wps:wsp>
                      <wps:wsp>
                        <wps:cNvPr id="2054" name="Rectangle 2054"/>
                        <wps:cNvSpPr/>
                        <wps:spPr>
                          <a:xfrm>
                            <a:off x="198060" y="1054392"/>
                            <a:ext cx="988719" cy="174214"/>
                          </a:xfrm>
                          <a:prstGeom prst="rect">
                            <a:avLst/>
                          </a:prstGeom>
                          <a:ln>
                            <a:noFill/>
                          </a:ln>
                        </wps:spPr>
                        <wps:txbx>
                          <w:txbxContent>
                            <w:p w14:paraId="22C92AA1" w14:textId="77777777" w:rsidR="00CF6EC5" w:rsidRDefault="00000000">
                              <w:pPr>
                                <w:spacing w:after="160" w:line="259" w:lineRule="auto"/>
                                <w:ind w:left="0" w:right="0" w:firstLine="0"/>
                              </w:pPr>
                              <w:r>
                                <w:rPr>
                                  <w:rFonts w:ascii="Arial" w:eastAsia="Arial" w:hAnsi="Arial" w:cs="Arial"/>
                                  <w:b/>
                                  <w:sz w:val="18"/>
                                </w:rPr>
                                <w:t xml:space="preserve">Risk Awareness </w:t>
                              </w:r>
                            </w:p>
                          </w:txbxContent>
                        </wps:txbx>
                        <wps:bodyPr horzOverflow="overflow" vert="horz" lIns="0" tIns="0" rIns="0" bIns="0" rtlCol="0">
                          <a:noAutofit/>
                        </wps:bodyPr>
                      </wps:wsp>
                      <wps:wsp>
                        <wps:cNvPr id="2059" name="Rectangle 2059"/>
                        <wps:cNvSpPr/>
                        <wps:spPr>
                          <a:xfrm>
                            <a:off x="2282952" y="2842991"/>
                            <a:ext cx="1190900" cy="212541"/>
                          </a:xfrm>
                          <a:prstGeom prst="rect">
                            <a:avLst/>
                          </a:prstGeom>
                          <a:ln>
                            <a:noFill/>
                          </a:ln>
                        </wps:spPr>
                        <wps:txbx>
                          <w:txbxContent>
                            <w:p w14:paraId="18C7372E" w14:textId="77777777" w:rsidR="00CF6EC5" w:rsidRDefault="00000000">
                              <w:pPr>
                                <w:spacing w:after="160" w:line="259" w:lineRule="auto"/>
                                <w:ind w:left="0" w:right="0" w:firstLine="0"/>
                              </w:pPr>
                              <w:r>
                                <w:rPr>
                                  <w:rFonts w:ascii="Arial" w:eastAsia="Arial" w:hAnsi="Arial" w:cs="Arial"/>
                                  <w:b/>
                                  <w:i/>
                                </w:rPr>
                                <w:t>TACTICAL RISK</w:t>
                              </w:r>
                            </w:p>
                          </w:txbxContent>
                        </wps:txbx>
                        <wps:bodyPr horzOverflow="overflow" vert="horz" lIns="0" tIns="0" rIns="0" bIns="0" rtlCol="0">
                          <a:noAutofit/>
                        </wps:bodyPr>
                      </wps:wsp>
                      <wps:wsp>
                        <wps:cNvPr id="2060" name="Rectangle 2060"/>
                        <wps:cNvSpPr/>
                        <wps:spPr>
                          <a:xfrm>
                            <a:off x="3160374" y="2878132"/>
                            <a:ext cx="92722" cy="166916"/>
                          </a:xfrm>
                          <a:prstGeom prst="rect">
                            <a:avLst/>
                          </a:prstGeom>
                          <a:ln>
                            <a:noFill/>
                          </a:ln>
                        </wps:spPr>
                        <wps:txbx>
                          <w:txbxContent>
                            <w:p w14:paraId="6E6AC035" w14:textId="77777777" w:rsidR="00CF6EC5" w:rsidRDefault="00000000">
                              <w:pPr>
                                <w:spacing w:after="160" w:line="259" w:lineRule="auto"/>
                                <w:ind w:left="0" w:right="0" w:firstLine="0"/>
                              </w:pPr>
                              <w:r>
                                <w:t xml:space="preserve">  </w:t>
                              </w:r>
                            </w:p>
                          </w:txbxContent>
                        </wps:txbx>
                        <wps:bodyPr horzOverflow="overflow" vert="horz" lIns="0" tIns="0" rIns="0" bIns="0" rtlCol="0">
                          <a:noAutofit/>
                        </wps:bodyPr>
                      </wps:wsp>
                    </wpg:wgp>
                  </a:graphicData>
                </a:graphic>
              </wp:inline>
            </w:drawing>
          </mc:Choice>
          <mc:Fallback>
            <w:pict>
              <v:group w14:anchorId="5B0E70BA" id="Group 99093" o:spid="_x0000_s1068" style="width:443.4pt;height:249.4pt;mso-position-horizontal-relative:char;mso-position-vertical-relative:line" coordsize="56312,316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r+e0gwAAFF8AAAOAAAAZHJzL2Uyb0RvYy54bWzsXe2O2zYW/b/AvoPh/5sRSZESB5kURfqB&#10;BRbbou0+gOKRxwZsy5CVzGSffs8lRUq2OYk0bSxvmAQY27JEUzy8l5fnfuj1d0/bzexDWR/W1e5u&#10;zl4l81m5W1T3693D3fw/f/z0j3w+OzTF7r7YVLvybv6xPMy/e/P3v71+3N+WvFpVm/uynqGR3eH2&#10;cX83XzXN/vbm5rBYldvi8Kralzt8uazqbdHgY/1wc18Xj2h9u7nhSaJuHqv6fl9Xi/JwwNEf7Jfz&#10;N6b95bJcNL8sl4eymW3u5uhbY/7W5u87+nvz5nVx+1AX+9V60XajeEEvtsV6hx/1Tf1QNMXsfb0+&#10;a2q7XtTVoVo2rxbV9qZaLteL0twD7oYlJ3fzc12935t7ebh9fNj7YcLQnozTi5td/PvDz/X+9/2v&#10;NUbicf+AsTCf6F6elvWWXtHL2ZMZso9+yMqnZrbAQakE41zOZwt8J5jKVJ7aQV2sMPJn1y1WP37m&#10;yhv3wzdH3XncY4IcujE4/Lkx+H1V7EsztIdbjMGv9Wx9j/nLU5FjmuyKLeaqOWfWHjPDY871g3W4&#10;PWDcnh0pnvO0HQs/WmmWZ/QDdrSETlMzBf09F7eL94fm57IyA198+NehsTP03r0rVu7d4mnn3taY&#10;55+c4fuioeuor/R29gjkXF9WBJztCn2/rT6Uf1TmzOYEPnSz+3az65/lW3NTBOe6M9zr3rTXP9P9&#10;Lu7x2fMxWmZq9QfLtehebcv2TDeg9js0Szds2veDgIP9Yd7saDwIlQIaaLkpGiPK23UD1bRZb2le&#10;ZEnSNYzWaDpa9M275uOmpCHb7H4rl5hKRlzowKF+ePd2U88+FKSAzD/TeLHZr4r2KMkLutSe2g4F&#10;2qHrl+vNxjfJzKVHTb5N6H/bQnsyXVca3eevTOyVi7Y3VgFCjeCmnRpED/xF5perXeOv30F5mx/p&#10;3S29fVfdfzSqwwwI5JOUyCUElTSNk9PfMPuL3cOmnDFzGMNJnYBYf15UMyVSM8HMGGIIWu2UKp5h&#10;6SI55YkUSd4OsdOJ+9qK6Yze3M1JAC2urcjSvGtPocHc7OjvrvoJcLrJfjaLmqd3T0YNcaM2uvGd&#10;rar6v79glV1uKsxUCKh5N6eFFz9O385nm3/uoBMBaOPe1O7NO/embjZvK7MS2u58/76plmtSMQY/&#10;i2b74bJgZmEwMxr2wWByroUS4jk88RsT4SndbdgR/trx1Cokm3R0DJpeNGFhCKnp2muRT38jseAZ&#10;Ek+txkmnx1NxiX/XhKe/kVjwxNJmbdze2qmVWeQGa1uPpxZ5Jq9q/fQ3EgueOoin0Znj8WRcMp0a&#10;HXctCtffSSSAZrDjzgUUR1+0gDKpJEv5FWlc4e8kFkBZEFD2QkDzTCfimpZQ4e8kFkB5EFAjZONV&#10;Lmc6UdqYIVeicoW/k1gAxb4xoHLFKAnlMIRyDuVNvIFMWMpO9i0iE45XYDJJuVllQRZchFfA1rhd&#10;P2LBFNxOAFNPrwyiiI4wVSzPshM5nRZTfzOxYApnQwBTT7GMxzQTUsCFccQvTIupv5lYMA3yRWB4&#10;R5m7UmJNJsWbS0ip0XXdYjotoP5OIgE099ZR60TTODIGzHYJzVJ7XYejdx/937nQjp1dQxxpx1c4&#10;Z5d7PXenmU0VjAl3hnt93j0GR9imOpRAhhwWwxxlWhp/L/nK6t298Xr0XWUJU2NdZQG/Vusqsx0z&#10;XjVif4+8Ya1P62UOtohcZToPWrY4OkYgwfZm1lOWS37KJchEwiiy3hXrQrfAXcaqjY29RYRFwAKy&#10;cReDt548V6mQ4IGxYGYKIRynfB9CEzBvSMuyXABgmi0X26jERuDmQaMWR8eIKNfYnWgrpFmKfyc2&#10;LThA8G5WSsHxpoayuRiksVG4edCmxdExkMICEEJhckAMdSK55Qt61tCUkNrYJdI4sVi1QTdo7tef&#10;YVvPHGR8SxEBPUSXnASJQXCn07xWKcSEadAVmvsFaBimWnGFFZTEFJxfem4gTSqnfusVi5wG3aG5&#10;X4EGYSoQo0D8rMFUgte1UVnXonu99R4JpjroEcXRMcspjF6vezljWmQn9Py0ujc2KlcHnaI4OgrT&#10;nu7lLIGv+4Sen9TstTZ4ROup9sxfP7QIR8dgCqMXrIU1e2HzivyMBZx0PfU2fCy6N0g4YKc5ClPw&#10;ghkFbcNG4nmSCRtu1q2nShLZa7enWaKYmTKX2p6m3oiPBdMg46DHMQ5wm3HOnN3LJVJbMCWuBVJv&#10;w0cBKU+Ilj/1jJqjY8SU8zxNYRYZszfLmQ3s6SDFAVjCWLhNKP3FaaTUG/GxgArpCoDql6BhexlE&#10;dCoipEj3MsEzo1s7UDXPNL41ZK9SmhlleCnVa0OHozGRIJGeRrLOUXNkjIyqhGnKIgSaQgs4XI61&#10;bipS+L9bPDnPRGKDeXuA9tPfvmiWoe8LsgxdV2iF6Nyf1jnJWZYgjtzck3NjduccOzJ9mzSbj27P&#10;nede+47PIWeGeuHaGu8oJa79L/SS/il/Z9iFGnC8/vg9/acJhekSj5cUMuiJQC+V3oAYpGQjl0qr&#10;j4ZI2efld7yswZ2FqIO/VN4CwvEtKsFUZRhVbcBIE6JEaIGHHLWZ9pC3AElrjo5ZCWnLAXvGLBuZ&#10;4MJGLXeGjVRcE8tkjFUB2/aibmzpmaxIjFVyL58bq12yxyA9ytMEdRGsG1tzBPIZNdxhylD2g8FB&#10;Y83VLOXMEBE968ZlXn+R5GwEGbYzNBZQAywtT7qEj2GgQlBdbAJLE2xCTqiCiSU1LncK4AvQtObo&#10;GO2LXUiGoBOjfZnUuRQnQURS5YzsKrOxvLykeoIyFkkNBPoBVD+3h0lqmuSKiFjsrtjV+T1t3nhE&#10;ZAGVJwksqX5qD8Q0TRz/ExRUhphOuEYnk1RPZ8UiqUGq1mZ0toby52vXkPHr1lRO706LKky8psbl&#10;UoGixUoYEFU/t4eJKk/SlOqnGHKLrN8Tdo9JyTLSChMtqp4UiUVUz9ha4Sf2IERRPAxhCa2VpDPE&#10;KJxYSSJJUkmQE6KO/HSh8xdjal0vQuys5XZc157jZV0LNHXduZY9xd5sYHJJn8fxldhQBnF3bxlJ&#10;KqQ1oPjaN+7GFtT8IlUSoenOuFK7SR+8dDGNCiOUCE1GJrYQ3Hr7e5v8jOfaZUq7yXRxmWBtL14u&#10;E66FbzLxdRckhEwE+UwcHbOjBvWlpbLqFilVuV1qOrFAHg55D83Sr7SSxja4GPPl7yWSpR8JDgGD&#10;rkt7GLT8owQE+ExsraDqJNJybCnJDlKGQ4i5mMqew2SLi84kKM6t9C7vYTSoWQKL3IxiD1S43CVz&#10;+XMXZ75UbI4HJKSGQPVU/TBQe8oXZZoZsnAgGh2okypf5e8lFuUbJDNtrMtgO7OvfPMsVUhhPoKU&#10;sVQrSi2YZjOtPDUbC6hBNtOWSX8RqHAGwk462VDnWmqX6cour3w9NxsLqEEys8t8GKZ881QhGdLu&#10;CAlUW0Si076aKypkMJGg+rjoWDANcpk2jnC4oKJIYUqlLGmXH8JUauTYTeZ16OpRxwLqGZXZpT0M&#10;ElKk5aQgMw2gCtE2p6lW8BemnDKA7AaVSzFd5KnvCyJPGUpOU1dCPA4i1pI2LUUKEzcLCwFb6k+w&#10;nJosBszpVCEU3vDhON/FibpXG3uKXGCVKqx6JAJtL2z77jz32p7vRpDORz4Miq2QxfJs+2ma58zy&#10;aIJlmc0lf/ZsZGsgSsp0Bv4+5qsPuj64137crCPf3HfjY/MCBYO+MbqlgZVU6cE+PITeWj1EeNOn&#10;yz2BAT6nM0bXTuzBuh5WmGxDQRSEwiZxdqs3FYXC85qcZrAf7MS+PKvr+mI0g+1KSDNI5PTTxpJE&#10;Ec+VoJB72+PnVEOKxaytQQdSG4VAP6MbXD+MrFO2+SdFnaF51VbscT1xQulereDicSWq1dLY4CgC&#10;91M6hAvU/3GrNDHexpx+Vom0Z7adP274m3Ig1xdNpsNX86wdKIcgtd2lYg2yHeD2VG3SCox7ZFrQ&#10;nOwUxLTkivfoRmIJIucqwJd1mVjDEIVGdL4KpTJbM6VDlKIDE6oZN9GWLbZABQrfOie2uxj0sZgq&#10;jfoYJ8wKylHhgX+wFSbCNDYPFFkTAUw9FzwM007zgkRp40E7OZ1U83aPtIhF8wZpbevIHWxsU/pn&#10;q3k16mMkZ6y2gCXqtuEXJ0Cz2LxP2HWHpNTzwMOktMOUoSacsCVTOjHVeZ7haQITaV6bMd7tUb/y&#10;R9ihKl/Q5rWPoRssp0g442A/LOGSgxo72xZTcIDbFiMI6sJFOW2R9IhQJaV5vp52MRCDJBWPOU5E&#10;WwwZ+WmokWHW456oosCC075UTsHtpx3Tsf+SDw+1Ls5rwBQklnlutaEv22ds04Ox+58N1dU9CfzN&#10;/wAAAP//AwBQSwMEFAAGAAgAAAAhAO+Qb5TdAAAABQEAAA8AAABkcnMvZG93bnJldi54bWxMj81q&#10;wzAQhO+FvoPYQm+N7P4ExbUcQmh7CoUmhZLbxtrYJtbKWIrtvH3VXtrLwDLLzDf5crKtGKj3jWMN&#10;6SwBQVw603Cl4XP3eqdA+IBssHVMGi7kYVlcX+WYGTfyBw3bUIkYwj5DDXUIXSalL2uy6GeuI47e&#10;0fUWQzz7SpoexxhuW3mfJHNpseHYUGNH65rK0/ZsNbyNOK4e0pdhczquL/vd0/vXJiWtb2+m1TOI&#10;QFP4e4Yf/IgORWQ6uDMbL1oNcUj41egpNY8zDhoeF0qBLHL5n774BgAA//8DAFBLAQItABQABgAI&#10;AAAAIQC2gziS/gAAAOEBAAATAAAAAAAAAAAAAAAAAAAAAABbQ29udGVudF9UeXBlc10ueG1sUEsB&#10;Ai0AFAAGAAgAAAAhADj9If/WAAAAlAEAAAsAAAAAAAAAAAAAAAAALwEAAF9yZWxzLy5yZWxzUEsB&#10;Ai0AFAAGAAgAAAAhAGoav57SDAAAUXwAAA4AAAAAAAAAAAAAAAAALgIAAGRycy9lMm9Eb2MueG1s&#10;UEsBAi0AFAAGAAgAAAAhAO+Qb5TdAAAABQEAAA8AAAAAAAAAAAAAAAAALA8AAGRycy9kb3ducmV2&#10;LnhtbFBLBQYAAAAABAAEAPMAAAA2EAAAAAA=&#10;">
                <v:shape id="Shape 124380" o:spid="_x0000_s1069" style="position:absolute;top:282;width:54787;height:31394;visibility:visible;mso-wrap-style:square;v-text-anchor:top" coordsize="5478780,3139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ALAxAAAAN8AAAAPAAAAZHJzL2Rvd25yZXYueG1sRE9Na8JA&#10;EL0X/A/LCL3VjdpaSV1FBcFDLlUpeBuyYxKanY3Z1aT/vnMQPD7e92LVu1rdqQ2VZwPjUQKKOPe2&#10;4sLA6bh7m4MKEdli7ZkM/FGA1XLwssDU+o6/6X6IhZIQDikaKGNsUq1DXpLDMPINsXAX3zqMAttC&#10;2xY7CXe1niTJTDusWBpKbGhbUv57uDkDif7ZuY29fnRZdttfus9zFrKzMa/Dfv0FKlIfn+KHe29l&#10;/uR9OpcH8kcA6OU/AAAA//8DAFBLAQItABQABgAIAAAAIQDb4fbL7gAAAIUBAAATAAAAAAAAAAAA&#10;AAAAAAAAAABbQ29udGVudF9UeXBlc10ueG1sUEsBAi0AFAAGAAgAAAAhAFr0LFu/AAAAFQEAAAsA&#10;AAAAAAAAAAAAAAAAHwEAAF9yZWxzLy5yZWxzUEsBAi0AFAAGAAgAAAAhAO4cAsDEAAAA3wAAAA8A&#10;AAAAAAAAAAAAAAAABwIAAGRycy9kb3ducmV2LnhtbFBLBQYAAAAAAwADALcAAAD4AgAAAAA=&#10;" path="m,l5478780,r,3139440l,3139440,,e" fillcolor="silver" stroked="f" strokeweight="0">
                  <v:stroke miterlimit="83231f" joinstyle="miter"/>
                  <v:path arrowok="t" textboxrect="0,0,5478780,3139440"/>
                </v:shape>
                <v:rect id="Rectangle 11676" o:spid="_x0000_s1070" style="position:absolute;left:76;width:463;height:20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s/+xAAAAN4AAAAPAAAAZHJzL2Rvd25yZXYueG1sRE9Li8Iw&#10;EL4L/ocwwt401UNXq1HEB3p0VVBvQzO2xWZSmmi7++vNwsLe5uN7zmzRmlK8qHaFZQXDQQSCOLW6&#10;4EzB+bTtj0E4j6yxtEwKvsnBYt7tzDDRtuEveh19JkIIuwQV5N5XiZQuzcmgG9iKOHB3Wxv0AdaZ&#10;1DU2IdyUchRFsTRYcGjIsaJVTunj+DQKduNqed3bnyYrN7fd5XCZrE8Tr9RHr11OQXhq/b/4z73X&#10;Yf4w/ozh951wg5y/AQAA//8DAFBLAQItABQABgAIAAAAIQDb4fbL7gAAAIUBAAATAAAAAAAAAAAA&#10;AAAAAAAAAABbQ29udGVudF9UeXBlc10ueG1sUEsBAi0AFAAGAAgAAAAhAFr0LFu/AAAAFQEAAAsA&#10;AAAAAAAAAAAAAAAAHwEAAF9yZWxzLy5yZWxzUEsBAi0AFAAGAAgAAAAhALIaz/7EAAAA3gAAAA8A&#10;AAAAAAAAAAAAAAAABwIAAGRycy9kb3ducmV2LnhtbFBLBQYAAAAAAwADALcAAAD4AgAAAAA=&#10;" filled="f" stroked="f">
                  <v:textbox inset="0,0,0,0">
                    <w:txbxContent>
                      <w:p w14:paraId="2D1FEBB2" w14:textId="77777777" w:rsidR="00CF6EC5" w:rsidRDefault="00000000">
                        <w:pPr>
                          <w:spacing w:after="160" w:line="259" w:lineRule="auto"/>
                          <w:ind w:left="0" w:right="0" w:firstLine="0"/>
                        </w:pPr>
                        <w:r>
                          <w:t xml:space="preserve"> </w:t>
                        </w:r>
                      </w:p>
                    </w:txbxContent>
                  </v:textbox>
                </v:rect>
                <v:rect id="Rectangle 11677" o:spid="_x0000_s1071" style="position:absolute;left:22936;width:463;height:20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mplxAAAAN4AAAAPAAAAZHJzL2Rvd25yZXYueG1sRE9Li8Iw&#10;EL4v+B/CLOxtTfXgoxpF1EWPagV3b0MztmWbSWmirf56Iwje5uN7znTemlJcqXaFZQW9bgSCOLW6&#10;4EzBMfn5HoFwHlljaZkU3MjBfNb5mGKsbcN7uh58JkIIuxgV5N5XsZQuzcmg69qKOHBnWxv0AdaZ&#10;1DU2IdyUsh9FA2mw4NCQY0XLnNL/w8Uo2Iyqxe/W3pusXP9tTrvTeJWMvVJfn+1iAsJT69/il3ur&#10;w/zeYDiE5zvhBjl7AAAA//8DAFBLAQItABQABgAIAAAAIQDb4fbL7gAAAIUBAAATAAAAAAAAAAAA&#10;AAAAAAAAAABbQ29udGVudF9UeXBlc10ueG1sUEsBAi0AFAAGAAgAAAAhAFr0LFu/AAAAFQEAAAsA&#10;AAAAAAAAAAAAAAAAHwEAAF9yZWxzLy5yZWxzUEsBAi0AFAAGAAgAAAAhAN1WamXEAAAA3gAAAA8A&#10;AAAAAAAAAAAAAAAABwIAAGRycy9kb3ducmV2LnhtbFBLBQYAAAAAAwADALcAAAD4AgAAAAA=&#10;" filled="f" stroked="f">
                  <v:textbox inset="0,0,0,0">
                    <w:txbxContent>
                      <w:p w14:paraId="27B53125" w14:textId="77777777" w:rsidR="00CF6EC5" w:rsidRDefault="00000000">
                        <w:pPr>
                          <w:spacing w:after="160" w:line="259" w:lineRule="auto"/>
                          <w:ind w:left="0" w:right="0" w:firstLine="0"/>
                        </w:pPr>
                        <w:r>
                          <w:t xml:space="preserve"> </w:t>
                        </w:r>
                      </w:p>
                    </w:txbxContent>
                  </v:textbox>
                </v:rect>
                <v:rect id="Rectangle 1966" o:spid="_x0000_s1072" style="position:absolute;left:76;top:3123;width:463;height:20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iRowwAAAN0AAAAPAAAAZHJzL2Rvd25yZXYueG1sRE9Li8Iw&#10;EL4L+x/CLOxN0/VQbDWKuC569AXqbWjGtthMSpO1XX+9EQRv8/E9ZzLrTCVu1LjSsoLvQQSCOLO6&#10;5FzBYf/bH4FwHlljZZkU/JOD2fSjN8FU25a3dNv5XIQQdikqKLyvUyldVpBBN7A1ceAutjHoA2xy&#10;qRtsQ7ip5DCKYmmw5NBQYE2LgrLr7s8oWI3q+Wlt721eLc+r4+aY/OwTr9TXZzcfg/DU+bf45V7r&#10;MD+JY3h+E06Q0wcAAAD//wMAUEsBAi0AFAAGAAgAAAAhANvh9svuAAAAhQEAABMAAAAAAAAAAAAA&#10;AAAAAAAAAFtDb250ZW50X1R5cGVzXS54bWxQSwECLQAUAAYACAAAACEAWvQsW78AAAAVAQAACwAA&#10;AAAAAAAAAAAAAAAfAQAAX3JlbHMvLnJlbHNQSwECLQAUAAYACAAAACEA1C4kaMMAAADdAAAADwAA&#10;AAAAAAAAAAAAAAAHAgAAZHJzL2Rvd25yZXYueG1sUEsFBgAAAAADAAMAtwAAAPcCAAAAAA==&#10;" filled="f" stroked="f">
                  <v:textbox inset="0,0,0,0">
                    <w:txbxContent>
                      <w:p w14:paraId="28F076F9" w14:textId="77777777" w:rsidR="00CF6EC5" w:rsidRDefault="00000000">
                        <w:pPr>
                          <w:spacing w:after="160" w:line="259" w:lineRule="auto"/>
                          <w:ind w:left="0" w:right="0" w:firstLine="0"/>
                        </w:pPr>
                        <w:r>
                          <w:t xml:space="preserve"> </w:t>
                        </w:r>
                      </w:p>
                    </w:txbxContent>
                  </v:textbox>
                </v:rect>
                <v:rect id="Rectangle 1967" o:spid="_x0000_s1073" style="position:absolute;left:76;top:6255;width:463;height:20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YoHzxAAAAN0AAAAPAAAAZHJzL2Rvd25yZXYueG1sRE9Na8JA&#10;EL0X/A/LCL3VTXtQE10laIseWyOkvQ3ZMQnNzobsNkn99d2C4G0e73PW29E0oqfO1ZYVPM8iEMSF&#10;1TWXCs7Z29MShPPIGhvLpOCXHGw3k4c1JtoO/EH9yZcihLBLUEHlfZtI6YqKDLqZbYkDd7GdQR9g&#10;V0rd4RDCTSNfomguDdYcGipsaVdR8X36MQoOyzb9PNrrUDavX4f8PY/3WeyVepyO6QqEp9HfxTf3&#10;UYf58XwB/9+EE+TmDwAA//8DAFBLAQItABQABgAIAAAAIQDb4fbL7gAAAIUBAAATAAAAAAAAAAAA&#10;AAAAAAAAAABbQ29udGVudF9UeXBlc10ueG1sUEsBAi0AFAAGAAgAAAAhAFr0LFu/AAAAFQEAAAsA&#10;AAAAAAAAAAAAAAAAHwEAAF9yZWxzLy5yZWxzUEsBAi0AFAAGAAgAAAAhALtigfPEAAAA3QAAAA8A&#10;AAAAAAAAAAAAAAAABwIAAGRycy9kb3ducmV2LnhtbFBLBQYAAAAAAwADALcAAAD4AgAAAAA=&#10;" filled="f" stroked="f">
                  <v:textbox inset="0,0,0,0">
                    <w:txbxContent>
                      <w:p w14:paraId="236429B3" w14:textId="77777777" w:rsidR="00CF6EC5" w:rsidRDefault="00000000">
                        <w:pPr>
                          <w:spacing w:after="160" w:line="259" w:lineRule="auto"/>
                          <w:ind w:left="0" w:right="0" w:firstLine="0"/>
                        </w:pPr>
                        <w:r>
                          <w:t xml:space="preserve"> </w:t>
                        </w:r>
                      </w:p>
                    </w:txbxContent>
                  </v:textbox>
                </v:rect>
                <v:rect id="Rectangle 1968" o:spid="_x0000_s1074" style="position:absolute;left:76;top:9387;width:463;height:20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WBxwAAAN0AAAAPAAAAZHJzL2Rvd25yZXYueG1sRI9Bb8Iw&#10;DIXvk/YfIiPtNlJ2QLSQVohtguMGSMDNakxb0ThVk9Fuv34+TNrN1nt+7/OqGF2r7tSHxrOB2TQB&#10;RVx623Bl4Hh4f16AChHZYuuZDHxTgCJ/fFhhZv3An3Tfx0pJCIcMDdQxdpnWoazJYZj6jli0q+8d&#10;Rln7StseBwl3rX5Jkrl22LA01NjRpqbytv9yBraLbn3e+Z+hat8u29PHKX09pNGYp8m4XoKKNMZ/&#10;89/1zgp+Ohdc+UZG0PkvAAAA//8DAFBLAQItABQABgAIAAAAIQDb4fbL7gAAAIUBAAATAAAAAAAA&#10;AAAAAAAAAAAAAABbQ29udGVudF9UeXBlc10ueG1sUEsBAi0AFAAGAAgAAAAhAFr0LFu/AAAAFQEA&#10;AAsAAAAAAAAAAAAAAAAAHwEAAF9yZWxzLy5yZWxzUEsBAi0AFAAGAAgAAAAhAMr9FYHHAAAA3QAA&#10;AA8AAAAAAAAAAAAAAAAABwIAAGRycy9kb3ducmV2LnhtbFBLBQYAAAAAAwADALcAAAD7AgAAAAA=&#10;" filled="f" stroked="f">
                  <v:textbox inset="0,0,0,0">
                    <w:txbxContent>
                      <w:p w14:paraId="2B03B19F" w14:textId="77777777" w:rsidR="00CF6EC5" w:rsidRDefault="00000000">
                        <w:pPr>
                          <w:spacing w:after="160" w:line="259" w:lineRule="auto"/>
                          <w:ind w:left="0" w:right="0" w:firstLine="0"/>
                        </w:pPr>
                        <w:r>
                          <w:t xml:space="preserve"> </w:t>
                        </w:r>
                      </w:p>
                    </w:txbxContent>
                  </v:textbox>
                </v:rect>
                <v:rect id="Rectangle 1969" o:spid="_x0000_s1075" style="position:absolute;left:76;top:12519;width:463;height:20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bAaxAAAAN0AAAAPAAAAZHJzL2Rvd25yZXYueG1sRE9Na8JA&#10;EL0X/A/LCN6ajT1IErOKaMUcWy1ob0N2mgSzsyG7mthf3y0UepvH+5x8PZpW3Kl3jWUF8ygGQVxa&#10;3XCl4OO0f05AOI+ssbVMCh7kYL2aPOWYaTvwO92PvhIhhF2GCmrvu0xKV9Zk0EW2Iw7cl+0N+gD7&#10;SuoehxBuWvkSxwtpsOHQUGNH25rK6/FmFBySbnMp7PdQta+fh/PbOd2dUq/UbDpuliA8jf5f/Ocu&#10;dJifLlL4/SacIFc/AAAA//8DAFBLAQItABQABgAIAAAAIQDb4fbL7gAAAIUBAAATAAAAAAAAAAAA&#10;AAAAAAAAAABbQ29udGVudF9UeXBlc10ueG1sUEsBAi0AFAAGAAgAAAAhAFr0LFu/AAAAFQEAAAsA&#10;AAAAAAAAAAAAAAAAHwEAAF9yZWxzLy5yZWxzUEsBAi0AFAAGAAgAAAAhAKWxsBrEAAAA3QAAAA8A&#10;AAAAAAAAAAAAAAAABwIAAGRycy9kb3ducmV2LnhtbFBLBQYAAAAAAwADALcAAAD4AgAAAAA=&#10;" filled="f" stroked="f">
                  <v:textbox inset="0,0,0,0">
                    <w:txbxContent>
                      <w:p w14:paraId="74875C58" w14:textId="77777777" w:rsidR="00CF6EC5" w:rsidRDefault="00000000">
                        <w:pPr>
                          <w:spacing w:after="160" w:line="259" w:lineRule="auto"/>
                          <w:ind w:left="0" w:right="0" w:firstLine="0"/>
                        </w:pPr>
                        <w:r>
                          <w:t xml:space="preserve"> </w:t>
                        </w:r>
                      </w:p>
                    </w:txbxContent>
                  </v:textbox>
                </v:rect>
                <v:rect id="Rectangle 1970" o:spid="_x0000_s1076" style="position:absolute;left:76;top:15651;width:463;height:20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o9axgAAAN0AAAAPAAAAZHJzL2Rvd25yZXYueG1sRI9Bb8Iw&#10;DIXvSPyHyJO4QbodBu0ICLFNcGSABLtZjddWa5yqyWjh1+PDJG623vN7n+fL3tXqQm2oPBt4niSg&#10;iHNvKy4MHA+f4xmoEJEt1p7JwJUCLBfDwRwz6zv+oss+FkpCOGRooIyxybQOeUkOw8Q3xKL9+NZh&#10;lLUttG2xk3BX65ckedUOK5aGEhtal5T/7v+cgc2sWZ23/tYV9cf35rQ7pe+HNBozeupXb6Ai9fFh&#10;/r/eWsFPp8Iv38gIenEHAAD//wMAUEsBAi0AFAAGAAgAAAAhANvh9svuAAAAhQEAABMAAAAAAAAA&#10;AAAAAAAAAAAAAFtDb250ZW50X1R5cGVzXS54bWxQSwECLQAUAAYACAAAACEAWvQsW78AAAAVAQAA&#10;CwAAAAAAAAAAAAAAAAAfAQAAX3JlbHMvLnJlbHNQSwECLQAUAAYACAAAACEAsVKPWsYAAADdAAAA&#10;DwAAAAAAAAAAAAAAAAAHAgAAZHJzL2Rvd25yZXYueG1sUEsFBgAAAAADAAMAtwAAAPoCAAAAAA==&#10;" filled="f" stroked="f">
                  <v:textbox inset="0,0,0,0">
                    <w:txbxContent>
                      <w:p w14:paraId="65047718" w14:textId="77777777" w:rsidR="00CF6EC5" w:rsidRDefault="00000000">
                        <w:pPr>
                          <w:spacing w:after="160" w:line="259" w:lineRule="auto"/>
                          <w:ind w:left="0" w:right="0" w:firstLine="0"/>
                        </w:pPr>
                        <w:r>
                          <w:t xml:space="preserve"> </w:t>
                        </w:r>
                      </w:p>
                    </w:txbxContent>
                  </v:textbox>
                </v:rect>
                <v:rect id="Rectangle 1971" o:spid="_x0000_s1077" style="position:absolute;left:76;top:18790;width:463;height:20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irBwwAAAN0AAAAPAAAAZHJzL2Rvd25yZXYueG1sRE9Li8Iw&#10;EL4L+x/CCN401cNqq1Fk3UWPPhbU29CMbbGZlCZrq7/eCMLe5uN7zmzRmlLcqHaFZQXDQQSCOLW6&#10;4EzB7+GnPwHhPLLG0jIpuJODxfyjM8NE24Z3dNv7TIQQdgkqyL2vEildmpNBN7AVceAutjboA6wz&#10;qWtsQrgp5SiKPqXBgkNDjhV95ZRe939GwXpSLU8b+2iy8vu8Pm6P8eoQe6V63XY5BeGp9f/it3uj&#10;w/x4PITXN+EEOX8CAAD//wMAUEsBAi0AFAAGAAgAAAAhANvh9svuAAAAhQEAABMAAAAAAAAAAAAA&#10;AAAAAAAAAFtDb250ZW50X1R5cGVzXS54bWxQSwECLQAUAAYACAAAACEAWvQsW78AAAAVAQAACwAA&#10;AAAAAAAAAAAAAAAfAQAAX3JlbHMvLnJlbHNQSwECLQAUAAYACAAAACEA3h4qwcMAAADdAAAADwAA&#10;AAAAAAAAAAAAAAAHAgAAZHJzL2Rvd25yZXYueG1sUEsFBgAAAAADAAMAtwAAAPcCAAAAAA==&#10;" filled="f" stroked="f">
                  <v:textbox inset="0,0,0,0">
                    <w:txbxContent>
                      <w:p w14:paraId="4B7A3E09" w14:textId="77777777" w:rsidR="00CF6EC5" w:rsidRDefault="00000000">
                        <w:pPr>
                          <w:spacing w:after="160" w:line="259" w:lineRule="auto"/>
                          <w:ind w:left="0" w:right="0" w:firstLine="0"/>
                        </w:pPr>
                        <w:r>
                          <w:rPr>
                            <w:i/>
                          </w:rPr>
                          <w:t xml:space="preserve"> </w:t>
                        </w:r>
                      </w:p>
                    </w:txbxContent>
                  </v:textbox>
                </v:rect>
                <v:rect id="Rectangle 1972" o:spid="_x0000_s1078" style="position:absolute;left:76;top:21906;width:463;height:20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LS2xAAAAN0AAAAPAAAAZHJzL2Rvd25yZXYueG1sRE9Na8JA&#10;EL0X/A/LCL3VTXOwJrqKaCU5tlGwvQ3ZMQnNzobs1qT99d2C4G0e73NWm9G04kq9aywreJ5FIIhL&#10;qxuuFJyOh6cFCOeRNbaWScEPOdisJw8rTLUd+J2uha9ECGGXooLa+y6V0pU1GXQz2xEH7mJ7gz7A&#10;vpK6xyGEm1bGUTSXBhsODTV2tKup/Cq+jYJs0W0/cvs7VO3rZ3Z+Oyf7Y+KVepyO2yUIT6O/i2/u&#10;XIf5yUsM/9+EE+T6DwAA//8DAFBLAQItABQABgAIAAAAIQDb4fbL7gAAAIUBAAATAAAAAAAAAAAA&#10;AAAAAAAAAABbQ29udGVudF9UeXBlc10ueG1sUEsBAi0AFAAGAAgAAAAhAFr0LFu/AAAAFQEAAAsA&#10;AAAAAAAAAAAAAAAAHwEAAF9yZWxzLy5yZWxzUEsBAi0AFAAGAAgAAAAhAC7MtLbEAAAA3QAAAA8A&#10;AAAAAAAAAAAAAAAABwIAAGRycy9kb3ducmV2LnhtbFBLBQYAAAAAAwADALcAAAD4AgAAAAA=&#10;" filled="f" stroked="f">
                  <v:textbox inset="0,0,0,0">
                    <w:txbxContent>
                      <w:p w14:paraId="516F231E" w14:textId="77777777" w:rsidR="00CF6EC5" w:rsidRDefault="00000000">
                        <w:pPr>
                          <w:spacing w:after="160" w:line="259" w:lineRule="auto"/>
                          <w:ind w:left="0" w:right="0" w:firstLine="0"/>
                        </w:pPr>
                        <w:r>
                          <w:t xml:space="preserve"> </w:t>
                        </w:r>
                      </w:p>
                    </w:txbxContent>
                  </v:textbox>
                </v:rect>
                <v:rect id="Rectangle 1973" o:spid="_x0000_s1079" style="position:absolute;left:27508;top:25014;width:373;height:1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BEtxAAAAN0AAAAPAAAAZHJzL2Rvd25yZXYueG1sRE9La8JA&#10;EL4L/odlBG+6qYKa6CriAz1WLdjehuyYhGZnQ3Y1sb++WxB6m4/vOYtVa0rxoNoVlhW8DSMQxKnV&#10;BWcKPi77wQyE88gaS8uk4EkOVstuZ4GJtg2f6HH2mQgh7BJUkHtfJVK6NCeDbmgr4sDdbG3QB1hn&#10;UtfYhHBTylEUTaTBgkNDjhVtckq/z3ej4DCr1p9H+9Nk5e7rcH2/xttL7JXq99r1HISn1v+LX+6j&#10;DvPj6Rj+vgknyOUvAAAA//8DAFBLAQItABQABgAIAAAAIQDb4fbL7gAAAIUBAAATAAAAAAAAAAAA&#10;AAAAAAAAAABbQ29udGVudF9UeXBlc10ueG1sUEsBAi0AFAAGAAgAAAAhAFr0LFu/AAAAFQEAAAsA&#10;AAAAAAAAAAAAAAAAHwEAAF9yZWxzLy5yZWxzUEsBAi0AFAAGAAgAAAAhAEGAES3EAAAA3QAAAA8A&#10;AAAAAAAAAAAAAAAABwIAAGRycy9kb3ducmV2LnhtbFBLBQYAAAAAAwADALcAAAD4AgAAAAA=&#10;" filled="f" stroked="f">
                  <v:textbox inset="0,0,0,0">
                    <w:txbxContent>
                      <w:p w14:paraId="1D495B37" w14:textId="77777777" w:rsidR="00CF6EC5" w:rsidRDefault="00000000">
                        <w:pPr>
                          <w:spacing w:after="160" w:line="259" w:lineRule="auto"/>
                          <w:ind w:left="0" w:right="0" w:firstLine="0"/>
                        </w:pPr>
                        <w:r>
                          <w:rPr>
                            <w:rFonts w:ascii="Arial" w:eastAsia="Arial" w:hAnsi="Arial" w:cs="Arial"/>
                            <w:b/>
                            <w:sz w:val="16"/>
                          </w:rPr>
                          <w:t xml:space="preserve"> </w:t>
                        </w:r>
                      </w:p>
                    </w:txbxContent>
                  </v:textbox>
                </v:rect>
                <v:rect id="Rectangle 1974" o:spid="_x0000_s1080" style="position:absolute;left:27508;top:26187;width:373;height:1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YlZxAAAAN0AAAAPAAAAZHJzL2Rvd25yZXYueG1sRE9La8JA&#10;EL4L/odlBG+6qYia6CriAz1WLdjehuyYhGZnQ3Y1sb++WxB6m4/vOYtVa0rxoNoVlhW8DSMQxKnV&#10;BWcKPi77wQyE88gaS8uk4EkOVstuZ4GJtg2f6HH2mQgh7BJUkHtfJVK6NCeDbmgr4sDdbG3QB1hn&#10;UtfYhHBTylEUTaTBgkNDjhVtckq/z3ej4DCr1p9H+9Nk5e7rcH2/xttL7JXq99r1HISn1v+LX+6j&#10;DvPj6Rj+vgknyOUvAAAA//8DAFBLAQItABQABgAIAAAAIQDb4fbL7gAAAIUBAAATAAAAAAAAAAAA&#10;AAAAAAAAAABbQ29udGVudF9UeXBlc10ueG1sUEsBAi0AFAAGAAgAAAAhAFr0LFu/AAAAFQEAAAsA&#10;AAAAAAAAAAAAAAAAHwEAAF9yZWxzLy5yZWxzUEsBAi0AFAAGAAgAAAAhAM5piVnEAAAA3QAAAA8A&#10;AAAAAAAAAAAAAAAABwIAAGRycy9kb3ducmV2LnhtbFBLBQYAAAAAAwADALcAAAD4AgAAAAA=&#10;" filled="f" stroked="f">
                  <v:textbox inset="0,0,0,0">
                    <w:txbxContent>
                      <w:p w14:paraId="1A7DCC36" w14:textId="77777777" w:rsidR="00CF6EC5" w:rsidRDefault="00000000">
                        <w:pPr>
                          <w:spacing w:after="160" w:line="259" w:lineRule="auto"/>
                          <w:ind w:left="0" w:right="0" w:firstLine="0"/>
                        </w:pPr>
                        <w:r>
                          <w:rPr>
                            <w:rFonts w:ascii="Arial" w:eastAsia="Arial" w:hAnsi="Arial" w:cs="Arial"/>
                            <w:b/>
                            <w:sz w:val="16"/>
                          </w:rPr>
                          <w:t xml:space="preserve"> </w:t>
                        </w:r>
                      </w:p>
                    </w:txbxContent>
                  </v:textbox>
                </v:rect>
                <v:rect id="Rectangle 1975" o:spid="_x0000_s1081" style="position:absolute;left:27508;top:27353;width:373;height:1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SzCxAAAAN0AAAAPAAAAZHJzL2Rvd25yZXYueG1sRE9La8JA&#10;EL4L/odlBG+6qeAj0VXEB3qsWrC9DdkxCc3OhuxqYn99tyD0Nh/fcxar1pTiQbUrLCt4G0YgiFOr&#10;C84UfFz2gxkI55E1lpZJwZMcrJbdzgITbRs+0ePsMxFC2CWoIPe+SqR0aU4G3dBWxIG72dqgD7DO&#10;pK6xCeGmlKMomkiDBYeGHCva5JR+n+9GwWFWrT+P9qfJyt3X4fp+jbeX2CvV77XrOQhPrf8Xv9xH&#10;HebH0zH8fRNOkMtfAAAA//8DAFBLAQItABQABgAIAAAAIQDb4fbL7gAAAIUBAAATAAAAAAAAAAAA&#10;AAAAAAAAAABbQ29udGVudF9UeXBlc10ueG1sUEsBAi0AFAAGAAgAAAAhAFr0LFu/AAAAFQEAAAsA&#10;AAAAAAAAAAAAAAAAHwEAAF9yZWxzLy5yZWxzUEsBAi0AFAAGAAgAAAAhAKElLMLEAAAA3QAAAA8A&#10;AAAAAAAAAAAAAAAABwIAAGRycy9kb3ducmV2LnhtbFBLBQYAAAAAAwADALcAAAD4AgAAAAA=&#10;" filled="f" stroked="f">
                  <v:textbox inset="0,0,0,0">
                    <w:txbxContent>
                      <w:p w14:paraId="6A5A7BC8" w14:textId="77777777" w:rsidR="00CF6EC5" w:rsidRDefault="00000000">
                        <w:pPr>
                          <w:spacing w:after="160" w:line="259" w:lineRule="auto"/>
                          <w:ind w:left="0" w:right="0" w:firstLine="0"/>
                        </w:pPr>
                        <w:r>
                          <w:rPr>
                            <w:rFonts w:ascii="Arial" w:eastAsia="Arial" w:hAnsi="Arial" w:cs="Arial"/>
                            <w:b/>
                            <w:sz w:val="16"/>
                          </w:rPr>
                          <w:t xml:space="preserve"> </w:t>
                        </w:r>
                      </w:p>
                    </w:txbxContent>
                  </v:textbox>
                </v:rect>
                <v:rect id="Rectangle 1976" o:spid="_x0000_s1082" style="position:absolute;left:75;top:28518;width:374;height:1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7K1xAAAAN0AAAAPAAAAZHJzL2Rvd25yZXYueG1sRE9Na8JA&#10;EL0X/A/LCL3VTXtQE10laIseWyOkvQ3ZMQnNzobsNkn99d2C4G0e73PW29E0oqfO1ZYVPM8iEMSF&#10;1TWXCs7Z29MShPPIGhvLpOCXHGw3k4c1JtoO/EH9yZcihLBLUEHlfZtI6YqKDLqZbYkDd7GdQR9g&#10;V0rd4RDCTSNfomguDdYcGipsaVdR8X36MQoOyzb9PNrrUDavX4f8PY/3WeyVepyO6QqEp9HfxTf3&#10;UYf58WIO/9+EE+TmDwAA//8DAFBLAQItABQABgAIAAAAIQDb4fbL7gAAAIUBAAATAAAAAAAAAAAA&#10;AAAAAAAAAABbQ29udGVudF9UeXBlc10ueG1sUEsBAi0AFAAGAAgAAAAhAFr0LFu/AAAAFQEAAAsA&#10;AAAAAAAAAAAAAAAAHwEAAF9yZWxzLy5yZWxzUEsBAi0AFAAGAAgAAAAhAFH3srXEAAAA3QAAAA8A&#10;AAAAAAAAAAAAAAAABwIAAGRycy9kb3ducmV2LnhtbFBLBQYAAAAAAwADALcAAAD4AgAAAAA=&#10;" filled="f" stroked="f">
                  <v:textbox inset="0,0,0,0">
                    <w:txbxContent>
                      <w:p w14:paraId="6BD58737" w14:textId="77777777" w:rsidR="00CF6EC5" w:rsidRDefault="00000000">
                        <w:pPr>
                          <w:spacing w:after="160" w:line="259" w:lineRule="auto"/>
                          <w:ind w:left="0" w:right="0" w:firstLine="0"/>
                        </w:pPr>
                        <w:r>
                          <w:rPr>
                            <w:rFonts w:ascii="Arial" w:eastAsia="Arial" w:hAnsi="Arial" w:cs="Arial"/>
                            <w:b/>
                            <w:sz w:val="16"/>
                          </w:rPr>
                          <w:t xml:space="preserve"> </w:t>
                        </w:r>
                      </w:p>
                    </w:txbxContent>
                  </v:textbox>
                </v:rect>
                <v:shape id="Shape 1982" o:spid="_x0000_s1083" style="position:absolute;top:274;width:54787;height:31395;visibility:visible;mso-wrap-style:square;v-text-anchor:top" coordsize="5478780,3139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GiV5vwAAAN0AAAAPAAAAZHJzL2Rvd25yZXYueG1sRE9Li8Iw&#10;EL4v+B/CCF5E0xVXtBplEYRe18d9aMam2ExKE9vqrzcLgrf5+J6z2fW2Ei01vnSs4HuagCDOnS65&#10;UHA+HSZLED4ga6wck4IHedhtB18bTLXr+I/aYyhEDGGfogITQp1K6XNDFv3U1cSRu7rGYoiwKaRu&#10;sIvhtpKzJFlIiyXHBoM17Q3lt+PdKsiKdpy05ofGB935556zrr/MlRoN+981iEB9+Ijf7kzH+avl&#10;DP6/iSfI7QsAAP//AwBQSwECLQAUAAYACAAAACEA2+H2y+4AAACFAQAAEwAAAAAAAAAAAAAAAAAA&#10;AAAAW0NvbnRlbnRfVHlwZXNdLnhtbFBLAQItABQABgAIAAAAIQBa9CxbvwAAABUBAAALAAAAAAAA&#10;AAAAAAAAAB8BAABfcmVscy8ucmVsc1BLAQItABQABgAIAAAAIQD9GiV5vwAAAN0AAAAPAAAAAAAA&#10;AAAAAAAAAAcCAABkcnMvZG93bnJldi54bWxQSwUGAAAAAAMAAwC3AAAA8wIAAAAA&#10;" path="m,3139440r5478780,l5478780,,,,,3139440xe" filled="f">
                  <v:stroke miterlimit="66585f" joinstyle="miter" endcap="round"/>
                  <v:path arrowok="t" textboxrect="0,0,5478780,3139440"/>
                </v:shape>
                <v:rect id="Rectangle 1983" o:spid="_x0000_s1084" style="position:absolute;left:967;top:852;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VWEKwwAAAN0AAAAPAAAAZHJzL2Rvd25yZXYueG1sRE9La8JA&#10;EL4L/odlBG+6UaEk0VXEB3q0WrDehuw0Cc3OhuxqYn+9Wyj0Nh/fcxarzlTiQY0rLSuYjCMQxJnV&#10;JecKPi77UQzCeWSNlWVS8CQHq2W/t8BU25bf6XH2uQgh7FJUUHhfp1K6rCCDbmxr4sB92cagD7DJ&#10;pW6wDeGmktMoepMGSw4NBda0KSj7Pt+NgkNcrz+P9qfNq93tcD1dk+0l8UoNB916DsJT5//Ff+6j&#10;DvOTeAa/34QT5PIFAAD//wMAUEsBAi0AFAAGAAgAAAAhANvh9svuAAAAhQEAABMAAAAAAAAAAAAA&#10;AAAAAAAAAFtDb250ZW50X1R5cGVzXS54bWxQSwECLQAUAAYACAAAACEAWvQsW78AAAAVAQAACwAA&#10;AAAAAAAAAAAAAAAfAQAAX3JlbHMvLnJlbHNQSwECLQAUAAYACAAAACEAdFVhCsMAAADdAAAADwAA&#10;AAAAAAAAAAAAAAAHAgAAZHJzL2Rvd25yZXYueG1sUEsFBgAAAAADAAMAtwAAAPcCAAAAAA==&#10;" filled="f" stroked="f">
                  <v:textbox inset="0,0,0,0">
                    <w:txbxContent>
                      <w:p w14:paraId="1E3245C7" w14:textId="77777777" w:rsidR="00CF6EC5" w:rsidRDefault="00000000">
                        <w:pPr>
                          <w:spacing w:after="160" w:line="259" w:lineRule="auto"/>
                          <w:ind w:left="0" w:right="0" w:firstLine="0"/>
                        </w:pPr>
                        <w:r>
                          <w:rPr>
                            <w:sz w:val="24"/>
                          </w:rPr>
                          <w:t xml:space="preserve"> </w:t>
                        </w:r>
                      </w:p>
                    </w:txbxContent>
                  </v:textbox>
                </v:rect>
                <v:rect id="Rectangle 1984" o:spid="_x0000_s1085" style="position:absolute;left:28643;top:7622;width:444;height:18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Pl+wwAAAN0AAAAPAAAAZHJzL2Rvd25yZXYueG1sRE9La8JA&#10;EL4L/odlBG+6UaQk0VXEB3q0WrDehuw0Cc3OhuxqYn+9Wyj0Nh/fcxarzlTiQY0rLSuYjCMQxJnV&#10;JecKPi77UQzCeWSNlWVS8CQHq2W/t8BU25bf6XH2uQgh7FJUUHhfp1K6rCCDbmxr4sB92cagD7DJ&#10;pW6wDeGmktMoepMGSw4NBda0KSj7Pt+NgkNcrz+P9qfNq93tcD1dk+0l8UoNB916DsJT5//Ff+6j&#10;DvOTeAa/34QT5PIFAAD//wMAUEsBAi0AFAAGAAgAAAAhANvh9svuAAAAhQEAABMAAAAAAAAAAAAA&#10;AAAAAAAAAFtDb250ZW50X1R5cGVzXS54bWxQSwECLQAUAAYACAAAACEAWvQsW78AAAAVAQAACwAA&#10;AAAAAAAAAAAAAAAfAQAAX3JlbHMvLnJlbHNQSwECLQAUAAYACAAAACEA+7z5fsMAAADdAAAADwAA&#10;AAAAAAAAAAAAAAAHAgAAZHJzL2Rvd25yZXYueG1sUEsFBgAAAAADAAMAtwAAAPcCAAAAAA==&#10;" filled="f" stroked="f">
                  <v:textbox inset="0,0,0,0">
                    <w:txbxContent>
                      <w:p w14:paraId="16F792EA" w14:textId="77777777" w:rsidR="00CF6EC5" w:rsidRDefault="00000000">
                        <w:pPr>
                          <w:spacing w:after="160" w:line="259" w:lineRule="auto"/>
                          <w:ind w:left="0" w:right="0" w:firstLine="0"/>
                        </w:pPr>
                        <w:r>
                          <w:rPr>
                            <w:rFonts w:ascii="Arial" w:eastAsia="Arial" w:hAnsi="Arial" w:cs="Arial"/>
                            <w:b/>
                            <w:sz w:val="19"/>
                          </w:rPr>
                          <w:t xml:space="preserve"> </w:t>
                        </w:r>
                      </w:p>
                    </w:txbxContent>
                  </v:textbox>
                </v:rect>
                <v:rect id="Rectangle 1985" o:spid="_x0000_s1086" style="position:absolute;left:29618;top:7444;width:515;height:2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8FzlwwAAAN0AAAAPAAAAZHJzL2Rvd25yZXYueG1sRE9La8JA&#10;EL4L/odlBG+6UbAk0VXEB3q0WrDehuw0Cc3OhuxqYn+9Wyj0Nh/fcxarzlTiQY0rLSuYjCMQxJnV&#10;JecKPi77UQzCeWSNlWVS8CQHq2W/t8BU25bf6XH2uQgh7FJUUHhfp1K6rCCDbmxr4sB92cagD7DJ&#10;pW6wDeGmktMoepMGSw4NBda0KSj7Pt+NgkNcrz+P9qfNq93tcD1dk+0l8UoNB916DsJT5//Ff+6j&#10;DvOTeAa/34QT5PIFAAD//wMAUEsBAi0AFAAGAAgAAAAhANvh9svuAAAAhQEAABMAAAAAAAAAAAAA&#10;AAAAAAAAAFtDb250ZW50X1R5cGVzXS54bWxQSwECLQAUAAYACAAAACEAWvQsW78AAAAVAQAACwAA&#10;AAAAAAAAAAAAAAAfAQAAX3JlbHMvLnJlbHNQSwECLQAUAAYACAAAACEAlPBc5cMAAADdAAAADwAA&#10;AAAAAAAAAAAAAAAHAgAAZHJzL2Rvd25yZXYueG1sUEsFBgAAAAADAAMAtwAAAPcCAAAAAA==&#10;" filled="f" stroked="f">
                  <v:textbox inset="0,0,0,0">
                    <w:txbxContent>
                      <w:p w14:paraId="500DB919" w14:textId="77777777" w:rsidR="00CF6EC5" w:rsidRDefault="00000000">
                        <w:pPr>
                          <w:spacing w:after="160" w:line="259" w:lineRule="auto"/>
                          <w:ind w:left="0" w:right="0" w:firstLine="0"/>
                        </w:pPr>
                        <w:r>
                          <w:rPr>
                            <w:rFonts w:ascii="Arial" w:eastAsia="Arial" w:hAnsi="Arial" w:cs="Arial"/>
                            <w:b/>
                          </w:rPr>
                          <w:t xml:space="preserve"> </w:t>
                        </w:r>
                      </w:p>
                    </w:txbxContent>
                  </v:textbox>
                </v:rect>
                <v:rect id="Rectangle 1986" o:spid="_x0000_s1087" style="position:absolute;left:31333;top:9052;width:514;height:2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sKSxAAAAN0AAAAPAAAAZHJzL2Rvd25yZXYueG1sRE9Na8JA&#10;EL0L/Q/LFHrTTT2EJHUVaS3JsVXBehuyYxKanQ3ZbZL213cFwds83uesNpNpxUC9aywreF5EIIhL&#10;qxuuFBwP7/MEhPPIGlvLpOCXHGzWD7MVZtqO/EnD3lcihLDLUEHtfZdJ6cqaDLqF7YgDd7G9QR9g&#10;X0nd4xjCTSuXURRLgw2Hhho7eq2p/N7/GAV50m2/Cvs3Vu3unJ8+TunbIfVKPT1O2xcQniZ/F9/c&#10;hQ7z0ySG6zfhBLn+BwAA//8DAFBLAQItABQABgAIAAAAIQDb4fbL7gAAAIUBAAATAAAAAAAAAAAA&#10;AAAAAAAAAABbQ29udGVudF9UeXBlc10ueG1sUEsBAi0AFAAGAAgAAAAhAFr0LFu/AAAAFQEAAAsA&#10;AAAAAAAAAAAAAAAAHwEAAF9yZWxzLy5yZWxzUEsBAi0AFAAGAAgAAAAhAGQiwpLEAAAA3QAAAA8A&#10;AAAAAAAAAAAAAAAABwIAAGRycy9kb3ducmV2LnhtbFBLBQYAAAAAAwADALcAAAD4AgAAAAA=&#10;" filled="f" stroked="f">
                  <v:textbox inset="0,0,0,0">
                    <w:txbxContent>
                      <w:p w14:paraId="6A05E9B2" w14:textId="77777777" w:rsidR="00CF6EC5" w:rsidRDefault="00000000">
                        <w:pPr>
                          <w:spacing w:after="160" w:line="259" w:lineRule="auto"/>
                          <w:ind w:left="0" w:right="0" w:firstLine="0"/>
                        </w:pPr>
                        <w:r>
                          <w:rPr>
                            <w:rFonts w:ascii="Arial" w:eastAsia="Arial" w:hAnsi="Arial" w:cs="Arial"/>
                            <w:b/>
                          </w:rPr>
                          <w:t xml:space="preserve"> </w:t>
                        </w:r>
                      </w:p>
                    </w:txbxContent>
                  </v:textbox>
                </v:rect>
                <v:rect id="Rectangle 1987" o:spid="_x0000_s1088" style="position:absolute;left:28651;top:14320;width:444;height:18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mcJwwAAAN0AAAAPAAAAZHJzL2Rvd25yZXYueG1sRE9La8JA&#10;EL4L/odlBG+60YNNoquID/RotWC9DdlpEpqdDdnVxP56t1DobT6+5yxWnanEgxpXWlYwGUcgiDOr&#10;S84VfFz2oxiE88gaK8uk4EkOVst+b4Gpti2/0+PscxFC2KWooPC+TqV0WUEG3djWxIH7so1BH2CT&#10;S91gG8JNJadRNJMGSw4NBda0KSj7Pt+NgkNcrz+P9qfNq93tcD1dk+0l8UoNB916DsJT5//Ff+6j&#10;DvOT+A1+vwknyOULAAD//wMAUEsBAi0AFAAGAAgAAAAhANvh9svuAAAAhQEAABMAAAAAAAAAAAAA&#10;AAAAAAAAAFtDb250ZW50X1R5cGVzXS54bWxQSwECLQAUAAYACAAAACEAWvQsW78AAAAVAQAACwAA&#10;AAAAAAAAAAAAAAAfAQAAX3JlbHMvLnJlbHNQSwECLQAUAAYACAAAACEAC25nCcMAAADdAAAADwAA&#10;AAAAAAAAAAAAAAAHAgAAZHJzL2Rvd25yZXYueG1sUEsFBgAAAAADAAMAtwAAAPcCAAAAAA==&#10;" filled="f" stroked="f">
                  <v:textbox inset="0,0,0,0">
                    <w:txbxContent>
                      <w:p w14:paraId="4F247F2E" w14:textId="77777777" w:rsidR="00CF6EC5" w:rsidRDefault="00000000">
                        <w:pPr>
                          <w:spacing w:after="160" w:line="259" w:lineRule="auto"/>
                          <w:ind w:left="0" w:right="0" w:firstLine="0"/>
                        </w:pPr>
                        <w:r>
                          <w:rPr>
                            <w:rFonts w:ascii="Arial" w:eastAsia="Arial" w:hAnsi="Arial" w:cs="Arial"/>
                            <w:b/>
                            <w:sz w:val="19"/>
                          </w:rPr>
                          <w:t xml:space="preserve"> </w:t>
                        </w:r>
                      </w:p>
                    </w:txbxContent>
                  </v:textbox>
                </v:rect>
                <v:rect id="Rectangle 1988" o:spid="_x0000_s1089" style="position:absolute;left:29626;top:14142;width:514;height:2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8fN7xgAAAN0AAAAPAAAAZHJzL2Rvd25yZXYueG1sRI9Bb8Iw&#10;DIXvk/gPkZG4jZQdUNsREAImODKYxHazGq+t1jhVE2jh18+HSbvZes/vfV6sBteoG3Wh9mxgNk1A&#10;ERfe1lwa+Di/PaegQkS22HgmA3cKsFqOnhaYW9/zO91OsVQSwiFHA1WMba51KCpyGKa+JRbt23cO&#10;o6xdqW2HvYS7Rr8kyVw7rFkaKmxpU1Hxc7o6A/u0XX8e/KMvm93X/nK8ZNtzFo2ZjIf1K6hIQ/w3&#10;/10frOBnqeDKNzKCXv4CAAD//wMAUEsBAi0AFAAGAAgAAAAhANvh9svuAAAAhQEAABMAAAAAAAAA&#10;AAAAAAAAAAAAAFtDb250ZW50X1R5cGVzXS54bWxQSwECLQAUAAYACAAAACEAWvQsW78AAAAVAQAA&#10;CwAAAAAAAAAAAAAAAAAfAQAAX3JlbHMvLnJlbHNQSwECLQAUAAYACAAAACEAevHze8YAAADdAAAA&#10;DwAAAAAAAAAAAAAAAAAHAgAAZHJzL2Rvd25yZXYueG1sUEsFBgAAAAADAAMAtwAAAPoCAAAAAA==&#10;" filled="f" stroked="f">
                  <v:textbox inset="0,0,0,0">
                    <w:txbxContent>
                      <w:p w14:paraId="391D0B2B" w14:textId="77777777" w:rsidR="00CF6EC5" w:rsidRDefault="00000000">
                        <w:pPr>
                          <w:spacing w:after="160" w:line="259" w:lineRule="auto"/>
                          <w:ind w:left="0" w:right="0" w:firstLine="0"/>
                        </w:pPr>
                        <w:r>
                          <w:rPr>
                            <w:rFonts w:ascii="Arial" w:eastAsia="Arial" w:hAnsi="Arial" w:cs="Arial"/>
                            <w:b/>
                          </w:rPr>
                          <w:t xml:space="preserve"> </w:t>
                        </w:r>
                      </w:p>
                    </w:txbxContent>
                  </v:textbox>
                </v:rect>
                <v:rect id="Rectangle 1989" o:spid="_x0000_s1090" style="position:absolute;left:35554;top:15750;width:514;height:2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VbgwwAAAN0AAAAPAAAAZHJzL2Rvd25yZXYueG1sRE9Li8Iw&#10;EL4L/ocwwt401YO0XaOID/S46oK7t6EZ22IzKU203f31RhC8zcf3nNmiM5W4U+NKywrGowgEcWZ1&#10;ybmC79N2GINwHlljZZkU/JGDxbzfm2GqbcsHuh99LkIIuxQVFN7XqZQuK8igG9maOHAX2xj0ATa5&#10;1A22IdxUchJFU2mw5NBQYE2rgrLr8WYU7OJ6+bO3/21ebX53569zsj4lXqmPQbf8BOGp82/xy73X&#10;YX4SJ/D8Jpwg5w8AAAD//wMAUEsBAi0AFAAGAAgAAAAhANvh9svuAAAAhQEAABMAAAAAAAAAAAAA&#10;AAAAAAAAAFtDb250ZW50X1R5cGVzXS54bWxQSwECLQAUAAYACAAAACEAWvQsW78AAAAVAQAACwAA&#10;AAAAAAAAAAAAAAAfAQAAX3JlbHMvLnJlbHNQSwECLQAUAAYACAAAACEAFb1W4MMAAADdAAAADwAA&#10;AAAAAAAAAAAAAAAHAgAAZHJzL2Rvd25yZXYueG1sUEsFBgAAAAADAAMAtwAAAPcCAAAAAA==&#10;" filled="f" stroked="f">
                  <v:textbox inset="0,0,0,0">
                    <w:txbxContent>
                      <w:p w14:paraId="4932C4F1" w14:textId="77777777" w:rsidR="00CF6EC5" w:rsidRDefault="00000000">
                        <w:pPr>
                          <w:spacing w:after="160" w:line="259" w:lineRule="auto"/>
                          <w:ind w:left="0" w:right="0" w:firstLine="0"/>
                        </w:pPr>
                        <w:r>
                          <w:rPr>
                            <w:rFonts w:ascii="Arial" w:eastAsia="Arial" w:hAnsi="Arial" w:cs="Arial"/>
                            <w:b/>
                          </w:rPr>
                          <w:t xml:space="preserve"> </w:t>
                        </w:r>
                      </w:p>
                    </w:txbxContent>
                  </v:textbox>
                </v:rect>
                <v:rect id="Rectangle 1990" o:spid="_x0000_s1091" style="position:absolute;left:28651;top:21193;width:444;height:18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XmmgxgAAAN0AAAAPAAAAZHJzL2Rvd25yZXYueG1sRI9Bb8Iw&#10;DIXvk/YfIk/iNlJ2QLQQEGKb4MhgEuNmNaataJyqCbTw6+cDEjdb7/m9z7NF72p1pTZUng2Mhgko&#10;4tzbigsDv/vv9wmoEJEt1p7JwI0CLOavLzPMrO/4h667WCgJ4ZChgTLGJtM65CU5DEPfEIt28q3D&#10;KGtbaNtiJ+Gu1h9JMtYOK5aGEhtalZSfdxdnYD1pln8bf++K+uu4PmwP6ec+jcYM3vrlFFSkPj7N&#10;j+uNFfw0FX75RkbQ838AAAD//wMAUEsBAi0AFAAGAAgAAAAhANvh9svuAAAAhQEAABMAAAAAAAAA&#10;AAAAAAAAAAAAAFtDb250ZW50X1R5cGVzXS54bWxQSwECLQAUAAYACAAAACEAWvQsW78AAAAVAQAA&#10;CwAAAAAAAAAAAAAAAAAfAQAAX3JlbHMvLnJlbHNQSwECLQAUAAYACAAAACEAAV5poMYAAADdAAAA&#10;DwAAAAAAAAAAAAAAAAAHAgAAZHJzL2Rvd25yZXYueG1sUEsFBgAAAAADAAMAtwAAAPoCAAAAAA==&#10;" filled="f" stroked="f">
                  <v:textbox inset="0,0,0,0">
                    <w:txbxContent>
                      <w:p w14:paraId="6D9B89F7" w14:textId="77777777" w:rsidR="00CF6EC5" w:rsidRDefault="00000000">
                        <w:pPr>
                          <w:spacing w:after="160" w:line="259" w:lineRule="auto"/>
                          <w:ind w:left="0" w:right="0" w:firstLine="0"/>
                        </w:pPr>
                        <w:r>
                          <w:rPr>
                            <w:rFonts w:ascii="Arial" w:eastAsia="Arial" w:hAnsi="Arial" w:cs="Arial"/>
                            <w:b/>
                            <w:sz w:val="19"/>
                          </w:rPr>
                          <w:t xml:space="preserve"> </w:t>
                        </w:r>
                      </w:p>
                    </w:txbxContent>
                  </v:textbox>
                </v:rect>
                <v:rect id="Rectangle 1991" o:spid="_x0000_s1092" style="position:absolute;left:29626;top:21015;width:514;height:2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sw7wgAAAN0AAAAPAAAAZHJzL2Rvd25yZXYueG1sRE9Li8Iw&#10;EL4v+B/CCHtbUz2IrUYRH+jRF+jehma2LTaT0kTb9dcbQfA2H99zJrPWlOJOtSssK+j3IhDEqdUF&#10;ZwpOx/XPCITzyBpLy6TgnxzMpp2vCSbaNryn+8FnIoSwS1BB7n2VSOnSnAy6nq2IA/dna4M+wDqT&#10;usYmhJtSDqJoKA0WHBpyrGiRU3o93IyCzaiaX7b20WTl6ndz3p3j5TH2Sn132/kYhKfWf8Rv91aH&#10;+XHch9c34QQ5fQIAAP//AwBQSwECLQAUAAYACAAAACEA2+H2y+4AAACFAQAAEwAAAAAAAAAAAAAA&#10;AAAAAAAAW0NvbnRlbnRfVHlwZXNdLnhtbFBLAQItABQABgAIAAAAIQBa9CxbvwAAABUBAAALAAAA&#10;AAAAAAAAAAAAAB8BAABfcmVscy8ucmVsc1BLAQItABQABgAIAAAAIQBuEsw7wgAAAN0AAAAPAAAA&#10;AAAAAAAAAAAAAAcCAABkcnMvZG93bnJldi54bWxQSwUGAAAAAAMAAwC3AAAA9gIAAAAA&#10;" filled="f" stroked="f">
                  <v:textbox inset="0,0,0,0">
                    <w:txbxContent>
                      <w:p w14:paraId="035C0736" w14:textId="77777777" w:rsidR="00CF6EC5" w:rsidRDefault="00000000">
                        <w:pPr>
                          <w:spacing w:after="160" w:line="259" w:lineRule="auto"/>
                          <w:ind w:left="0" w:right="0" w:firstLine="0"/>
                        </w:pPr>
                        <w:r>
                          <w:rPr>
                            <w:rFonts w:ascii="Arial" w:eastAsia="Arial" w:hAnsi="Arial" w:cs="Arial"/>
                            <w:b/>
                          </w:rPr>
                          <w:t xml:space="preserve"> </w:t>
                        </w:r>
                      </w:p>
                    </w:txbxContent>
                  </v:textbox>
                </v:rect>
                <v:rect id="Rectangle 1992" o:spid="_x0000_s1093" style="position:absolute;left:33398;top:22638;width:514;height:2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wFJMxAAAAN0AAAAPAAAAZHJzL2Rvd25yZXYueG1sRE9Na8JA&#10;EL0X/A/LCL3VjTlIEl0laIs5Wi1ob0N2mgSzsyG7mtRf3y0UepvH+5zVZjStuFPvGssK5rMIBHFp&#10;dcOVgo/T20sCwnlkja1lUvBNDjbrydMKM20Hfqf70VcihLDLUEHtfZdJ6cqaDLqZ7YgD92V7gz7A&#10;vpK6xyGEm1bGUbSQBhsODTV2tK2pvB5vRsE+6fJLYR9D1b5+7s+Hc7o7pV6p5+mYL0F4Gv2/+M9d&#10;6DA/TWP4/SacINc/AAAA//8DAFBLAQItABQABgAIAAAAIQDb4fbL7gAAAIUBAAATAAAAAAAAAAAA&#10;AAAAAAAAAABbQ29udGVudF9UeXBlc10ueG1sUEsBAi0AFAAGAAgAAAAhAFr0LFu/AAAAFQEAAAsA&#10;AAAAAAAAAAAAAAAAHwEAAF9yZWxzLy5yZWxzUEsBAi0AFAAGAAgAAAAhAJ7AUkzEAAAA3QAAAA8A&#10;AAAAAAAAAAAAAAAABwIAAGRycy9kb3ducmV2LnhtbFBLBQYAAAAAAwADALcAAAD4AgAAAAA=&#10;" filled="f" stroked="f">
                  <v:textbox inset="0,0,0,0">
                    <w:txbxContent>
                      <w:p w14:paraId="5757866C" w14:textId="77777777" w:rsidR="00CF6EC5" w:rsidRDefault="00000000">
                        <w:pPr>
                          <w:spacing w:after="160" w:line="259" w:lineRule="auto"/>
                          <w:ind w:left="0" w:right="0" w:firstLine="0"/>
                        </w:pPr>
                        <w:r>
                          <w:rPr>
                            <w:rFonts w:ascii="Arial" w:eastAsia="Arial" w:hAnsi="Arial" w:cs="Arial"/>
                            <w:b/>
                          </w:rPr>
                          <w:t xml:space="preserve"> </w:t>
                        </w:r>
                      </w:p>
                    </w:txbxContent>
                  </v:textbox>
                </v:rect>
                <v:rect id="Rectangle 1994" o:spid="_x0000_s1094" style="position:absolute;left:31607;top:28073;width:655;height:27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jwwAAAN0AAAAPAAAAZHJzL2Rvd25yZXYueG1sRE9Li8Iw&#10;EL4L+x/CCN40VZbFVqPI6qJHX6DehmZsi82kNNHW/fVGWNjbfHzPmc5bU4oH1a6wrGA4iEAQp1YX&#10;nCk4Hn76YxDOI2ssLZOCJzmYzz46U0y0bXhHj73PRAhhl6CC3PsqkdKlORl0A1sRB+5qa4M+wDqT&#10;usYmhJtSjqLoSxosODTkWNF3TultfzcK1uNqcd7Y3yYrV5f1aXuKl4fYK9XrtosJCE+t/xf/uTc6&#10;zI/jT3h/E06QsxcAAAD//wMAUEsBAi0AFAAGAAgAAAAhANvh9svuAAAAhQEAABMAAAAAAAAAAAAA&#10;AAAAAAAAAFtDb250ZW50X1R5cGVzXS54bWxQSwECLQAUAAYACAAAACEAWvQsW78AAAAVAQAACwAA&#10;AAAAAAAAAAAAAAAfAQAAX3JlbHMvLnJlbHNQSwECLQAUAAYACAAAACEAfmVvo8MAAADdAAAADwAA&#10;AAAAAAAAAAAAAAAHAgAAZHJzL2Rvd25yZXYueG1sUEsFBgAAAAADAAMAtwAAAPcCAAAAAA==&#10;" filled="f" stroked="f">
                  <v:textbox inset="0,0,0,0">
                    <w:txbxContent>
                      <w:p w14:paraId="732FFC30" w14:textId="77777777" w:rsidR="00CF6EC5" w:rsidRDefault="00000000">
                        <w:pPr>
                          <w:spacing w:after="160" w:line="259" w:lineRule="auto"/>
                          <w:ind w:left="0" w:right="0" w:firstLine="0"/>
                        </w:pPr>
                        <w:r>
                          <w:rPr>
                            <w:rFonts w:ascii="Arial" w:eastAsia="Arial" w:hAnsi="Arial" w:cs="Arial"/>
                            <w:b/>
                            <w:i/>
                            <w:sz w:val="28"/>
                          </w:rPr>
                          <w:t xml:space="preserve"> </w:t>
                        </w:r>
                      </w:p>
                    </w:txbxContent>
                  </v:textbox>
                </v:rect>
                <v:rect id="Rectangle 1995" o:spid="_x0000_s1095" style="position:absolute;left:32522;top:1425;width:654;height:27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co4wwAAAN0AAAAPAAAAZHJzL2Rvd25yZXYueG1sRE9Li8Iw&#10;EL4L+x/CCN40VdjFVqPI6qJHX6DehmZsi82kNNHW/fVGWNjbfHzPmc5bU4oH1a6wrGA4iEAQp1YX&#10;nCk4Hn76YxDOI2ssLZOCJzmYzz46U0y0bXhHj73PRAhhl6CC3PsqkdKlORl0A1sRB+5qa4M+wDqT&#10;usYmhJtSjqLoSxosODTkWNF3TultfzcK1uNqcd7Y3yYrV5f1aXuKl4fYK9XrtosJCE+t/xf/uTc6&#10;zI/jT3h/E06QsxcAAAD//wMAUEsBAi0AFAAGAAgAAAAhANvh9svuAAAAhQEAABMAAAAAAAAAAAAA&#10;AAAAAAAAAFtDb250ZW50X1R5cGVzXS54bWxQSwECLQAUAAYACAAAACEAWvQsW78AAAAVAQAACwAA&#10;AAAAAAAAAAAAAAAfAQAAX3JlbHMvLnJlbHNQSwECLQAUAAYACAAAACEAESnKOMMAAADdAAAADwAA&#10;AAAAAAAAAAAAAAAHAgAAZHJzL2Rvd25yZXYueG1sUEsFBgAAAAADAAMAtwAAAPcCAAAAAA==&#10;" filled="f" stroked="f">
                  <v:textbox inset="0,0,0,0">
                    <w:txbxContent>
                      <w:p w14:paraId="5040E7EE" w14:textId="77777777" w:rsidR="00CF6EC5" w:rsidRDefault="00000000">
                        <w:pPr>
                          <w:spacing w:after="160" w:line="259" w:lineRule="auto"/>
                          <w:ind w:left="0" w:right="0" w:firstLine="0"/>
                        </w:pPr>
                        <w:r>
                          <w:rPr>
                            <w:rFonts w:ascii="Arial" w:eastAsia="Arial" w:hAnsi="Arial" w:cs="Arial"/>
                            <w:b/>
                            <w:i/>
                            <w:sz w:val="28"/>
                          </w:rPr>
                          <w:t xml:space="preserve"> </w:t>
                        </w:r>
                      </w:p>
                    </w:txbxContent>
                  </v:textbox>
                </v:rect>
                <v:rect id="Rectangle 2025" o:spid="_x0000_s1096" style="position:absolute;left:22844;top:1781;width:13103;height:2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yhgxQAAAN0AAAAPAAAAZHJzL2Rvd25yZXYueG1sRI9Pi8Iw&#10;FMTvgt8hPGFvmlpw0WoU8Q963FVBvT2aZ1tsXkoTbXc//WZB8DjMzG+Y2aI1pXhS7QrLCoaDCARx&#10;anXBmYLTcdsfg3AeWWNpmRT8kIPFvNuZYaJtw9/0PPhMBAi7BBXk3leJlC7NyaAb2Io4eDdbG/RB&#10;1pnUNTYBbkoZR9GnNFhwWMixolVO6f3wMAp242p52dvfJis319356zxZHydeqY9eu5yC8NT6d/jV&#10;3msFcRSP4P9NeAJy/gcAAP//AwBQSwECLQAUAAYACAAAACEA2+H2y+4AAACFAQAAEwAAAAAAAAAA&#10;AAAAAAAAAAAAW0NvbnRlbnRfVHlwZXNdLnhtbFBLAQItABQABgAIAAAAIQBa9CxbvwAAABUBAAAL&#10;AAAAAAAAAAAAAAAAAB8BAABfcmVscy8ucmVsc1BLAQItABQABgAIAAAAIQCLAyhgxQAAAN0AAAAP&#10;AAAAAAAAAAAAAAAAAAcCAABkcnMvZG93bnJldi54bWxQSwUGAAAAAAMAAwC3AAAA+QIAAAAA&#10;" filled="f" stroked="f">
                  <v:textbox inset="0,0,0,0">
                    <w:txbxContent>
                      <w:p w14:paraId="7857718B" w14:textId="77777777" w:rsidR="00CF6EC5" w:rsidRDefault="00000000">
                        <w:pPr>
                          <w:spacing w:after="160" w:line="259" w:lineRule="auto"/>
                          <w:ind w:left="0" w:right="0" w:firstLine="0"/>
                        </w:pPr>
                        <w:r>
                          <w:rPr>
                            <w:rFonts w:ascii="Arial" w:eastAsia="Arial" w:hAnsi="Arial" w:cs="Arial"/>
                            <w:b/>
                            <w:i/>
                          </w:rPr>
                          <w:t>STRATEGIC RISK</w:t>
                        </w:r>
                      </w:p>
                    </w:txbxContent>
                  </v:textbox>
                </v:rect>
                <v:rect id="Rectangle 2026" o:spid="_x0000_s1097" style="position:absolute;left:32516;top:2132;width:928;height:16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0bYXxQAAAN0AAAAPAAAAZHJzL2Rvd25yZXYueG1sRI9Pi8Iw&#10;FMTvC/sdwlvwtqb2IFqNIu6KHv2z0PX2aJ5tsXkpTbTVT28EweMwM79hpvPOVOJKjSstKxj0IxDE&#10;mdUl5wr+DqvvEQjnkTVWlknBjRzMZ58fU0y0bXlH173PRYCwS1BB4X2dSOmyggy6vq2Jg3eyjUEf&#10;ZJNL3WAb4KaScRQNpcGSw0KBNS0Lys77i1GwHtWL/429t3n1e1yn23T8cxh7pXpf3WICwlPn3+FX&#10;e6MVxFE8hOeb8ATk7AEAAP//AwBQSwECLQAUAAYACAAAACEA2+H2y+4AAACFAQAAEwAAAAAAAAAA&#10;AAAAAAAAAAAAW0NvbnRlbnRfVHlwZXNdLnhtbFBLAQItABQABgAIAAAAIQBa9CxbvwAAABUBAAAL&#10;AAAAAAAAAAAAAAAAAB8BAABfcmVscy8ucmVsc1BLAQItABQABgAIAAAAIQB70bYXxQAAAN0AAAAP&#10;AAAAAAAAAAAAAAAAAAcCAABkcnMvZG93bnJldi54bWxQSwUGAAAAAAMAAwC3AAAA+QIAAAAA&#10;" filled="f" stroked="f">
                  <v:textbox inset="0,0,0,0">
                    <w:txbxContent>
                      <w:p w14:paraId="54F30DE0" w14:textId="77777777" w:rsidR="00CF6EC5" w:rsidRDefault="00000000">
                        <w:pPr>
                          <w:spacing w:after="160" w:line="259" w:lineRule="auto"/>
                          <w:ind w:left="0" w:right="0" w:firstLine="0"/>
                        </w:pPr>
                        <w:r>
                          <w:t xml:space="preserve">  </w:t>
                        </w:r>
                      </w:p>
                    </w:txbxContent>
                  </v:textbox>
                </v:rect>
                <v:shape id="Shape 2027" o:spid="_x0000_s1098" style="position:absolute;left:6019;top:3932;width:43419;height:22730;visibility:visible;mso-wrap-style:square;v-text-anchor:top" coordsize="4341876,2273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2I+VwwAAAN0AAAAPAAAAZHJzL2Rvd25yZXYueG1sRI/disIw&#10;FITvhX2HcBa809SCP1SjLII/F97o7gMckrNtaXNSkljr25uFBS+HmfmG2ewG24qefKgdK5hNMxDE&#10;2pmaSwU/34fJCkSIyAZbx6TgSQF224/RBgvjHnyl/hZLkSAcClRQxdgVUgZdkcUwdR1x8n6dtxiT&#10;9KU0Hh8JbluZZ9lCWqw5LVTY0b4i3dzuVkEz89jobi6PpY79XtIlP54uSo0/h681iEhDfIf/22ej&#10;IM/yJfy9SU9Abl8AAAD//wMAUEsBAi0AFAAGAAgAAAAhANvh9svuAAAAhQEAABMAAAAAAAAAAAAA&#10;AAAAAAAAAFtDb250ZW50X1R5cGVzXS54bWxQSwECLQAUAAYACAAAACEAWvQsW78AAAAVAQAACwAA&#10;AAAAAAAAAAAAAAAfAQAAX3JlbHMvLnJlbHNQSwECLQAUAAYACAAAACEANNiPlcMAAADdAAAADwAA&#10;AAAAAAAAAAAAAAAHAgAAZHJzL2Rvd25yZXYueG1sUEsFBgAAAAADAAMAtwAAAPcCAAAAAA==&#10;" path="m2170938,l4341876,2273046,,2273046,2170938,xe" fillcolor="#eaeaea" stroked="f" strokeweight="0">
                  <v:stroke miterlimit="66585f" joinstyle="miter" endcap="round"/>
                  <v:path arrowok="t" textboxrect="0,0,4341876,2273046"/>
                </v:shape>
                <v:shape id="Shape 2028" o:spid="_x0000_s1099" style="position:absolute;left:6019;top:3932;width:43419;height:22730;visibility:visible;mso-wrap-style:square;v-text-anchor:top" coordsize="4341876,2273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nhxLwgAAAN0AAAAPAAAAZHJzL2Rvd25yZXYueG1sRE9ba8Iw&#10;FH4f7D+EM/ClaGqFoZ1RxmDoi+Blez80Z21dcxKSWOu/Nw+Cjx/ffbkeTCd68qG1rGA6yUEQV1a3&#10;XCv4OX2P5yBCRNbYWSYFNwqwXr2+LLHU9soH6o+xFimEQ4kKmhhdKWWoGjIYJtYRJ+7PeoMxQV9L&#10;7fGawk0nizx/lwZbTg0NOvpqqPo/XoyC2f6c+SFbZPvdRk6tPbvfS++UGr0Nnx8gIg3xKX64t1pB&#10;kRdpbnqTnoBc3QEAAP//AwBQSwECLQAUAAYACAAAACEA2+H2y+4AAACFAQAAEwAAAAAAAAAAAAAA&#10;AAAAAAAAW0NvbnRlbnRfVHlwZXNdLnhtbFBLAQItABQABgAIAAAAIQBa9CxbvwAAABUBAAALAAAA&#10;AAAAAAAAAAAAAB8BAABfcmVscy8ucmVsc1BLAQItABQABgAIAAAAIQCrnhxLwgAAAN0AAAAPAAAA&#10;AAAAAAAAAAAAAAcCAABkcnMvZG93bnJldi54bWxQSwUGAAAAAAMAAwC3AAAA9gIAAAAA&#10;" path="m2170938,l,2273046r4341876,l2170938,xe" filled="f" strokeweight="2pt">
                  <v:stroke miterlimit="66585f" joinstyle="miter" endcap="round"/>
                  <v:path arrowok="t" textboxrect="0,0,4341876,2273046"/>
                </v:shape>
                <v:rect id="Rectangle 2029" o:spid="_x0000_s1100" style="position:absolute;left:25801;top:7323;width:5630;height:23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iJlxgAAAN0AAAAPAAAAZHJzL2Rvd25yZXYueG1sRI9Ba8JA&#10;FITvBf/D8gRvzcYcShJdRWqLOVotxN4e2dckNPs2ZLcm+uu7hUKPw8x8w6y3k+nElQbXWlawjGIQ&#10;xJXVLdcK3s+vjykI55E1dpZJwY0cbDezhzXm2o78RteTr0WAsMtRQeN9n0vpqoYMusj2xMH7tINB&#10;H+RQSz3gGOCmk0kcP0mDLYeFBnt6bqj6On0bBYe0310Kex/r7uXjUB7LbH/OvFKL+bRbgfA0+f/w&#10;X7vQCpI4yeD3TXgCcvMDAAD//wMAUEsBAi0AFAAGAAgAAAAhANvh9svuAAAAhQEAABMAAAAAAAAA&#10;AAAAAAAAAAAAAFtDb250ZW50X1R5cGVzXS54bWxQSwECLQAUAAYACAAAACEAWvQsW78AAAAVAQAA&#10;CwAAAAAAAAAAAAAAAAAfAQAAX3JlbHMvLnJlbHNQSwECLQAUAAYACAAAACEACk4iZcYAAADdAAAA&#10;DwAAAAAAAAAAAAAAAAAHAgAAZHJzL2Rvd25yZXYueG1sUEsFBgAAAAADAAMAtwAAAPoCAAAAAA==&#10;" filled="f" stroked="f">
                  <v:textbox inset="0,0,0,0">
                    <w:txbxContent>
                      <w:p w14:paraId="37392D05" w14:textId="77777777" w:rsidR="00CF6EC5" w:rsidRDefault="00000000">
                        <w:pPr>
                          <w:spacing w:after="160" w:line="259" w:lineRule="auto"/>
                          <w:ind w:left="0" w:right="0" w:firstLine="0"/>
                        </w:pPr>
                        <w:r>
                          <w:rPr>
                            <w:rFonts w:ascii="Arial" w:eastAsia="Arial" w:hAnsi="Arial" w:cs="Arial"/>
                            <w:b/>
                            <w:color w:val="959595"/>
                            <w:sz w:val="24"/>
                          </w:rPr>
                          <w:t xml:space="preserve">TIER 1 </w:t>
                        </w:r>
                      </w:p>
                    </w:txbxContent>
                  </v:textbox>
                </v:rect>
                <v:rect id="Rectangle 2030" o:spid="_x0000_s1101" style="position:absolute;left:24094;top:9287;width:10062;height:17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R0lxAAAAN0AAAAPAAAAZHJzL2Rvd25yZXYueG1sRE9Na8JA&#10;EL0L/odlhN500xSKidmIaIseqynY3obsmIRmZ0N2m6T99d2D0OPjfWfbybRioN41lhU8riIQxKXV&#10;DVcK3ovX5RqE88gaW8uk4IccbPP5LMNU25HPNFx8JUIIuxQV1N53qZSurMmgW9mOOHA32xv0AfaV&#10;1D2OIdy0Mo6iZ2mw4dBQY0f7msqvy7dRcFx3u4+T/R2r9uXzeH27Joci8Uo9LKbdBoSnyf+L7+6T&#10;VhBHT2F/eBOegMz/AAAA//8DAFBLAQItABQABgAIAAAAIQDb4fbL7gAAAIUBAAATAAAAAAAAAAAA&#10;AAAAAAAAAABbQ29udGVudF9UeXBlc10ueG1sUEsBAi0AFAAGAAgAAAAhAFr0LFu/AAAAFQEAAAsA&#10;AAAAAAAAAAAAAAAAHwEAAF9yZWxzLy5yZWxzUEsBAi0AFAAGAAgAAAAhAB6tHSXEAAAA3QAAAA8A&#10;AAAAAAAAAAAAAAAABwIAAGRycy9kb3ducmV2LnhtbFBLBQYAAAAAAwADALcAAAD4AgAAAAA=&#10;" filled="f" stroked="f">
                  <v:textbox inset="0,0,0,0">
                    <w:txbxContent>
                      <w:p w14:paraId="1A00BC29" w14:textId="77777777" w:rsidR="00CF6EC5" w:rsidRDefault="00000000">
                        <w:pPr>
                          <w:spacing w:after="160" w:line="259" w:lineRule="auto"/>
                          <w:ind w:left="0" w:right="0" w:firstLine="0"/>
                        </w:pPr>
                        <w:r>
                          <w:rPr>
                            <w:rFonts w:ascii="Arial" w:eastAsia="Arial" w:hAnsi="Arial" w:cs="Arial"/>
                            <w:b/>
                            <w:sz w:val="18"/>
                          </w:rPr>
                          <w:t xml:space="preserve">ORGANIZATION </w:t>
                        </w:r>
                      </w:p>
                    </w:txbxContent>
                  </v:textbox>
                </v:rect>
                <v:rect id="Rectangle 2031" o:spid="_x0000_s1102" style="position:absolute;left:25808;top:14021;width:5630;height:23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4bi+xQAAAN0AAAAPAAAAZHJzL2Rvd25yZXYueG1sRI9Bi8Iw&#10;FITvgv8hPGFvmqogWo0iuqLHXSuot0fzbIvNS2mytuuv3ywIHoeZ+YZZrFpTigfVrrCsYDiIQBCn&#10;VhecKTglu/4UhPPIGkvLpOCXHKyW3c4CY20b/qbH0WciQNjFqCD3voqldGlOBt3AVsTBu9naoA+y&#10;zqSusQlwU8pRFE2kwYLDQo4VbXJK78cfo2A/rdaXg302Wfl53Z+/zrNtMvNKffTa9RyEp9a/w6/2&#10;QSsYReMh/L8JT0Au/wAAAP//AwBQSwECLQAUAAYACAAAACEA2+H2y+4AAACFAQAAEwAAAAAAAAAA&#10;AAAAAAAAAAAAW0NvbnRlbnRfVHlwZXNdLnhtbFBLAQItABQABgAIAAAAIQBa9CxbvwAAABUBAAAL&#10;AAAAAAAAAAAAAAAAAB8BAABfcmVscy8ucmVsc1BLAQItABQABgAIAAAAIQBx4bi+xQAAAN0AAAAP&#10;AAAAAAAAAAAAAAAAAAcCAABkcnMvZG93bnJldi54bWxQSwUGAAAAAAMAAwC3AAAA+QIAAAAA&#10;" filled="f" stroked="f">
                  <v:textbox inset="0,0,0,0">
                    <w:txbxContent>
                      <w:p w14:paraId="79A79C8C" w14:textId="77777777" w:rsidR="00CF6EC5" w:rsidRDefault="00000000">
                        <w:pPr>
                          <w:spacing w:after="160" w:line="259" w:lineRule="auto"/>
                          <w:ind w:left="0" w:right="0" w:firstLine="0"/>
                        </w:pPr>
                        <w:r>
                          <w:rPr>
                            <w:rFonts w:ascii="Arial" w:eastAsia="Arial" w:hAnsi="Arial" w:cs="Arial"/>
                            <w:b/>
                            <w:color w:val="959595"/>
                            <w:sz w:val="24"/>
                          </w:rPr>
                          <w:t xml:space="preserve">TIER 2 </w:t>
                        </w:r>
                      </w:p>
                    </w:txbxContent>
                  </v:textbox>
                </v:rect>
                <v:rect id="Rectangle 2032" o:spid="_x0000_s1103" style="position:absolute;left:19872;top:15985;width:5682;height:17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MybJxQAAAN0AAAAPAAAAZHJzL2Rvd25yZXYueG1sRI9Pi8Iw&#10;FMTvgt8hPGFvmlph0WoU8Q963FVBvT2aZ1tsXkoTbXc//WZB8DjMzG+Y2aI1pXhS7QrLCoaDCARx&#10;anXBmYLTcdsfg3AeWWNpmRT8kIPFvNuZYaJtw9/0PPhMBAi7BBXk3leJlC7NyaAb2Io4eDdbG/RB&#10;1pnUNTYBbkoZR9GnNFhwWMixolVO6f3wMAp242p52dvfJis319356zxZHydeqY9eu5yC8NT6d/jV&#10;3msFcTSK4f9NeAJy/gcAAP//AwBQSwECLQAUAAYACAAAACEA2+H2y+4AAACFAQAAEwAAAAAAAAAA&#10;AAAAAAAAAAAAW0NvbnRlbnRfVHlwZXNdLnhtbFBLAQItABQABgAIAAAAIQBa9CxbvwAAABUBAAAL&#10;AAAAAAAAAAAAAAAAAB8BAABfcmVscy8ucmVsc1BLAQItABQABgAIAAAAIQCBMybJxQAAAN0AAAAP&#10;AAAAAAAAAAAAAAAAAAcCAABkcnMvZG93bnJldi54bWxQSwUGAAAAAAMAAwC3AAAA+QIAAAAA&#10;" filled="f" stroked="f">
                  <v:textbox inset="0,0,0,0">
                    <w:txbxContent>
                      <w:p w14:paraId="26DF5476" w14:textId="77777777" w:rsidR="00CF6EC5" w:rsidRDefault="00000000">
                        <w:pPr>
                          <w:spacing w:after="160" w:line="259" w:lineRule="auto"/>
                          <w:ind w:left="0" w:right="0" w:firstLine="0"/>
                        </w:pPr>
                        <w:r>
                          <w:rPr>
                            <w:rFonts w:ascii="Arial" w:eastAsia="Arial" w:hAnsi="Arial" w:cs="Arial"/>
                            <w:b/>
                            <w:sz w:val="18"/>
                          </w:rPr>
                          <w:t xml:space="preserve">MISSION </w:t>
                        </w:r>
                      </w:p>
                    </w:txbxContent>
                  </v:textbox>
                </v:rect>
                <v:rect id="Rectangle 2033" o:spid="_x0000_s1104" style="position:absolute;left:24086;top:15750;width:515;height:2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f4NSxQAAAN0AAAAPAAAAZHJzL2Rvd25yZXYueG1sRI9Pi8Iw&#10;FMTvgt8hvAVvmq6CaNco4h/0qHbB3dujeduWbV5KE2310xtB8DjMzG+Y2aI1pbhS7QrLCj4HEQji&#10;1OqCMwXfybY/AeE8ssbSMim4kYPFvNuZYaxtw0e6nnwmAoRdjApy76tYSpfmZNANbEUcvD9bG/RB&#10;1pnUNTYBbko5jKKxNFhwWMixolVO6f/pYhTsJtXyZ2/vTVZufnfnw3m6TqZeqd5Hu/wC4an17/Cr&#10;vdcKhtFoBM834QnI+QMAAP//AwBQSwECLQAUAAYACAAAACEA2+H2y+4AAACFAQAAEwAAAAAAAAAA&#10;AAAAAAAAAAAAW0NvbnRlbnRfVHlwZXNdLnhtbFBLAQItABQABgAIAAAAIQBa9CxbvwAAABUBAAAL&#10;AAAAAAAAAAAAAAAAAB8BAABfcmVscy8ucmVsc1BLAQItABQABgAIAAAAIQDuf4NSxQAAAN0AAAAP&#10;AAAAAAAAAAAAAAAAAAcCAABkcnMvZG93bnJldi54bWxQSwUGAAAAAAMAAwC3AAAA+QIAAAAA&#10;" filled="f" stroked="f">
                  <v:textbox inset="0,0,0,0">
                    <w:txbxContent>
                      <w:p w14:paraId="0F5672BB" w14:textId="77777777" w:rsidR="00CF6EC5" w:rsidRDefault="00000000">
                        <w:pPr>
                          <w:spacing w:after="160" w:line="259" w:lineRule="auto"/>
                          <w:ind w:left="0" w:right="0" w:firstLine="0"/>
                        </w:pPr>
                        <w:r>
                          <w:rPr>
                            <w:rFonts w:ascii="Arial" w:eastAsia="Arial" w:hAnsi="Arial" w:cs="Arial"/>
                            <w:b/>
                          </w:rPr>
                          <w:t>/</w:t>
                        </w:r>
                      </w:p>
                    </w:txbxContent>
                  </v:textbox>
                </v:rect>
                <v:rect id="Rectangle 2034" o:spid="_x0000_s1105" style="position:absolute;left:24406;top:15985;width:15247;height:17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lhsmxwAAAN0AAAAPAAAAZHJzL2Rvd25yZXYueG1sRI9Ba8JA&#10;FITvgv9heUJvutEW0dRVRC3J0caC7e2RfU1Cs29Ddpuk/fVdQehxmJlvmM1uMLXoqHWVZQXzWQSC&#10;OLe64kLB2+VlugLhPLLG2jIp+CEHu+14tMFY255fqct8IQKEXYwKSu+bWEqXl2TQzWxDHLxP2xr0&#10;QbaF1C32AW5quYiipTRYcVgosaFDSflX9m0UJKtm/57a376oTx/J9XxdHy9rr9TDZNg/g/A0+P/w&#10;vZ1qBYvo8Qlub8ITkNs/AAAA//8DAFBLAQItABQABgAIAAAAIQDb4fbL7gAAAIUBAAATAAAAAAAA&#10;AAAAAAAAAAAAAABbQ29udGVudF9UeXBlc10ueG1sUEsBAi0AFAAGAAgAAAAhAFr0LFu/AAAAFQEA&#10;AAsAAAAAAAAAAAAAAAAAHwEAAF9yZWxzLy5yZWxzUEsBAi0AFAAGAAgAAAAhAGGWGybHAAAA3QAA&#10;AA8AAAAAAAAAAAAAAAAABwIAAGRycy9kb3ducmV2LnhtbFBLBQYAAAAAAwADALcAAAD7AgAAAAA=&#10;" filled="f" stroked="f">
                  <v:textbox inset="0,0,0,0">
                    <w:txbxContent>
                      <w:p w14:paraId="71A90AD2" w14:textId="77777777" w:rsidR="00CF6EC5" w:rsidRDefault="00000000">
                        <w:pPr>
                          <w:spacing w:after="160" w:line="259" w:lineRule="auto"/>
                          <w:ind w:left="0" w:right="0" w:firstLine="0"/>
                        </w:pPr>
                        <w:r>
                          <w:rPr>
                            <w:rFonts w:ascii="Arial" w:eastAsia="Arial" w:hAnsi="Arial" w:cs="Arial"/>
                            <w:b/>
                            <w:sz w:val="18"/>
                          </w:rPr>
                          <w:t xml:space="preserve"> BUSINESS PROCESSES </w:t>
                        </w:r>
                      </w:p>
                    </w:txbxContent>
                  </v:textbox>
                </v:rect>
                <v:rect id="Rectangle 2035" o:spid="_x0000_s1106" style="position:absolute;left:25808;top:20894;width:5630;height:23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2r69xwAAAN0AAAAPAAAAZHJzL2Rvd25yZXYueG1sRI9Ba8JA&#10;FITvgv9heUJvutFS0dRVRC3J0caC7e2RfU1Cs29Ddpuk/fVdQehxmJlvmM1uMLXoqHWVZQXzWQSC&#10;OLe64kLB2+VlugLhPLLG2jIp+CEHu+14tMFY255fqct8IQKEXYwKSu+bWEqXl2TQzWxDHLxP2xr0&#10;QbaF1C32AW5quYiipTRYcVgosaFDSflX9m0UJKtm/57a376oTx/J9XxdHy9rr9TDZNg/g/A0+P/w&#10;vZ1qBYvo8Qlub8ITkNs/AAAA//8DAFBLAQItABQABgAIAAAAIQDb4fbL7gAAAIUBAAATAAAAAAAA&#10;AAAAAAAAAAAAAABbQ29udGVudF9UeXBlc10ueG1sUEsBAi0AFAAGAAgAAAAhAFr0LFu/AAAAFQEA&#10;AAsAAAAAAAAAAAAAAAAAHwEAAF9yZWxzLy5yZWxzUEsBAi0AFAAGAAgAAAAhAA7avr3HAAAA3QAA&#10;AA8AAAAAAAAAAAAAAAAABwIAAGRycy9kb3ducmV2LnhtbFBLBQYAAAAAAwADALcAAAD7AgAAAAA=&#10;" filled="f" stroked="f">
                  <v:textbox inset="0,0,0,0">
                    <w:txbxContent>
                      <w:p w14:paraId="10BA047D" w14:textId="77777777" w:rsidR="00CF6EC5" w:rsidRDefault="00000000">
                        <w:pPr>
                          <w:spacing w:after="160" w:line="259" w:lineRule="auto"/>
                          <w:ind w:left="0" w:right="0" w:firstLine="0"/>
                        </w:pPr>
                        <w:r>
                          <w:rPr>
                            <w:rFonts w:ascii="Arial" w:eastAsia="Arial" w:hAnsi="Arial" w:cs="Arial"/>
                            <w:b/>
                            <w:color w:val="959595"/>
                            <w:sz w:val="24"/>
                          </w:rPr>
                          <w:t xml:space="preserve">TIER 3 </w:t>
                        </w:r>
                      </w:p>
                    </w:txbxContent>
                  </v:textbox>
                </v:rect>
                <v:rect id="Rectangle 2036" o:spid="_x0000_s1107" style="position:absolute;left:22044;top:22873;width:15518;height:17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DKxgAAAN0AAAAPAAAAZHJzL2Rvd25yZXYueG1sRI9Ba8JA&#10;FITvgv9heUJvutFC0OgqYluSYxsF9fbIPpNg9m3Ibk3aX98tFHocZuYbZrMbTCMe1LnasoL5LAJB&#10;XFhdc6ngdHybLkE4j6yxsUwKvsjBbjsebTDRtucPeuS+FAHCLkEFlfdtIqUrKjLoZrYlDt7NdgZ9&#10;kF0pdYd9gJtGLqIolgZrDgsVtnSoqLjnn0ZBumz3l8x+92Xzek3P7+fVy3HllXqaDPs1CE+D/w//&#10;tTOtYBE9x/D7JjwBuf0BAAD//wMAUEsBAi0AFAAGAAgAAAAhANvh9svuAAAAhQEAABMAAAAAAAAA&#10;AAAAAAAAAAAAAFtDb250ZW50X1R5cGVzXS54bWxQSwECLQAUAAYACAAAACEAWvQsW78AAAAVAQAA&#10;CwAAAAAAAAAAAAAAAAAfAQAAX3JlbHMvLnJlbHNQSwECLQAUAAYACAAAACEA/gggysYAAADdAAAA&#10;DwAAAAAAAAAAAAAAAAAHAgAAZHJzL2Rvd25yZXYueG1sUEsFBgAAAAADAAMAtwAAAPoCAAAAAA==&#10;" filled="f" stroked="f">
                  <v:textbox inset="0,0,0,0">
                    <w:txbxContent>
                      <w:p w14:paraId="13ACA79B" w14:textId="77777777" w:rsidR="00CF6EC5" w:rsidRDefault="00000000">
                        <w:pPr>
                          <w:spacing w:after="160" w:line="259" w:lineRule="auto"/>
                          <w:ind w:left="0" w:right="0" w:firstLine="0"/>
                        </w:pPr>
                        <w:r>
                          <w:rPr>
                            <w:rFonts w:ascii="Arial" w:eastAsia="Arial" w:hAnsi="Arial" w:cs="Arial"/>
                            <w:b/>
                            <w:sz w:val="18"/>
                          </w:rPr>
                          <w:t xml:space="preserve">INFORMATION SYSTEMS </w:t>
                        </w:r>
                      </w:p>
                    </w:txbxContent>
                  </v:textbox>
                </v:rect>
                <v:shape id="Shape 2037" o:spid="_x0000_s1108" style="position:absolute;left:12710;top:19721;width:30045;height:0;visibility:visible;mso-wrap-style:square;v-text-anchor:top" coordsize="30045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FrTxAAAAN0AAAAPAAAAZHJzL2Rvd25yZXYueG1sRI9LawIx&#10;FIX3Bf9DuIK7mlGxymgU0Ra76cIZFy4vkzsPnNyESarTf28KgsvDeXyc9bY3rbhR5xvLCibjBARx&#10;YXXDlYJz/vW+BOEDssbWMin4Iw/bzeBtjam2dz7RLQuViCPsU1RQh+BSKX1Rk0E/to44eqXtDIYo&#10;u0rqDu9x3LRymiQf0mDDkVCjo31NxTX7NREy3+UZTY55OB8/y8Pl4H5K55QaDfvdCkSgPrzCz/a3&#10;VjBNZgv4fxOfgNw8AAAA//8DAFBLAQItABQABgAIAAAAIQDb4fbL7gAAAIUBAAATAAAAAAAAAAAA&#10;AAAAAAAAAABbQ29udGVudF9UeXBlc10ueG1sUEsBAi0AFAAGAAgAAAAhAFr0LFu/AAAAFQEAAAsA&#10;AAAAAAAAAAAAAAAAHwEAAF9yZWxzLy5yZWxzUEsBAi0AFAAGAAgAAAAhAI8cWtPEAAAA3QAAAA8A&#10;AAAAAAAAAAAAAAAABwIAAGRycy9kb3ducmV2LnhtbFBLBQYAAAAAAwADALcAAAD4AgAAAAA=&#10;" path="m,l3004566,e" filled="f" strokeweight="2pt">
                  <v:path arrowok="t" textboxrect="0,0,3004566,0"/>
                </v:shape>
                <v:shape id="Shape 2038" o:spid="_x0000_s1109" style="position:absolute;left:19194;top:12962;width:17290;height:0;visibility:visible;mso-wrap-style:square;v-text-anchor:top" coordsize="17289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yvCxAAAAN0AAAAPAAAAZHJzL2Rvd25yZXYueG1sRE/Pa8Iw&#10;FL4P/B/CE7yMmahQts4oIogeZFA3Brs9m7e2rHkpSar1v18OgseP7/dyPdhWXMiHxrGG2VSBIC6d&#10;abjS8PW5e3kFESKywdYxabhRgPVq9LTE3LgrF3Q5xUqkEA45aqhj7HIpQ1mTxTB1HXHifp23GBP0&#10;lTQerynctnKuVCYtNpwaauxoW1P5d+qthuPb8Wev+k08P7Mviu+P7Nz3mdaT8bB5BxFpiA/x3X0w&#10;GuZqkeamN+kJyNU/AAAA//8DAFBLAQItABQABgAIAAAAIQDb4fbL7gAAAIUBAAATAAAAAAAAAAAA&#10;AAAAAAAAAABbQ29udGVudF9UeXBlc10ueG1sUEsBAi0AFAAGAAgAAAAhAFr0LFu/AAAAFQEAAAsA&#10;AAAAAAAAAAAAAAAAHwEAAF9yZWxzLy5yZWxzUEsBAi0AFAAGAAgAAAAhAAWLK8LEAAAA3QAAAA8A&#10;AAAAAAAAAAAAAAAABwIAAGRycy9kb3ducmV2LnhtbFBLBQYAAAAAAwADALcAAAD4AgAAAAA=&#10;" path="m,l1728978,e" filled="f" strokeweight="2pt">
                  <v:path arrowok="t" textboxrect="0,0,1728978,0"/>
                </v:shape>
                <v:rect id="Rectangle 2039" o:spid="_x0000_s1110" style="position:absolute;left:40995;top:5778;width:505;height:16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7S4xQAAAN0AAAAPAAAAZHJzL2Rvd25yZXYueG1sRI9Pi8Iw&#10;FMTvwn6H8Ba8aaoLYqtRZNdFj/5ZUG+P5tkWm5fSRFv99EYQ9jjMzG+Y6bw1pbhR7QrLCgb9CARx&#10;anXBmYK//W9vDMJ5ZI2lZVJwJwfz2Udniom2DW/ptvOZCBB2CSrIva8SKV2ak0HXtxVx8M62NuiD&#10;rDOpa2wC3JRyGEUjabDgsJBjRd85pZfd1ShYjavFcW0fTVYuT6vD5hD/7GOvVPezXUxAeGr9f/jd&#10;XmsFw+grhteb8ATk7AkAAP//AwBQSwECLQAUAAYACAAAACEA2+H2y+4AAACFAQAAEwAAAAAAAAAA&#10;AAAAAAAAAAAAW0NvbnRlbnRfVHlwZXNdLnhtbFBLAQItABQABgAIAAAAIQBa9CxbvwAAABUBAAAL&#10;AAAAAAAAAAAAAAAAAB8BAABfcmVscy8ucmVsc1BLAQItABQABgAIAAAAIQCPl7S4xQAAAN0AAAAP&#10;AAAAAAAAAAAAAAAAAAcCAABkcnMvZG93bnJldi54bWxQSwUGAAAAAAMAAwC3AAAA+QIAAAAA&#10;" filled="f" stroked="f">
                  <v:textbox inset="0,0,0,0">
                    <w:txbxContent>
                      <w:p w14:paraId="4EAAAF6A" w14:textId="77777777" w:rsidR="00CF6EC5" w:rsidRDefault="00000000">
                        <w:pPr>
                          <w:spacing w:after="160" w:line="259" w:lineRule="auto"/>
                          <w:ind w:left="0" w:right="0" w:firstLine="0"/>
                        </w:pPr>
                        <w:r>
                          <w:rPr>
                            <w:rFonts w:ascii="Arial" w:eastAsia="Arial" w:hAnsi="Arial" w:cs="Arial"/>
                            <w:sz w:val="18"/>
                          </w:rPr>
                          <w:t>-</w:t>
                        </w:r>
                      </w:p>
                    </w:txbxContent>
                  </v:textbox>
                </v:rect>
                <v:rect id="Rectangle 2040" o:spid="_x0000_s1111" style="position:absolute;left:41909;top:5744;width:14403;height:17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q25YxAAAAN0AAAAPAAAAZHJzL2Rvd25yZXYueG1sRE9Na8JA&#10;EL0L/odlhN5001CKidmIaIseqynY3obsmIRmZ0N2m6T99d2D0OPjfWfbybRioN41lhU8riIQxKXV&#10;DVcK3ovX5RqE88gaW8uk4IccbPP5LMNU25HPNFx8JUIIuxQV1N53qZSurMmgW9mOOHA32xv0AfaV&#10;1D2OIdy0Mo6iZ2mw4dBQY0f7msqvy7dRcFx3u4+T/R2r9uXzeH27Joci8Uo9LKbdBoSnyf+L7+6T&#10;VhBHT2F/eBOegMz/AAAA//8DAFBLAQItABQABgAIAAAAIQDb4fbL7gAAAIUBAAATAAAAAAAAAAAA&#10;AAAAAAAAAABbQ29udGVudF9UeXBlc10ueG1sUEsBAi0AFAAGAAgAAAAhAFr0LFu/AAAAFQEAAAsA&#10;AAAAAAAAAAAAAAAAHwEAAF9yZWxzLy5yZWxzUEsBAi0AFAAGAAgAAAAhAEarbljEAAAA3QAAAA8A&#10;AAAAAAAAAAAAAAAABwIAAGRycy9kb3ducmV2LnhtbFBLBQYAAAAAAwADALcAAAD4AgAAAAA=&#10;" filled="f" stroked="f">
                  <v:textbox inset="0,0,0,0">
                    <w:txbxContent>
                      <w:p w14:paraId="13F5F4FC" w14:textId="77777777" w:rsidR="00CF6EC5" w:rsidRDefault="00000000">
                        <w:pPr>
                          <w:spacing w:after="160" w:line="259" w:lineRule="auto"/>
                          <w:ind w:left="0" w:right="0" w:firstLine="0"/>
                        </w:pPr>
                        <w:r>
                          <w:rPr>
                            <w:rFonts w:ascii="Arial" w:eastAsia="Arial" w:hAnsi="Arial" w:cs="Arial"/>
                            <w:b/>
                            <w:sz w:val="18"/>
                          </w:rPr>
                          <w:t xml:space="preserve">Inter- Tier and Intra-Tier </w:t>
                        </w:r>
                      </w:p>
                    </w:txbxContent>
                  </v:textbox>
                </v:rect>
                <v:rect id="Rectangle 2041" o:spid="_x0000_s1112" style="position:absolute;left:41909;top:7055;width:10465;height:17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8vDxQAAAN0AAAAPAAAAZHJzL2Rvd25yZXYueG1sRI9Bi8Iw&#10;FITvgv8hPGFvmioiWo0iuqLHXSuot0fzbIvNS2mytuuv3ywIHoeZ+YZZrFpTigfVrrCsYDiIQBCn&#10;VhecKTglu/4UhPPIGkvLpOCXHKyW3c4CY20b/qbH0WciQNjFqCD3voqldGlOBt3AVsTBu9naoA+y&#10;zqSusQlwU8pRFE2kwYLDQo4VbXJK78cfo2A/rdaXg302Wfl53Z+/zrNtMvNKffTa9RyEp9a/w6/2&#10;QSsYReMh/L8JT0Au/wAAAP//AwBQSwECLQAUAAYACAAAACEA2+H2y+4AAACFAQAAEwAAAAAAAAAA&#10;AAAAAAAAAAAAW0NvbnRlbnRfVHlwZXNdLnhtbFBLAQItABQABgAIAAAAIQBa9CxbvwAAABUBAAAL&#10;AAAAAAAAAAAAAAAAAB8BAABfcmVscy8ucmVsc1BLAQItABQABgAIAAAAIQAp58vDxQAAAN0AAAAP&#10;AAAAAAAAAAAAAAAAAAcCAABkcnMvZG93bnJldi54bWxQSwUGAAAAAAMAAwC3AAAA+QIAAAAA&#10;" filled="f" stroked="f">
                  <v:textbox inset="0,0,0,0">
                    <w:txbxContent>
                      <w:p w14:paraId="49A36BF4" w14:textId="77777777" w:rsidR="00CF6EC5" w:rsidRDefault="00000000">
                        <w:pPr>
                          <w:spacing w:after="160" w:line="259" w:lineRule="auto"/>
                          <w:ind w:left="0" w:right="0" w:firstLine="0"/>
                        </w:pPr>
                        <w:r>
                          <w:rPr>
                            <w:rFonts w:ascii="Arial" w:eastAsia="Arial" w:hAnsi="Arial" w:cs="Arial"/>
                            <w:b/>
                            <w:sz w:val="18"/>
                          </w:rPr>
                          <w:t xml:space="preserve">Communications </w:t>
                        </w:r>
                      </w:p>
                    </w:txbxContent>
                  </v:textbox>
                </v:rect>
                <v:rect id="Rectangle 2042" o:spid="_x0000_s1113" style="position:absolute;left:40995;top:8781;width:505;height:16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NVW0xQAAAN0AAAAPAAAAZHJzL2Rvd25yZXYueG1sRI9Pi8Iw&#10;FMTvgt8hPGFvmlpk0WoU8Q963FVBvT2aZ1tsXkoTbXc//WZB8DjMzG+Y2aI1pXhS7QrLCoaDCARx&#10;anXBmYLTcdsfg3AeWWNpmRT8kIPFvNuZYaJtw9/0PPhMBAi7BBXk3leJlC7NyaAb2Io4eDdbG/RB&#10;1pnUNTYBbkoZR9GnNFhwWMixolVO6f3wMAp242p52dvfJis319356zxZHydeqY9eu5yC8NT6d/jV&#10;3msFcTSK4f9NeAJy/gcAAP//AwBQSwECLQAUAAYACAAAACEA2+H2y+4AAACFAQAAEwAAAAAAAAAA&#10;AAAAAAAAAAAAW0NvbnRlbnRfVHlwZXNdLnhtbFBLAQItABQABgAIAAAAIQBa9CxbvwAAABUBAAAL&#10;AAAAAAAAAAAAAAAAAB8BAABfcmVscy8ucmVsc1BLAQItABQABgAIAAAAIQDZNVW0xQAAAN0AAAAP&#10;AAAAAAAAAAAAAAAAAAcCAABkcnMvZG93bnJldi54bWxQSwUGAAAAAAMAAwC3AAAA+QIAAAAA&#10;" filled="f" stroked="f">
                  <v:textbox inset="0,0,0,0">
                    <w:txbxContent>
                      <w:p w14:paraId="1C119CE5" w14:textId="77777777" w:rsidR="00CF6EC5" w:rsidRDefault="00000000">
                        <w:pPr>
                          <w:spacing w:after="160" w:line="259" w:lineRule="auto"/>
                          <w:ind w:left="0" w:right="0" w:firstLine="0"/>
                        </w:pPr>
                        <w:r>
                          <w:rPr>
                            <w:rFonts w:ascii="Arial" w:eastAsia="Arial" w:hAnsi="Arial" w:cs="Arial"/>
                            <w:sz w:val="18"/>
                          </w:rPr>
                          <w:t>-</w:t>
                        </w:r>
                      </w:p>
                    </w:txbxContent>
                  </v:textbox>
                </v:rect>
                <v:rect id="Rectangle 2043" o:spid="_x0000_s1114" style="position:absolute;left:41909;top:8746;width:11497;height:17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fAvxwAAAN0AAAAPAAAAZHJzL2Rvd25yZXYueG1sRI9Ba8JA&#10;FITvgv9heUJvutEW0dRVRC3J0caC7e2RfU1Cs29Ddpuk/fVdQehxmJlvmM1uMLXoqHWVZQXzWQSC&#10;OLe64kLB2+VlugLhPLLG2jIp+CEHu+14tMFY255fqct8IQKEXYwKSu+bWEqXl2TQzWxDHLxP2xr0&#10;QbaF1C32AW5quYiipTRYcVgosaFDSflX9m0UJKtm/57a376oTx/J9XxdHy9rr9TDZNg/g/A0+P/w&#10;vZ1qBYvo6RFub8ITkNs/AAAA//8DAFBLAQItABQABgAIAAAAIQDb4fbL7gAAAIUBAAATAAAAAAAA&#10;AAAAAAAAAAAAAABbQ29udGVudF9UeXBlc10ueG1sUEsBAi0AFAAGAAgAAAAhAFr0LFu/AAAAFQEA&#10;AAsAAAAAAAAAAAAAAAAAHwEAAF9yZWxzLy5yZWxzUEsBAi0AFAAGAAgAAAAhALZ58C/HAAAA3QAA&#10;AA8AAAAAAAAAAAAAAAAABwIAAGRycy9kb3ducmV2LnhtbFBLBQYAAAAAAwADALcAAAD7AgAAAAA=&#10;" filled="f" stroked="f">
                  <v:textbox inset="0,0,0,0">
                    <w:txbxContent>
                      <w:p w14:paraId="66EBBE19" w14:textId="77777777" w:rsidR="00CF6EC5" w:rsidRDefault="00000000">
                        <w:pPr>
                          <w:spacing w:after="160" w:line="259" w:lineRule="auto"/>
                          <w:ind w:left="0" w:right="0" w:firstLine="0"/>
                        </w:pPr>
                        <w:r>
                          <w:rPr>
                            <w:rFonts w:ascii="Arial" w:eastAsia="Arial" w:hAnsi="Arial" w:cs="Arial"/>
                            <w:b/>
                            <w:sz w:val="18"/>
                          </w:rPr>
                          <w:t xml:space="preserve">Feedback Loop for </w:t>
                        </w:r>
                      </w:p>
                    </w:txbxContent>
                  </v:textbox>
                </v:rect>
                <v:rect id="Rectangle 2044" o:spid="_x0000_s1115" style="position:absolute;left:41909;top:10057;width:8959;height:17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kGhbxQAAAN0AAAAPAAAAZHJzL2Rvd25yZXYueG1sRI9Pi8Iw&#10;FMTvgt8hvAVvmq6IaNco4h/0qHbB3dujeduWbV5KE2310xtB8DjMzG+Y2aI1pbhS7QrLCj4HEQji&#10;1OqCMwXfybY/AeE8ssbSMim4kYPFvNuZYaxtw0e6nnwmAoRdjApy76tYSpfmZNANbEUcvD9bG/RB&#10;1pnUNTYBbko5jKKxNFhwWMixolVO6f/pYhTsJtXyZ2/vTVZufnfnw3m6TqZeqd5Hu/wC4an17/Cr&#10;vdcKhtFoBM834QnI+QMAAP//AwBQSwECLQAUAAYACAAAACEA2+H2y+4AAACFAQAAEwAAAAAAAAAA&#10;AAAAAAAAAAAAW0NvbnRlbnRfVHlwZXNdLnhtbFBLAQItABQABgAIAAAAIQBa9CxbvwAAABUBAAAL&#10;AAAAAAAAAAAAAAAAAB8BAABfcmVscy8ucmVsc1BLAQItABQABgAIAAAAIQA5kGhbxQAAAN0AAAAP&#10;AAAAAAAAAAAAAAAAAAcCAABkcnMvZG93bnJldi54bWxQSwUGAAAAAAMAAwC3AAAA+QIAAAAA&#10;" filled="f" stroked="f">
                  <v:textbox inset="0,0,0,0">
                    <w:txbxContent>
                      <w:p w14:paraId="0519BEE8" w14:textId="77777777" w:rsidR="00CF6EC5" w:rsidRDefault="00000000">
                        <w:pPr>
                          <w:spacing w:after="160" w:line="259" w:lineRule="auto"/>
                          <w:ind w:left="0" w:right="0" w:firstLine="0"/>
                        </w:pPr>
                        <w:r>
                          <w:rPr>
                            <w:rFonts w:ascii="Arial" w:eastAsia="Arial" w:hAnsi="Arial" w:cs="Arial"/>
                            <w:b/>
                            <w:sz w:val="18"/>
                          </w:rPr>
                          <w:t>Continuous Im</w:t>
                        </w:r>
                      </w:p>
                    </w:txbxContent>
                  </v:textbox>
                </v:rect>
                <v:rect id="Rectangle 2045" o:spid="_x0000_s1116" style="position:absolute;left:48463;top:10057;width:927;height:17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M3AxwAAAN0AAAAPAAAAZHJzL2Rvd25yZXYueG1sRI9Ba8JA&#10;FITvgv9heUJvulFa0dRVRC3J0caC7e2RfU1Cs29Ddpuk/fVdQehxmJlvmM1uMLXoqHWVZQXzWQSC&#10;OLe64kLB2+VlugLhPLLG2jIp+CEHu+14tMFY255fqct8IQKEXYwKSu+bWEqXl2TQzWxDHLxP2xr0&#10;QbaF1C32AW5quYiipTRYcVgosaFDSflX9m0UJKtm/57a376oTx/J9XxdHy9rr9TDZNg/g/A0+P/w&#10;vZ1qBYvo8Qlub8ITkNs/AAAA//8DAFBLAQItABQABgAIAAAAIQDb4fbL7gAAAIUBAAATAAAAAAAA&#10;AAAAAAAAAAAAAABbQ29udGVudF9UeXBlc10ueG1sUEsBAi0AFAAGAAgAAAAhAFr0LFu/AAAAFQEA&#10;AAsAAAAAAAAAAAAAAAAAHwEAAF9yZWxzLy5yZWxzUEsBAi0AFAAGAAgAAAAhAFbczcDHAAAA3QAA&#10;AA8AAAAAAAAAAAAAAAAABwIAAGRycy9kb3ducmV2LnhtbFBLBQYAAAAAAwADALcAAAD7AgAAAAA=&#10;" filled="f" stroked="f">
                  <v:textbox inset="0,0,0,0">
                    <w:txbxContent>
                      <w:p w14:paraId="4D43397E" w14:textId="77777777" w:rsidR="00CF6EC5" w:rsidRDefault="00000000">
                        <w:pPr>
                          <w:spacing w:after="160" w:line="259" w:lineRule="auto"/>
                          <w:ind w:left="0" w:right="0" w:firstLine="0"/>
                        </w:pPr>
                        <w:r>
                          <w:rPr>
                            <w:rFonts w:ascii="Arial" w:eastAsia="Arial" w:hAnsi="Arial" w:cs="Arial"/>
                            <w:b/>
                            <w:sz w:val="18"/>
                          </w:rPr>
                          <w:t>p</w:t>
                        </w:r>
                      </w:p>
                    </w:txbxContent>
                  </v:textbox>
                </v:rect>
                <v:rect id="Rectangle 2046" o:spid="_x0000_s1117" style="position:absolute;left:49034;top:10057;width:5956;height:17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lO3xgAAAN0AAAAPAAAAZHJzL2Rvd25yZXYueG1sRI9Ba8JA&#10;FITvgv9heUJvulFK0OgqYluSYxsF9fbIPpNg9m3Ibk3aX98tFHocZuYbZrMbTCMe1LnasoL5LAJB&#10;XFhdc6ngdHybLkE4j6yxsUwKvsjBbjsebTDRtucPeuS+FAHCLkEFlfdtIqUrKjLoZrYlDt7NdgZ9&#10;kF0pdYd9gJtGLqIolgZrDgsVtnSoqLjnn0ZBumz3l8x+92Xzek3P7+fVy3HllXqaDPs1CE+D/w//&#10;tTOtYBE9x/D7JjwBuf0BAAD//wMAUEsBAi0AFAAGAAgAAAAhANvh9svuAAAAhQEAABMAAAAAAAAA&#10;AAAAAAAAAAAAAFtDb250ZW50X1R5cGVzXS54bWxQSwECLQAUAAYACAAAACEAWvQsW78AAAAVAQAA&#10;CwAAAAAAAAAAAAAAAAAfAQAAX3JlbHMvLnJlbHNQSwECLQAUAAYACAAAACEApg5Tt8YAAADdAAAA&#10;DwAAAAAAAAAAAAAAAAAHAgAAZHJzL2Rvd25yZXYueG1sUEsFBgAAAAADAAMAtwAAAPoCAAAAAA==&#10;" filled="f" stroked="f">
                  <v:textbox inset="0,0,0,0">
                    <w:txbxContent>
                      <w:p w14:paraId="7B55DF35" w14:textId="77777777" w:rsidR="00CF6EC5" w:rsidRDefault="00000000">
                        <w:pPr>
                          <w:spacing w:after="160" w:line="259" w:lineRule="auto"/>
                          <w:ind w:left="0" w:right="0" w:firstLine="0"/>
                        </w:pPr>
                        <w:r>
                          <w:rPr>
                            <w:rFonts w:ascii="Arial" w:eastAsia="Arial" w:hAnsi="Arial" w:cs="Arial"/>
                            <w:b/>
                            <w:sz w:val="18"/>
                          </w:rPr>
                          <w:t xml:space="preserve">rovement </w:t>
                        </w:r>
                      </w:p>
                    </w:txbxContent>
                  </v:textbox>
                </v:rect>
                <v:shape id="Shape 2047" o:spid="_x0000_s1118" style="position:absolute;left:33947;top:6233;width:15743;height:16254;visibility:visible;mso-wrap-style:square;v-text-anchor:top" coordsize="1574292,1625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BQnxQAAAN0AAAAPAAAAZHJzL2Rvd25yZXYueG1sRI9BawIx&#10;FITvBf9DeEJvNVsptmyNUkStKAq1Qq+vm9dkcfOyJKmu/94IhR6HmfmGGU8714gThVh7VvA4KEAQ&#10;V17XbBQcPhcPLyBiQtbYeCYFF4ownfTuxlhqf+YPOu2TERnCsUQFNqW2lDJWlhzGgW+Js/fjg8OU&#10;ZTBSBzxnuGvksChG0mHNecFiSzNL1XH/6xTsjD7Yr7Wer99330vemDCrtkGp+3739goiUZf+w3/t&#10;lVYwLJ6e4fYmPwE5uQIAAP//AwBQSwECLQAUAAYACAAAACEA2+H2y+4AAACFAQAAEwAAAAAAAAAA&#10;AAAAAAAAAAAAW0NvbnRlbnRfVHlwZXNdLnhtbFBLAQItABQABgAIAAAAIQBa9CxbvwAAABUBAAAL&#10;AAAAAAAAAAAAAAAAAB8BAABfcmVscy8ucmVsc1BLAQItABQABgAIAAAAIQBl3BQnxQAAAN0AAAAP&#10;AAAAAAAAAAAAAAAAAAcCAABkcnMvZG93bnJldi54bWxQSwUGAAAAAAMAAwC3AAAA+QIAAAAA&#10;" path="m227076,531876r73914,-71628l1426464,1625346r147828,-142494l448818,317754r73914,-71628l,,227076,531876xe" filled="f">
                  <v:stroke endcap="round"/>
                  <v:path arrowok="t" textboxrect="0,0,1574292,1625346"/>
                </v:shape>
                <v:shape id="Shape 2048" o:spid="_x0000_s1119" style="position:absolute;left:5775;top:6248;width:16002;height:16002;visibility:visible;mso-wrap-style:square;v-text-anchor:top" coordsize="1600200,1600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ndzxAAAAN0AAAAPAAAAZHJzL2Rvd25yZXYueG1sRE/Pa8Iw&#10;FL4P/B/CG+y2proxpDOWqmzzMJCqh3l7NM+2rHkpSVbrf78cBI8f3+9FPppODOR8a1nBNElBEFdW&#10;t1wrOB4+nucgfEDW2FkmBVfykC8nDwvMtL1wScM+1CKGsM9QQRNCn0npq4YM+sT2xJE7W2cwROhq&#10;qR1eYrjp5CxN36TBlmNDgz2tG6p+939GQXEaynG3+/6ZvpTy021W168DtUo9PY7FO4hAY7iLb+6t&#10;VjBLX+Pc+CY+Abn8BwAA//8DAFBLAQItABQABgAIAAAAIQDb4fbL7gAAAIUBAAATAAAAAAAAAAAA&#10;AAAAAAAAAABbQ29udGVudF9UeXBlc10ueG1sUEsBAi0AFAAGAAgAAAAhAFr0LFu/AAAAFQEAAAsA&#10;AAAAAAAAAAAAAAAAHwEAAF9yZWxzLy5yZWxzUEsBAi0AFAAGAAgAAAAhAHaad3PEAAAA3QAAAA8A&#10;AAAAAAAAAAAAAAAABwIAAGRycy9kb3ducmV2LnhtbFBLBQYAAAAAAwADALcAAAD4AgAAAAA=&#10;" path="m526542,1363980r-72390,-73152l1600200,145542,1454658,,308610,1146048r-72390,-73152l,1600200,526542,1363980xe" filled="f">
                  <v:stroke endcap="round"/>
                  <v:path arrowok="t" textboxrect="0,0,1600200,1600200"/>
                </v:shape>
                <v:rect id="Rectangle 2049" o:spid="_x0000_s1120" style="position:absolute;left:1066;top:5702;width:506;height:16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cfFxQAAAN0AAAAPAAAAZHJzL2Rvd25yZXYueG1sRI9Pi8Iw&#10;FMTvwn6H8Ba8aaosYqtRZNdFj/5ZUG+P5tkWm5fSRFv99EYQ9jjMzG+Y6bw1pbhR7QrLCgb9CARx&#10;anXBmYK//W9vDMJ5ZI2lZVJwJwfz2Udniom2DW/ptvOZCBB2CSrIva8SKV2ak0HXtxVx8M62NuiD&#10;rDOpa2wC3JRyGEUjabDgsJBjRd85pZfd1ShYjavFcW0fTVYuT6vD5hD/7GOvVPezXUxAeGr9f/jd&#10;XmsFw+grhteb8ATk7AkAAP//AwBQSwECLQAUAAYACAAAACEA2+H2y+4AAACFAQAAEwAAAAAAAAAA&#10;AAAAAAAAAAAAW0NvbnRlbnRfVHlwZXNdLnhtbFBLAQItABQABgAIAAAAIQBa9CxbvwAAABUBAAAL&#10;AAAAAAAAAAAAAAAAAB8BAABfcmVscy8ucmVsc1BLAQItABQABgAIAAAAIQDXkcfFxQAAAN0AAAAP&#10;AAAAAAAAAAAAAAAAAAcCAABkcnMvZG93bnJldi54bWxQSwUGAAAAAAMAAwC3AAAA+QIAAAAA&#10;" filled="f" stroked="f">
                  <v:textbox inset="0,0,0,0">
                    <w:txbxContent>
                      <w:p w14:paraId="28B79376" w14:textId="77777777" w:rsidR="00CF6EC5" w:rsidRDefault="00000000">
                        <w:pPr>
                          <w:spacing w:after="160" w:line="259" w:lineRule="auto"/>
                          <w:ind w:left="0" w:right="0" w:firstLine="0"/>
                        </w:pPr>
                        <w:r>
                          <w:rPr>
                            <w:rFonts w:ascii="Arial" w:eastAsia="Arial" w:hAnsi="Arial" w:cs="Arial"/>
                            <w:sz w:val="18"/>
                          </w:rPr>
                          <w:t>-</w:t>
                        </w:r>
                      </w:p>
                    </w:txbxContent>
                  </v:textbox>
                </v:rect>
                <v:rect id="Rectangle 2050" o:spid="_x0000_s1121" style="position:absolute;left:1980;top:5667;width:19871;height:1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viFxAAAAN0AAAAPAAAAZHJzL2Rvd25yZXYueG1sRE9Na8JA&#10;EL0L/odlhN5000CLidmIaIseqynY3obsmIRmZ0N2m6T99d2D0OPjfWfbybRioN41lhU8riIQxKXV&#10;DVcK3ovX5RqE88gaW8uk4IccbPP5LMNU25HPNFx8JUIIuxQV1N53qZSurMmgW9mOOHA32xv0AfaV&#10;1D2OIdy0Mo6iZ2mw4dBQY0f7msqvy7dRcFx3u4+T/R2r9uXzeH27Joci8Uo9LKbdBoSnyf+L7+6T&#10;VhBHT2F/eBOegMz/AAAA//8DAFBLAQItABQABgAIAAAAIQDb4fbL7gAAAIUBAAATAAAAAAAAAAAA&#10;AAAAAAAAAABbQ29udGVudF9UeXBlc10ueG1sUEsBAi0AFAAGAAgAAAAhAFr0LFu/AAAAFQEAAAsA&#10;AAAAAAAAAAAAAAAAHwEAAF9yZWxzLy5yZWxzUEsBAi0AFAAGAAgAAAAhAMNy+IXEAAAA3QAAAA8A&#10;AAAAAAAAAAAAAAAABwIAAGRycy9kb3ducmV2LnhtbFBLBQYAAAAAAwADALcAAAD4AgAAAAA=&#10;" filled="f" stroked="f">
                  <v:textbox inset="0,0,0,0">
                    <w:txbxContent>
                      <w:p w14:paraId="28DF7286" w14:textId="77777777" w:rsidR="00CF6EC5" w:rsidRDefault="00000000">
                        <w:pPr>
                          <w:spacing w:after="160" w:line="259" w:lineRule="auto"/>
                          <w:ind w:left="0" w:right="0" w:firstLine="0"/>
                        </w:pPr>
                        <w:r>
                          <w:rPr>
                            <w:rFonts w:ascii="Arial" w:eastAsia="Arial" w:hAnsi="Arial" w:cs="Arial"/>
                            <w:b/>
                            <w:sz w:val="18"/>
                          </w:rPr>
                          <w:t xml:space="preserve">Traceability and Transparency of </w:t>
                        </w:r>
                      </w:p>
                    </w:txbxContent>
                  </v:textbox>
                </v:rect>
                <v:rect id="Rectangle 2051" o:spid="_x0000_s1122" style="position:absolute;left:1980;top:6993;width:13363;height:17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l0exQAAAN0AAAAPAAAAZHJzL2Rvd25yZXYueG1sRI9Bi8Iw&#10;FITvgv8hPGFvmiooWo0iuqLHXSuot0fzbIvNS2mytuuv3ywIHoeZ+YZZrFpTigfVrrCsYDiIQBCn&#10;VhecKTglu/4UhPPIGkvLpOCXHKyW3c4CY20b/qbH0WciQNjFqCD3voqldGlOBt3AVsTBu9naoA+y&#10;zqSusQlwU8pRFE2kwYLDQo4VbXJK78cfo2A/rdaXg302Wfl53Z+/zrNtMvNKffTa9RyEp9a/w6/2&#10;QSsYReMh/L8JT0Au/wAAAP//AwBQSwECLQAUAAYACAAAACEA2+H2y+4AAACFAQAAEwAAAAAAAAAA&#10;AAAAAAAAAAAAW0NvbnRlbnRfVHlwZXNdLnhtbFBLAQItABQABgAIAAAAIQBa9CxbvwAAABUBAAAL&#10;AAAAAAAAAAAAAAAAAB8BAABfcmVscy8ucmVsc1BLAQItABQABgAIAAAAIQCsPl0exQAAAN0AAAAP&#10;AAAAAAAAAAAAAAAAAAcCAABkcnMvZG93bnJldi54bWxQSwUGAAAAAAMAAwC3AAAA+QIAAAAA&#10;" filled="f" stroked="f">
                  <v:textbox inset="0,0,0,0">
                    <w:txbxContent>
                      <w:p w14:paraId="74482C08" w14:textId="77777777" w:rsidR="00CF6EC5" w:rsidRDefault="00000000">
                        <w:pPr>
                          <w:spacing w:after="160" w:line="259" w:lineRule="auto"/>
                          <w:ind w:left="0" w:right="0" w:firstLine="0"/>
                        </w:pPr>
                        <w:r>
                          <w:rPr>
                            <w:rFonts w:ascii="Arial" w:eastAsia="Arial" w:hAnsi="Arial" w:cs="Arial"/>
                            <w:b/>
                            <w:sz w:val="18"/>
                          </w:rPr>
                          <w:t xml:space="preserve">Risk-Based Decisions </w:t>
                        </w:r>
                      </w:p>
                    </w:txbxContent>
                  </v:textbox>
                </v:rect>
                <v:rect id="Rectangle 2052" o:spid="_x0000_s1123" style="position:absolute;left:1066;top:9260;width:506;height:16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MNpxQAAAN0AAAAPAAAAZHJzL2Rvd25yZXYueG1sRI9Pi8Iw&#10;FMTvgt8hPGFvmlpw0WoU8Q963FVBvT2aZ1tsXkoTbXc//WZB8DjMzG+Y2aI1pXhS7QrLCoaDCARx&#10;anXBmYLTcdsfg3AeWWNpmRT8kIPFvNuZYaJtw9/0PPhMBAi7BBXk3leJlC7NyaAb2Io4eDdbG/RB&#10;1pnUNTYBbkoZR9GnNFhwWMixolVO6f3wMAp242p52dvfJis319356zxZHydeqY9eu5yC8NT6d/jV&#10;3msFcTSK4f9NeAJy/gcAAP//AwBQSwECLQAUAAYACAAAACEA2+H2y+4AAACFAQAAEwAAAAAAAAAA&#10;AAAAAAAAAAAAW0NvbnRlbnRfVHlwZXNdLnhtbFBLAQItABQABgAIAAAAIQBa9CxbvwAAABUBAAAL&#10;AAAAAAAAAAAAAAAAAB8BAABfcmVscy8ucmVsc1BLAQItABQABgAIAAAAIQBc7MNpxQAAAN0AAAAP&#10;AAAAAAAAAAAAAAAAAAcCAABkcnMvZG93bnJldi54bWxQSwUGAAAAAAMAAwC3AAAA+QIAAAAA&#10;" filled="f" stroked="f">
                  <v:textbox inset="0,0,0,0">
                    <w:txbxContent>
                      <w:p w14:paraId="71DE4EEB" w14:textId="77777777" w:rsidR="00CF6EC5" w:rsidRDefault="00000000">
                        <w:pPr>
                          <w:spacing w:after="160" w:line="259" w:lineRule="auto"/>
                          <w:ind w:left="0" w:right="0" w:firstLine="0"/>
                        </w:pPr>
                        <w:r>
                          <w:rPr>
                            <w:rFonts w:ascii="Arial" w:eastAsia="Arial" w:hAnsi="Arial" w:cs="Arial"/>
                            <w:sz w:val="18"/>
                          </w:rPr>
                          <w:t>-</w:t>
                        </w:r>
                      </w:p>
                    </w:txbxContent>
                  </v:textbox>
                </v:rect>
                <v:rect id="Rectangle 2053" o:spid="_x0000_s1124" style="position:absolute;left:1980;top:9226;width:11354;height:17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GbyxwAAAN0AAAAPAAAAZHJzL2Rvd25yZXYueG1sRI9Ba8JA&#10;FITvgv9heUJvutFS0dRVRC3J0caC7e2RfU1Cs29Ddpuk/fVdQehxmJlvmM1uMLXoqHWVZQXzWQSC&#10;OLe64kLB2+VlugLhPLLG2jIp+CEHu+14tMFY255fqct8IQKEXYwKSu+bWEqXl2TQzWxDHLxP2xr0&#10;QbaF1C32AW5quYiipTRYcVgosaFDSflX9m0UJKtm/57a376oTx/J9XxdHy9rr9TDZNg/g/A0+P/w&#10;vZ1qBYvo6RFub8ITkNs/AAAA//8DAFBLAQItABQABgAIAAAAIQDb4fbL7gAAAIUBAAATAAAAAAAA&#10;AAAAAAAAAAAAAABbQ29udGVudF9UeXBlc10ueG1sUEsBAi0AFAAGAAgAAAAhAFr0LFu/AAAAFQEA&#10;AAsAAAAAAAAAAAAAAAAAHwEAAF9yZWxzLy5yZWxzUEsBAi0AFAAGAAgAAAAhADOgZvLHAAAA3QAA&#10;AA8AAAAAAAAAAAAAAAAABwIAAGRycy9kb3ducmV2LnhtbFBLBQYAAAAAAwADALcAAAD7AgAAAAA=&#10;" filled="f" stroked="f">
                  <v:textbox inset="0,0,0,0">
                    <w:txbxContent>
                      <w:p w14:paraId="587CE591" w14:textId="77777777" w:rsidR="00CF6EC5" w:rsidRDefault="00000000">
                        <w:pPr>
                          <w:spacing w:after="160" w:line="259" w:lineRule="auto"/>
                          <w:ind w:left="0" w:right="0" w:firstLine="0"/>
                        </w:pPr>
                        <w:r>
                          <w:rPr>
                            <w:rFonts w:ascii="Arial" w:eastAsia="Arial" w:hAnsi="Arial" w:cs="Arial"/>
                            <w:b/>
                            <w:sz w:val="18"/>
                          </w:rPr>
                          <w:t xml:space="preserve">Organization-Wide </w:t>
                        </w:r>
                      </w:p>
                    </w:txbxContent>
                  </v:textbox>
                </v:rect>
                <v:rect id="Rectangle 2054" o:spid="_x0000_s1125" style="position:absolute;left:1980;top:10543;width:9887;height:1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Sf6GxwAAAN0AAAAPAAAAZHJzL2Rvd25yZXYueG1sRI9Ba8JA&#10;FITvgv9heUJvulFa0dRVRC3J0caC7e2RfU1Cs29Ddpuk/fVdQehxmJlvmM1uMLXoqHWVZQXzWQSC&#10;OLe64kLB2+VlugLhPLLG2jIp+CEHu+14tMFY255fqct8IQKEXYwKSu+bWEqXl2TQzWxDHLxP2xr0&#10;QbaF1C32AW5quYiipTRYcVgosaFDSflX9m0UJKtm/57a376oTx/J9XxdHy9rr9TDZNg/g/A0+P/w&#10;vZ1qBYvo6RFub8ITkNs/AAAA//8DAFBLAQItABQABgAIAAAAIQDb4fbL7gAAAIUBAAATAAAAAAAA&#10;AAAAAAAAAAAAAABbQ29udGVudF9UeXBlc10ueG1sUEsBAi0AFAAGAAgAAAAhAFr0LFu/AAAAFQEA&#10;AAsAAAAAAAAAAAAAAAAAHwEAAF9yZWxzLy5yZWxzUEsBAi0AFAAGAAgAAAAhALxJ/obHAAAA3QAA&#10;AA8AAAAAAAAAAAAAAAAABwIAAGRycy9kb3ducmV2LnhtbFBLBQYAAAAAAwADALcAAAD7AgAAAAA=&#10;" filled="f" stroked="f">
                  <v:textbox inset="0,0,0,0">
                    <w:txbxContent>
                      <w:p w14:paraId="22C92AA1" w14:textId="77777777" w:rsidR="00CF6EC5" w:rsidRDefault="00000000">
                        <w:pPr>
                          <w:spacing w:after="160" w:line="259" w:lineRule="auto"/>
                          <w:ind w:left="0" w:right="0" w:firstLine="0"/>
                        </w:pPr>
                        <w:r>
                          <w:rPr>
                            <w:rFonts w:ascii="Arial" w:eastAsia="Arial" w:hAnsi="Arial" w:cs="Arial"/>
                            <w:b/>
                            <w:sz w:val="18"/>
                          </w:rPr>
                          <w:t xml:space="preserve">Risk Awareness </w:t>
                        </w:r>
                      </w:p>
                    </w:txbxContent>
                  </v:textbox>
                </v:rect>
                <v:rect id="Rectangle 2059" o:spid="_x0000_s1126" style="position:absolute;left:22829;top:28429;width:11909;height:2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FEYxQAAAN0AAAAPAAAAZHJzL2Rvd25yZXYueG1sRI9Pi8Iw&#10;FMTvwn6H8Ba8aaqwYqtRZNdFj/5ZUG+P5tkWm5fSRFv99EYQ9jjMzG+Y6bw1pbhR7QrLCgb9CARx&#10;anXBmYK//W9vDMJ5ZI2lZVJwJwfz2Udniom2DW/ptvOZCBB2CSrIva8SKV2ak0HXtxVx8M62NuiD&#10;rDOpa2wC3JRyGEUjabDgsJBjRd85pZfd1ShYjavFcW0fTVYuT6vD5hD/7GOvVPezXUxAeGr9f/jd&#10;XmsFw+grhteb8ATk7AkAAP//AwBQSwECLQAUAAYACAAAACEA2+H2y+4AAACFAQAAEwAAAAAAAAAA&#10;AAAAAAAAAAAAW0NvbnRlbnRfVHlwZXNdLnhtbFBLAQItABQABgAIAAAAIQBa9CxbvwAAABUBAAAL&#10;AAAAAAAAAAAAAAAAAB8BAABfcmVscy8ucmVsc1BLAQItABQABgAIAAAAIQBSSFEYxQAAAN0AAAAP&#10;AAAAAAAAAAAAAAAAAAcCAABkcnMvZG93bnJldi54bWxQSwUGAAAAAAMAAwC3AAAA+QIAAAAA&#10;" filled="f" stroked="f">
                  <v:textbox inset="0,0,0,0">
                    <w:txbxContent>
                      <w:p w14:paraId="18C7372E" w14:textId="77777777" w:rsidR="00CF6EC5" w:rsidRDefault="00000000">
                        <w:pPr>
                          <w:spacing w:after="160" w:line="259" w:lineRule="auto"/>
                          <w:ind w:left="0" w:right="0" w:firstLine="0"/>
                        </w:pPr>
                        <w:r>
                          <w:rPr>
                            <w:rFonts w:ascii="Arial" w:eastAsia="Arial" w:hAnsi="Arial" w:cs="Arial"/>
                            <w:b/>
                            <w:i/>
                          </w:rPr>
                          <w:t>TACTICAL RISK</w:t>
                        </w:r>
                      </w:p>
                    </w:txbxContent>
                  </v:textbox>
                </v:rect>
                <v:rect id="Rectangle 2060" o:spid="_x0000_s1127" style="position:absolute;left:31603;top:28781;width:927;height:16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HjI4wwAAAN0AAAAPAAAAZHJzL2Rvd25yZXYueG1sRE/LisIw&#10;FN0L/kO4gjtNdSFajaX4QJczdsBxd2mubbG5KU20db5+shiY5eG8N0lvavGi1lWWFcymEQji3OqK&#10;CwVf2XGyBOE8ssbaMil4k4NkOxxsMNa24096XXwhQgi7GBWU3jexlC4vyaCb2oY4cHfbGvQBtoXU&#10;LXYh3NRyHkULabDi0FBiQ7uS8sflaRSclk36fbY/XVEfbqfrx3W1z1ZeqfGoT9cgPPX+X/znPmsF&#10;82gR9oc34QnI7S8AAAD//wMAUEsBAi0AFAAGAAgAAAAhANvh9svuAAAAhQEAABMAAAAAAAAAAAAA&#10;AAAAAAAAAFtDb250ZW50X1R5cGVzXS54bWxQSwECLQAUAAYACAAAACEAWvQsW78AAAAVAQAACwAA&#10;AAAAAAAAAAAAAAAfAQAAX3JlbHMvLnJlbHNQSwECLQAUAAYACAAAACEADR4yOMMAAADdAAAADwAA&#10;AAAAAAAAAAAAAAAHAgAAZHJzL2Rvd25yZXYueG1sUEsFBgAAAAADAAMAtwAAAPcCAAAAAA==&#10;" filled="f" stroked="f">
                  <v:textbox inset="0,0,0,0">
                    <w:txbxContent>
                      <w:p w14:paraId="6E6AC035" w14:textId="77777777" w:rsidR="00CF6EC5" w:rsidRDefault="00000000">
                        <w:pPr>
                          <w:spacing w:after="160" w:line="259" w:lineRule="auto"/>
                          <w:ind w:left="0" w:right="0" w:firstLine="0"/>
                        </w:pPr>
                        <w:r>
                          <w:t xml:space="preserve">  </w:t>
                        </w:r>
                      </w:p>
                    </w:txbxContent>
                  </v:textbox>
                </v:rect>
                <w10:anchorlock/>
              </v:group>
            </w:pict>
          </mc:Fallback>
        </mc:AlternateContent>
      </w:r>
    </w:p>
    <w:p w14:paraId="736D182E" w14:textId="77777777" w:rsidR="00CF6EC5" w:rsidRDefault="00000000">
      <w:pPr>
        <w:spacing w:after="107" w:line="259" w:lineRule="auto"/>
        <w:ind w:left="45" w:right="0" w:firstLine="0"/>
        <w:jc w:val="center"/>
      </w:pPr>
      <w:r>
        <w:rPr>
          <w:rFonts w:ascii="Arial" w:eastAsia="Arial" w:hAnsi="Arial" w:cs="Arial"/>
          <w:b/>
          <w:sz w:val="16"/>
        </w:rPr>
        <w:t xml:space="preserve"> </w:t>
      </w:r>
    </w:p>
    <w:p w14:paraId="3B45A229" w14:textId="77777777" w:rsidR="00CF6EC5" w:rsidRDefault="00000000">
      <w:pPr>
        <w:spacing w:after="277" w:line="265" w:lineRule="auto"/>
        <w:ind w:left="10" w:right="1" w:hanging="10"/>
        <w:jc w:val="center"/>
      </w:pPr>
      <w:r>
        <w:rPr>
          <w:rFonts w:ascii="Arial" w:eastAsia="Arial" w:hAnsi="Arial" w:cs="Arial"/>
          <w:b/>
          <w:sz w:val="16"/>
        </w:rPr>
        <w:t xml:space="preserve">FIGURE 2: MULTITIERED ORGANIZATION-WIDE RISK MANAGEMENT </w:t>
      </w:r>
    </w:p>
    <w:p w14:paraId="2C02137D" w14:textId="77777777" w:rsidR="00EA371D" w:rsidRDefault="00EA371D" w:rsidP="001B7C88">
      <w:pPr>
        <w:ind w:left="7" w:right="14"/>
      </w:pPr>
      <w:r>
        <w:rPr>
          <w:lang w:val="pt"/>
        </w:rPr>
        <w:t xml:space="preserve">O nível 1 aborda o risco do ponto de vista </w:t>
      </w:r>
      <w:proofErr w:type="gramStart"/>
      <w:r>
        <w:rPr>
          <w:i/>
          <w:lang w:val="pt"/>
        </w:rPr>
        <w:t xml:space="preserve">organizacional </w:t>
      </w:r>
      <w:r>
        <w:rPr>
          <w:lang w:val="pt"/>
        </w:rPr>
        <w:t>.</w:t>
      </w:r>
      <w:proofErr w:type="gramEnd"/>
      <w:r>
        <w:rPr>
          <w:lang w:val="pt"/>
        </w:rPr>
        <w:t xml:space="preserve"> O Nível 1 implementa o primeiro componente de gestão de riscos (ou seja, enquadramento de riscos), fornecendo o contexto para todas as atividades de gestão de riscos realizadas pelas organizações. As atividades de gerenciamento de risco de nível 1 afetam diretamente as atividades realizadas nos Níveis 2 e 3. Por exemplo, as missões e funções de negócios definidas no Nível 1 influenciam o projeto e o desenvolvimento dos processos de missão/negócios criados no Nível 2 para realizar essas missões/funções de negócios. O Nível 1 fornece uma priorização de missões/funções de negócios que, por sua vez, impulsionam estratégias de investimento e decisões de financiamento, afetando assim o desenvolvimento da arquitetura corporativa (incluindo arquitetura de segurança de informações embarcadas) no Nível 2 e as alocações e implantação de controles de gerenciamento, operacional e técnico de segurança no Nível 3. </w:t>
      </w:r>
    </w:p>
    <w:p w14:paraId="66B273B5" w14:textId="77777777" w:rsidR="00EA371D" w:rsidRDefault="00EA371D" w:rsidP="001B7C88">
      <w:pPr>
        <w:spacing w:after="232"/>
        <w:ind w:left="7" w:right="14"/>
      </w:pPr>
      <w:r>
        <w:rPr>
          <w:lang w:val="pt"/>
        </w:rPr>
        <w:t>Outros exemplos de atividades de Nível 1 que afetam as atividades de Nível 2 e Nível 3 incluem a seleção de controles comuns, a prestação de orientação do executivo de risco (função)</w:t>
      </w:r>
      <w:r>
        <w:rPr>
          <w:sz w:val="20"/>
          <w:vertAlign w:val="superscript"/>
          <w:lang w:val="pt"/>
        </w:rPr>
        <w:footnoteReference w:id="17"/>
      </w:r>
      <w:r>
        <w:rPr>
          <w:lang w:val="pt"/>
        </w:rPr>
        <w:t xml:space="preserve"> aos funcionários autorizados e o estabelecimento da ordem de recuperação de sistemas de informação que suportam missões críticas e operações de negócios. A seção 2.3 fornece uma descrição mais detalhada das atividades específicas associadas ao Nível 1. </w:t>
      </w:r>
    </w:p>
    <w:p w14:paraId="34203642" w14:textId="77777777" w:rsidR="00EA371D" w:rsidRDefault="00EA371D" w:rsidP="00CB4E32">
      <w:pPr>
        <w:spacing w:after="231"/>
        <w:ind w:left="7" w:right="14"/>
      </w:pPr>
      <w:r>
        <w:rPr>
          <w:lang w:val="pt"/>
        </w:rPr>
        <w:t xml:space="preserve">O Nível 2 aborda o risco do ponto de vista do </w:t>
      </w:r>
      <w:r>
        <w:rPr>
          <w:i/>
          <w:lang w:val="pt"/>
        </w:rPr>
        <w:t>processo de missão/negócio</w:t>
      </w:r>
      <w:r>
        <w:rPr>
          <w:lang w:val="pt"/>
        </w:rPr>
        <w:t xml:space="preserve"> e é informado pelo contexto de risco, decisões de risco e atividades de risco no Nível 1. As atividades de gerenciamento de riscos de nível 2 incluem: (i) definir os processos de missão/negócios necessários para apoiar as missões e funções de negócios das organizações; (ii) priorizar os processos de missão/negócios no que diz respeito aos objetivos estratégicos e objetivos das organizações; (iii) definir os tipos de informações necessárias para executar com sucesso os </w:t>
      </w:r>
      <w:r>
        <w:rPr>
          <w:lang w:val="pt"/>
        </w:rPr>
        <w:lastRenderedPageBreak/>
        <w:t>processos de missão/negócios, a criticidade/sensibilidade das informações e os fluxos de informações tanto internos quanto externos para as organizações; (iv) incorporando requisitos de segurança da informação</w:t>
      </w:r>
      <w:r>
        <w:rPr>
          <w:sz w:val="20"/>
          <w:vertAlign w:val="superscript"/>
          <w:lang w:val="pt"/>
        </w:rPr>
        <w:footnoteReference w:id="18"/>
      </w:r>
      <w:r>
        <w:rPr>
          <w:lang w:val="pt"/>
        </w:rPr>
        <w:t xml:space="preserve">  nos processos de missão/negócios; e (v) estabelecendo uma arquitetura corporativa</w:t>
      </w:r>
      <w:r>
        <w:rPr>
          <w:sz w:val="20"/>
          <w:vertAlign w:val="superscript"/>
          <w:lang w:val="pt"/>
        </w:rPr>
        <w:footnoteReference w:id="19"/>
      </w:r>
      <w:r>
        <w:rPr>
          <w:lang w:val="pt"/>
        </w:rPr>
        <w:t xml:space="preserve"> com arquitetura de segurança da informação incorporada</w:t>
      </w:r>
      <w:r>
        <w:rPr>
          <w:sz w:val="20"/>
          <w:vertAlign w:val="superscript"/>
          <w:lang w:val="pt"/>
        </w:rPr>
        <w:footnoteReference w:id="20"/>
      </w:r>
      <w:r>
        <w:rPr>
          <w:lang w:val="pt"/>
        </w:rPr>
        <w:t xml:space="preserve"> que promova soluções econômicas e eficientes em tecnologia da informação consistentes com os objetivos estratégicos e objetivos da organização e medidas de desempenho. As atividades de nível 2 afetam diretamente as atividades realizadas no Nível 3. Por exemplo, a parte de arquitetura de segurança da informação da arquitetura corporativa desenvolvida no Nível 2 </w:t>
      </w:r>
      <w:proofErr w:type="gramStart"/>
      <w:r>
        <w:rPr>
          <w:lang w:val="pt"/>
        </w:rPr>
        <w:t>influencia</w:t>
      </w:r>
      <w:proofErr w:type="gramEnd"/>
      <w:r>
        <w:rPr>
          <w:lang w:val="pt"/>
        </w:rPr>
        <w:t xml:space="preserve"> e orienta a alocação de necessidades de proteção de informações que, por sua vez, influencia e orienta a alocação dos controles de segurança para componentes específicos de sistemas de informação organizacional no Nível 3. As decisões de arquitetura corporativa no Nível 2 afetam o design de sistemas de informação no Nível 3, incluindo os tipos de tecnologias de informação aceitáveis para uso no desenvolvimento desses sistemas. As atividades realizadas no Nível 2 também podem fornecer feedback útil ao Nível 1, possivelmente resultando em revisões no quadro de risco organizacional ou afetando as atividades de gerenciamento de riscos realizadas no Nível 1, por exemplo, aquelas realizadas pelo executivo de risco (função). A seção 2.4 fornece uma descrição mais detalhada das atividades específicas associadas ao Nível 2. </w:t>
      </w:r>
    </w:p>
    <w:p w14:paraId="7CA4DFAB" w14:textId="77777777" w:rsidR="00EA371D" w:rsidRDefault="00EA371D" w:rsidP="00E21DB3">
      <w:pPr>
        <w:spacing w:after="253"/>
        <w:ind w:left="7" w:right="14"/>
      </w:pPr>
      <w:r>
        <w:rPr>
          <w:lang w:val="pt"/>
        </w:rPr>
        <w:t xml:space="preserve">O nível 3 aborda o risco do ponto de vista do </w:t>
      </w:r>
      <w:r>
        <w:rPr>
          <w:i/>
          <w:lang w:val="pt"/>
        </w:rPr>
        <w:t>sistema de informações</w:t>
      </w:r>
      <w:r>
        <w:rPr>
          <w:lang w:val="pt"/>
        </w:rPr>
        <w:t xml:space="preserve"> e é guiado pelo contexto de risco, decisões de risco e atividades de risco nos Níveis 1 e 2. As atividades de gerenciamento de riscos de nível 3 incluem: (i) categorizar sistemas de informação organizacional; (ii) alocar controles de segurança para sistemas de informação organizacional e os ambientes nos quais esses sistemas operam de acordo com a arquitetura corporativa estabelecida da organização e a arquitetura de segurança da informação incorporada; e (iii) gerenciar a seleção, implementação, avaliação, autorização e monitoramento contínuo dos controles de segurança alocados como parte de um processo disciplinado e estruturado de desenvolvimento de sistemas de vida implementado em toda a organização. No Nível 3, proprietários de sistemas de informação, provedores de controle comuns, engenheiros de sistema e segurança e agentes de segurança do sistema de informação tomam decisões baseadas em riscos sobre a implementação, operação e monitoramento de sistemas de informação organizacional. Com base nessas decisões diárias baseadas em riscos operacionais, os funcionários autorizados a tomar decisões de acompanhamento sobre o risco sobre se os sistemas de informação estão inicialmente autorizados a operar dentro dos ambientes designados de operação ou continuar a receber autorização para operar continuamente. Essas decisões baseadas em riscos em curso são informadas pelo processo de gestão de riscos com orientação do executivo de risco (função) e das diversas considerações </w:t>
      </w:r>
      <w:r>
        <w:rPr>
          <w:lang w:val="pt"/>
        </w:rPr>
        <w:lastRenderedPageBreak/>
        <w:t xml:space="preserve">arquitetônicas que apoiam os processos de missão/negócios. Além disso, as atividades no Nível 3 fornecem feedback essencial para os Níveis 1 e 2. Novas vulnerabilidades descobertas em um sistema de informações organizacionais, por exemplo, podem ter implicações sistêmicas que se estendem por toda a organização. Essas mesmas vulnerabilidades podem desencadear alterações na arquitetura corporativa e na arquitetura de segurança da informação incorporada ou podem exigir um ajuste na tolerância ao risco organizacional. A seção 2.5 fornece uma descrição mais detalhada das atividades específicas associadas ao Nível 3. </w:t>
      </w:r>
    </w:p>
    <w:p w14:paraId="3FAD3476" w14:textId="77777777" w:rsidR="00CF6EC5" w:rsidRDefault="00000000">
      <w:pPr>
        <w:pBdr>
          <w:top w:val="single" w:sz="6" w:space="0" w:color="000000"/>
          <w:left w:val="single" w:sz="6" w:space="0" w:color="000000"/>
          <w:bottom w:val="single" w:sz="6" w:space="0" w:color="000000"/>
          <w:right w:val="single" w:sz="6" w:space="0" w:color="000000"/>
        </w:pBdr>
        <w:shd w:val="clear" w:color="auto" w:fill="EAEAEA"/>
        <w:spacing w:after="0" w:line="259" w:lineRule="auto"/>
        <w:ind w:left="-7" w:right="56" w:firstLine="0"/>
      </w:pPr>
      <w:r>
        <w:rPr>
          <w:rFonts w:ascii="Arial" w:eastAsia="Arial" w:hAnsi="Arial" w:cs="Arial"/>
          <w:b/>
          <w:sz w:val="24"/>
        </w:rPr>
        <w:t xml:space="preserve"> </w:t>
      </w:r>
    </w:p>
    <w:p w14:paraId="72C25FD1" w14:textId="77777777" w:rsidR="00CF6EC5" w:rsidRDefault="00000000">
      <w:pPr>
        <w:pBdr>
          <w:top w:val="single" w:sz="6" w:space="0" w:color="000000"/>
          <w:left w:val="single" w:sz="6" w:space="0" w:color="000000"/>
          <w:bottom w:val="single" w:sz="6" w:space="0" w:color="000000"/>
          <w:right w:val="single" w:sz="6" w:space="0" w:color="000000"/>
        </w:pBdr>
        <w:shd w:val="clear" w:color="auto" w:fill="EAEAEA"/>
        <w:spacing w:after="244" w:line="312" w:lineRule="auto"/>
        <w:ind w:left="-7" w:right="56" w:firstLine="150"/>
      </w:pPr>
      <w:r>
        <w:rPr>
          <w:rFonts w:ascii="Calibri" w:eastAsia="Calibri" w:hAnsi="Calibri" w:cs="Calibri"/>
          <w:b/>
          <w:i/>
          <w:sz w:val="20"/>
        </w:rPr>
        <w:t xml:space="preserve">Since </w:t>
      </w:r>
      <w:r>
        <w:rPr>
          <w:sz w:val="20"/>
        </w:rPr>
        <w:t xml:space="preserve"> </w:t>
      </w:r>
      <w:r>
        <w:rPr>
          <w:rFonts w:ascii="Calibri" w:eastAsia="Calibri" w:hAnsi="Calibri" w:cs="Calibri"/>
          <w:b/>
          <w:i/>
          <w:sz w:val="20"/>
        </w:rPr>
        <w:t xml:space="preserve">mission </w:t>
      </w:r>
      <w:r>
        <w:rPr>
          <w:sz w:val="20"/>
        </w:rPr>
        <w:t xml:space="preserve"> </w:t>
      </w:r>
      <w:r>
        <w:rPr>
          <w:rFonts w:ascii="Calibri" w:eastAsia="Calibri" w:hAnsi="Calibri" w:cs="Calibri"/>
          <w:b/>
          <w:i/>
          <w:sz w:val="20"/>
        </w:rPr>
        <w:t xml:space="preserve">and </w:t>
      </w:r>
      <w:r>
        <w:rPr>
          <w:sz w:val="20"/>
        </w:rPr>
        <w:t xml:space="preserve"> </w:t>
      </w:r>
      <w:r>
        <w:rPr>
          <w:rFonts w:ascii="Calibri" w:eastAsia="Calibri" w:hAnsi="Calibri" w:cs="Calibri"/>
          <w:b/>
          <w:i/>
          <w:sz w:val="20"/>
        </w:rPr>
        <w:t>business</w:t>
      </w:r>
      <w:r>
        <w:rPr>
          <w:sz w:val="20"/>
        </w:rPr>
        <w:t xml:space="preserve"> </w:t>
      </w:r>
      <w:r>
        <w:rPr>
          <w:rFonts w:ascii="Calibri" w:eastAsia="Calibri" w:hAnsi="Calibri" w:cs="Calibri"/>
          <w:b/>
          <w:i/>
          <w:sz w:val="20"/>
        </w:rPr>
        <w:t xml:space="preserve"> success</w:t>
      </w:r>
      <w:r>
        <w:rPr>
          <w:sz w:val="20"/>
        </w:rPr>
        <w:t xml:space="preserve"> </w:t>
      </w:r>
      <w:r>
        <w:rPr>
          <w:rFonts w:ascii="Calibri" w:eastAsia="Calibri" w:hAnsi="Calibri" w:cs="Calibri"/>
          <w:b/>
          <w:i/>
          <w:sz w:val="20"/>
        </w:rPr>
        <w:t xml:space="preserve"> in </w:t>
      </w:r>
      <w:r>
        <w:rPr>
          <w:sz w:val="20"/>
        </w:rPr>
        <w:t xml:space="preserve"> </w:t>
      </w:r>
      <w:r>
        <w:rPr>
          <w:rFonts w:ascii="Calibri" w:eastAsia="Calibri" w:hAnsi="Calibri" w:cs="Calibri"/>
          <w:b/>
          <w:i/>
          <w:sz w:val="20"/>
        </w:rPr>
        <w:t>organizations</w:t>
      </w:r>
      <w:r>
        <w:rPr>
          <w:sz w:val="20"/>
        </w:rPr>
        <w:t xml:space="preserve"> </w:t>
      </w:r>
      <w:r>
        <w:rPr>
          <w:rFonts w:ascii="Calibri" w:eastAsia="Calibri" w:hAnsi="Calibri" w:cs="Calibri"/>
          <w:b/>
          <w:i/>
          <w:sz w:val="20"/>
        </w:rPr>
        <w:t xml:space="preserve"> depends</w:t>
      </w:r>
      <w:r>
        <w:rPr>
          <w:sz w:val="20"/>
        </w:rPr>
        <w:t xml:space="preserve"> </w:t>
      </w:r>
      <w:r>
        <w:rPr>
          <w:rFonts w:ascii="Calibri" w:eastAsia="Calibri" w:hAnsi="Calibri" w:cs="Calibri"/>
          <w:b/>
          <w:i/>
          <w:sz w:val="20"/>
        </w:rPr>
        <w:t xml:space="preserve"> on </w:t>
      </w:r>
      <w:r>
        <w:rPr>
          <w:sz w:val="20"/>
        </w:rPr>
        <w:t xml:space="preserve"> </w:t>
      </w:r>
      <w:r>
        <w:rPr>
          <w:rFonts w:ascii="Calibri" w:eastAsia="Calibri" w:hAnsi="Calibri" w:cs="Calibri"/>
          <w:b/>
          <w:i/>
          <w:sz w:val="20"/>
        </w:rPr>
        <w:t>information</w:t>
      </w:r>
      <w:r>
        <w:rPr>
          <w:sz w:val="20"/>
        </w:rPr>
        <w:t xml:space="preserve"> </w:t>
      </w:r>
      <w:r>
        <w:rPr>
          <w:rFonts w:ascii="Calibri" w:eastAsia="Calibri" w:hAnsi="Calibri" w:cs="Calibri"/>
          <w:b/>
          <w:i/>
          <w:sz w:val="20"/>
        </w:rPr>
        <w:t xml:space="preserve"> systems, </w:t>
      </w:r>
      <w:r>
        <w:rPr>
          <w:sz w:val="20"/>
        </w:rPr>
        <w:t xml:space="preserve"> </w:t>
      </w:r>
      <w:r>
        <w:rPr>
          <w:rFonts w:ascii="Calibri" w:eastAsia="Calibri" w:hAnsi="Calibri" w:cs="Calibri"/>
          <w:b/>
          <w:i/>
          <w:sz w:val="20"/>
        </w:rPr>
        <w:t xml:space="preserve">those </w:t>
      </w:r>
      <w:r>
        <w:rPr>
          <w:sz w:val="20"/>
        </w:rPr>
        <w:t xml:space="preserve"> </w:t>
      </w:r>
      <w:r>
        <w:rPr>
          <w:rFonts w:ascii="Calibri" w:eastAsia="Calibri" w:hAnsi="Calibri" w:cs="Calibri"/>
          <w:b/>
          <w:i/>
          <w:sz w:val="20"/>
        </w:rPr>
        <w:t xml:space="preserve">systems </w:t>
      </w:r>
      <w:r>
        <w:rPr>
          <w:sz w:val="20"/>
        </w:rPr>
        <w:t xml:space="preserve"> </w:t>
      </w:r>
      <w:r>
        <w:rPr>
          <w:rFonts w:ascii="Arial" w:eastAsia="Arial" w:hAnsi="Arial" w:cs="Arial"/>
          <w:b/>
          <w:sz w:val="37"/>
          <w:vertAlign w:val="superscript"/>
        </w:rPr>
        <w:t xml:space="preserve"> </w:t>
      </w:r>
      <w:r>
        <w:rPr>
          <w:rFonts w:ascii="Calibri" w:eastAsia="Calibri" w:hAnsi="Calibri" w:cs="Calibri"/>
          <w:b/>
          <w:i/>
          <w:sz w:val="20"/>
        </w:rPr>
        <w:t xml:space="preserve">must </w:t>
      </w:r>
      <w:r>
        <w:rPr>
          <w:sz w:val="20"/>
        </w:rPr>
        <w:t xml:space="preserve"> </w:t>
      </w:r>
      <w:r>
        <w:rPr>
          <w:rFonts w:ascii="Calibri" w:eastAsia="Calibri" w:hAnsi="Calibri" w:cs="Calibri"/>
          <w:b/>
          <w:i/>
          <w:sz w:val="20"/>
        </w:rPr>
        <w:t xml:space="preserve">be </w:t>
      </w:r>
      <w:r>
        <w:rPr>
          <w:sz w:val="20"/>
        </w:rPr>
        <w:t xml:space="preserve"> </w:t>
      </w:r>
      <w:r>
        <w:rPr>
          <w:rFonts w:ascii="Calibri" w:eastAsia="Calibri" w:hAnsi="Calibri" w:cs="Calibri"/>
          <w:b/>
          <w:i/>
          <w:sz w:val="20"/>
        </w:rPr>
        <w:t xml:space="preserve">dependable. </w:t>
      </w:r>
      <w:r>
        <w:rPr>
          <w:sz w:val="20"/>
        </w:rPr>
        <w:t xml:space="preserve"> </w:t>
      </w:r>
      <w:r>
        <w:rPr>
          <w:rFonts w:ascii="Calibri" w:eastAsia="Calibri" w:hAnsi="Calibri" w:cs="Calibri"/>
          <w:b/>
          <w:i/>
          <w:sz w:val="20"/>
        </w:rPr>
        <w:t xml:space="preserve">To </w:t>
      </w:r>
      <w:r>
        <w:rPr>
          <w:sz w:val="20"/>
        </w:rPr>
        <w:t xml:space="preserve"> </w:t>
      </w:r>
      <w:r>
        <w:rPr>
          <w:rFonts w:ascii="Calibri" w:eastAsia="Calibri" w:hAnsi="Calibri" w:cs="Calibri"/>
          <w:b/>
          <w:i/>
          <w:sz w:val="20"/>
        </w:rPr>
        <w:t xml:space="preserve">be </w:t>
      </w:r>
      <w:r>
        <w:rPr>
          <w:sz w:val="20"/>
        </w:rPr>
        <w:t xml:space="preserve"> </w:t>
      </w:r>
      <w:r>
        <w:rPr>
          <w:rFonts w:ascii="Calibri" w:eastAsia="Calibri" w:hAnsi="Calibri" w:cs="Calibri"/>
          <w:b/>
          <w:i/>
          <w:sz w:val="20"/>
        </w:rPr>
        <w:t xml:space="preserve">dependable </w:t>
      </w:r>
      <w:r>
        <w:rPr>
          <w:sz w:val="20"/>
        </w:rPr>
        <w:t xml:space="preserve"> </w:t>
      </w:r>
      <w:r>
        <w:rPr>
          <w:rFonts w:ascii="Calibri" w:eastAsia="Calibri" w:hAnsi="Calibri" w:cs="Calibri"/>
          <w:b/>
          <w:i/>
          <w:sz w:val="20"/>
        </w:rPr>
        <w:t xml:space="preserve">in </w:t>
      </w:r>
      <w:r>
        <w:rPr>
          <w:sz w:val="20"/>
        </w:rPr>
        <w:t xml:space="preserve"> </w:t>
      </w:r>
      <w:r>
        <w:rPr>
          <w:rFonts w:ascii="Calibri" w:eastAsia="Calibri" w:hAnsi="Calibri" w:cs="Calibri"/>
          <w:b/>
          <w:i/>
          <w:sz w:val="20"/>
        </w:rPr>
        <w:t>the</w:t>
      </w:r>
      <w:r>
        <w:rPr>
          <w:sz w:val="20"/>
        </w:rPr>
        <w:t xml:space="preserve"> </w:t>
      </w:r>
      <w:r>
        <w:rPr>
          <w:rFonts w:ascii="Calibri" w:eastAsia="Calibri" w:hAnsi="Calibri" w:cs="Calibri"/>
          <w:b/>
          <w:i/>
          <w:sz w:val="20"/>
        </w:rPr>
        <w:t xml:space="preserve"> face </w:t>
      </w:r>
      <w:r>
        <w:rPr>
          <w:sz w:val="20"/>
        </w:rPr>
        <w:t xml:space="preserve"> </w:t>
      </w:r>
      <w:r>
        <w:rPr>
          <w:rFonts w:ascii="Calibri" w:eastAsia="Calibri" w:hAnsi="Calibri" w:cs="Calibri"/>
          <w:b/>
          <w:i/>
          <w:sz w:val="20"/>
        </w:rPr>
        <w:t xml:space="preserve">of </w:t>
      </w:r>
      <w:r>
        <w:rPr>
          <w:sz w:val="20"/>
        </w:rPr>
        <w:t xml:space="preserve"> </w:t>
      </w:r>
      <w:r>
        <w:rPr>
          <w:rFonts w:ascii="Calibri" w:eastAsia="Calibri" w:hAnsi="Calibri" w:cs="Calibri"/>
          <w:b/>
          <w:i/>
          <w:sz w:val="20"/>
        </w:rPr>
        <w:t xml:space="preserve">sophisticated </w:t>
      </w:r>
      <w:r>
        <w:rPr>
          <w:sz w:val="20"/>
        </w:rPr>
        <w:t xml:space="preserve"> </w:t>
      </w:r>
      <w:r>
        <w:rPr>
          <w:rFonts w:ascii="Calibri" w:eastAsia="Calibri" w:hAnsi="Calibri" w:cs="Calibri"/>
          <w:b/>
          <w:i/>
          <w:sz w:val="20"/>
        </w:rPr>
        <w:t xml:space="preserve">threats, </w:t>
      </w:r>
      <w:r>
        <w:rPr>
          <w:sz w:val="20"/>
        </w:rPr>
        <w:t xml:space="preserve"> </w:t>
      </w:r>
      <w:r>
        <w:rPr>
          <w:rFonts w:ascii="Calibri" w:eastAsia="Calibri" w:hAnsi="Calibri" w:cs="Calibri"/>
          <w:b/>
          <w:i/>
          <w:sz w:val="20"/>
        </w:rPr>
        <w:t xml:space="preserve">the </w:t>
      </w:r>
      <w:r>
        <w:rPr>
          <w:sz w:val="20"/>
        </w:rPr>
        <w:t xml:space="preserve"> </w:t>
      </w:r>
      <w:r>
        <w:rPr>
          <w:rFonts w:ascii="Calibri" w:eastAsia="Calibri" w:hAnsi="Calibri" w:cs="Calibri"/>
          <w:b/>
          <w:i/>
          <w:sz w:val="20"/>
        </w:rPr>
        <w:t xml:space="preserve">information </w:t>
      </w:r>
      <w:r>
        <w:rPr>
          <w:sz w:val="20"/>
        </w:rPr>
        <w:t xml:space="preserve"> </w:t>
      </w:r>
      <w:r>
        <w:rPr>
          <w:rFonts w:ascii="Calibri" w:eastAsia="Calibri" w:hAnsi="Calibri" w:cs="Calibri"/>
          <w:b/>
          <w:i/>
          <w:sz w:val="20"/>
        </w:rPr>
        <w:t>systems</w:t>
      </w:r>
      <w:r>
        <w:rPr>
          <w:sz w:val="20"/>
        </w:rPr>
        <w:t xml:space="preserve"> </w:t>
      </w:r>
      <w:r>
        <w:rPr>
          <w:rFonts w:ascii="Calibri" w:eastAsia="Calibri" w:hAnsi="Calibri" w:cs="Calibri"/>
          <w:b/>
          <w:i/>
          <w:sz w:val="20"/>
        </w:rPr>
        <w:t xml:space="preserve"> </w:t>
      </w:r>
      <w:r>
        <w:rPr>
          <w:rFonts w:ascii="Arial" w:eastAsia="Arial" w:hAnsi="Arial" w:cs="Arial"/>
          <w:b/>
          <w:sz w:val="24"/>
        </w:rPr>
        <w:t xml:space="preserve"> </w:t>
      </w:r>
      <w:r>
        <w:rPr>
          <w:rFonts w:ascii="Calibri" w:eastAsia="Calibri" w:hAnsi="Calibri" w:cs="Calibri"/>
          <w:b/>
          <w:i/>
          <w:sz w:val="20"/>
        </w:rPr>
        <w:t xml:space="preserve">must </w:t>
      </w:r>
      <w:r>
        <w:rPr>
          <w:sz w:val="20"/>
        </w:rPr>
        <w:t xml:space="preserve"> </w:t>
      </w:r>
      <w:r>
        <w:rPr>
          <w:rFonts w:ascii="Calibri" w:eastAsia="Calibri" w:hAnsi="Calibri" w:cs="Calibri"/>
          <w:b/>
          <w:i/>
          <w:sz w:val="20"/>
        </w:rPr>
        <w:t xml:space="preserve">be </w:t>
      </w:r>
      <w:r>
        <w:rPr>
          <w:sz w:val="20"/>
        </w:rPr>
        <w:t xml:space="preserve"> </w:t>
      </w:r>
      <w:r>
        <w:rPr>
          <w:rFonts w:ascii="Calibri" w:eastAsia="Calibri" w:hAnsi="Calibri" w:cs="Calibri"/>
          <w:b/>
          <w:i/>
          <w:sz w:val="20"/>
        </w:rPr>
        <w:t xml:space="preserve">used </w:t>
      </w:r>
      <w:r>
        <w:rPr>
          <w:sz w:val="20"/>
        </w:rPr>
        <w:t xml:space="preserve"> </w:t>
      </w:r>
      <w:r>
        <w:rPr>
          <w:rFonts w:ascii="Calibri" w:eastAsia="Calibri" w:hAnsi="Calibri" w:cs="Calibri"/>
          <w:b/>
          <w:i/>
          <w:sz w:val="20"/>
        </w:rPr>
        <w:t>wisely</w:t>
      </w:r>
      <w:r>
        <w:rPr>
          <w:sz w:val="20"/>
        </w:rPr>
        <w:t xml:space="preserve"> </w:t>
      </w:r>
      <w:r>
        <w:rPr>
          <w:rFonts w:ascii="Calibri" w:eastAsia="Calibri" w:hAnsi="Calibri" w:cs="Calibri"/>
          <w:b/>
          <w:i/>
          <w:sz w:val="20"/>
        </w:rPr>
        <w:t xml:space="preserve"> in</w:t>
      </w:r>
      <w:r>
        <w:rPr>
          <w:sz w:val="20"/>
        </w:rPr>
        <w:t xml:space="preserve"> </w:t>
      </w:r>
      <w:r>
        <w:rPr>
          <w:rFonts w:ascii="Calibri" w:eastAsia="Calibri" w:hAnsi="Calibri" w:cs="Calibri"/>
          <w:b/>
          <w:i/>
          <w:sz w:val="20"/>
        </w:rPr>
        <w:t xml:space="preserve"> accordance </w:t>
      </w:r>
      <w:r>
        <w:rPr>
          <w:sz w:val="20"/>
        </w:rPr>
        <w:t xml:space="preserve"> </w:t>
      </w:r>
      <w:r>
        <w:rPr>
          <w:rFonts w:ascii="Calibri" w:eastAsia="Calibri" w:hAnsi="Calibri" w:cs="Calibri"/>
          <w:b/>
          <w:i/>
          <w:sz w:val="20"/>
        </w:rPr>
        <w:t xml:space="preserve">with </w:t>
      </w:r>
      <w:r>
        <w:rPr>
          <w:sz w:val="20"/>
        </w:rPr>
        <w:t xml:space="preserve"> </w:t>
      </w:r>
      <w:r>
        <w:rPr>
          <w:rFonts w:ascii="Calibri" w:eastAsia="Calibri" w:hAnsi="Calibri" w:cs="Calibri"/>
          <w:b/>
          <w:i/>
          <w:sz w:val="20"/>
        </w:rPr>
        <w:t xml:space="preserve">the </w:t>
      </w:r>
      <w:r>
        <w:rPr>
          <w:sz w:val="20"/>
        </w:rPr>
        <w:t xml:space="preserve"> </w:t>
      </w:r>
      <w:r>
        <w:rPr>
          <w:rFonts w:ascii="Calibri" w:eastAsia="Calibri" w:hAnsi="Calibri" w:cs="Calibri"/>
          <w:b/>
          <w:i/>
          <w:sz w:val="20"/>
        </w:rPr>
        <w:t xml:space="preserve">degree </w:t>
      </w:r>
      <w:r>
        <w:rPr>
          <w:sz w:val="20"/>
        </w:rPr>
        <w:t xml:space="preserve"> </w:t>
      </w:r>
      <w:r>
        <w:rPr>
          <w:rFonts w:ascii="Calibri" w:eastAsia="Calibri" w:hAnsi="Calibri" w:cs="Calibri"/>
          <w:b/>
          <w:i/>
          <w:sz w:val="20"/>
        </w:rPr>
        <w:t xml:space="preserve">of </w:t>
      </w:r>
      <w:r>
        <w:rPr>
          <w:sz w:val="20"/>
        </w:rPr>
        <w:t xml:space="preserve"> </w:t>
      </w:r>
      <w:r>
        <w:rPr>
          <w:rFonts w:ascii="Calibri" w:eastAsia="Calibri" w:hAnsi="Calibri" w:cs="Calibri"/>
          <w:b/>
          <w:i/>
          <w:sz w:val="20"/>
        </w:rPr>
        <w:t xml:space="preserve">protection </w:t>
      </w:r>
      <w:r>
        <w:rPr>
          <w:sz w:val="20"/>
        </w:rPr>
        <w:t xml:space="preserve"> </w:t>
      </w:r>
      <w:r>
        <w:rPr>
          <w:rFonts w:ascii="Calibri" w:eastAsia="Calibri" w:hAnsi="Calibri" w:cs="Calibri"/>
          <w:b/>
          <w:i/>
          <w:sz w:val="20"/>
        </w:rPr>
        <w:t xml:space="preserve">and </w:t>
      </w:r>
      <w:r>
        <w:rPr>
          <w:sz w:val="20"/>
        </w:rPr>
        <w:t xml:space="preserve"> </w:t>
      </w:r>
      <w:r>
        <w:rPr>
          <w:rFonts w:ascii="Calibri" w:eastAsia="Calibri" w:hAnsi="Calibri" w:cs="Calibri"/>
          <w:b/>
          <w:i/>
          <w:sz w:val="20"/>
        </w:rPr>
        <w:t xml:space="preserve">resilience </w:t>
      </w:r>
      <w:r>
        <w:rPr>
          <w:sz w:val="20"/>
        </w:rPr>
        <w:t xml:space="preserve"> </w:t>
      </w:r>
      <w:r>
        <w:rPr>
          <w:rFonts w:ascii="Calibri" w:eastAsia="Calibri" w:hAnsi="Calibri" w:cs="Calibri"/>
          <w:b/>
          <w:i/>
          <w:sz w:val="20"/>
        </w:rPr>
        <w:t xml:space="preserve">achieved. </w:t>
      </w:r>
      <w:r>
        <w:rPr>
          <w:sz w:val="20"/>
        </w:rPr>
        <w:t xml:space="preserve"> </w:t>
      </w:r>
      <w:r>
        <w:rPr>
          <w:rFonts w:ascii="Arial" w:eastAsia="Arial" w:hAnsi="Arial" w:cs="Arial"/>
          <w:b/>
          <w:sz w:val="24"/>
        </w:rPr>
        <w:t xml:space="preserve"> </w:t>
      </w:r>
    </w:p>
    <w:p w14:paraId="25E2C3AC" w14:textId="77777777" w:rsidR="00CF6EC5" w:rsidRDefault="00000000">
      <w:pPr>
        <w:pStyle w:val="Ttulo2"/>
        <w:spacing w:after="51"/>
        <w:ind w:left="-4"/>
      </w:pPr>
      <w:bookmarkStart w:id="8" w:name="_Toc123414"/>
      <w:r>
        <w:rPr>
          <w:sz w:val="24"/>
        </w:rPr>
        <w:t>2.3</w:t>
      </w:r>
      <w:r>
        <w:rPr>
          <w:sz w:val="22"/>
        </w:rPr>
        <w:t xml:space="preserve"> TIER ONE</w:t>
      </w:r>
      <w:r>
        <w:rPr>
          <w:sz w:val="28"/>
        </w:rPr>
        <w:t>—</w:t>
      </w:r>
      <w:r>
        <w:rPr>
          <w:sz w:val="22"/>
        </w:rPr>
        <w:t xml:space="preserve">ORGANIZATION VIEW </w:t>
      </w:r>
      <w:r>
        <w:rPr>
          <w:sz w:val="28"/>
        </w:rPr>
        <w:t xml:space="preserve"> </w:t>
      </w:r>
      <w:bookmarkEnd w:id="8"/>
    </w:p>
    <w:p w14:paraId="255BE764" w14:textId="511DEA60" w:rsidR="00EA371D" w:rsidRDefault="00EA371D" w:rsidP="00692BD5">
      <w:pPr>
        <w:spacing w:after="235"/>
        <w:ind w:left="7" w:right="14"/>
      </w:pPr>
      <w:r>
        <w:rPr>
          <w:lang w:val="pt"/>
        </w:rPr>
        <w:t xml:space="preserve">O nível 1 aborda o risco do ponto de vista </w:t>
      </w:r>
      <w:r>
        <w:rPr>
          <w:i/>
          <w:lang w:val="pt"/>
        </w:rPr>
        <w:t>organizacional</w:t>
      </w:r>
      <w:r>
        <w:rPr>
          <w:lang w:val="pt"/>
        </w:rPr>
        <w:t xml:space="preserve">, estabelecendo e </w:t>
      </w:r>
      <w:r w:rsidR="00463684">
        <w:rPr>
          <w:lang w:val="pt"/>
        </w:rPr>
        <w:t>implementando estruturas</w:t>
      </w:r>
      <w:r>
        <w:rPr>
          <w:lang w:val="pt"/>
        </w:rPr>
        <w:t xml:space="preserve"> de governança consistentes com os objetivos e objetivos estratégicos das organizações e os requisitos definidos pelas leis, diretrizes, políticas, regulamentos, normas e missões/funções de negócios federais. As estruturas de governança fornecem supervisão para as atividades de gestão de riscos conduzidas pelas organizações e incluem: (i) o estabelecimento e a implementação de um executivo de </w:t>
      </w:r>
      <w:r>
        <w:rPr>
          <w:i/>
          <w:lang w:val="pt"/>
        </w:rPr>
        <w:t>risco (função)</w:t>
      </w:r>
      <w:r>
        <w:rPr>
          <w:lang w:val="pt"/>
        </w:rPr>
        <w:t xml:space="preserve">; (ii) o estabelecimento da estratégia de gestão de riscos da organização, incluindo a determinação da tolerância ao </w:t>
      </w:r>
      <w:r>
        <w:rPr>
          <w:i/>
          <w:lang w:val="pt"/>
        </w:rPr>
        <w:t>risco</w:t>
      </w:r>
      <w:r>
        <w:rPr>
          <w:lang w:val="pt"/>
        </w:rPr>
        <w:t xml:space="preserve">; e (iii) o desenvolvimento e execução de estratégias de investimento em toda a organização para recursos de informação e segurança da informação. </w:t>
      </w:r>
    </w:p>
    <w:p w14:paraId="56D5A000" w14:textId="77777777" w:rsidR="00CF6EC5" w:rsidRDefault="00000000">
      <w:pPr>
        <w:spacing w:after="98" w:line="259" w:lineRule="auto"/>
        <w:ind w:left="-4" w:right="0" w:hanging="10"/>
      </w:pPr>
      <w:proofErr w:type="gramStart"/>
      <w:r>
        <w:rPr>
          <w:rFonts w:ascii="Arial" w:eastAsia="Arial" w:hAnsi="Arial" w:cs="Arial"/>
          <w:b/>
          <w:i/>
        </w:rPr>
        <w:t>2.3.1  Governance</w:t>
      </w:r>
      <w:proofErr w:type="gramEnd"/>
      <w:r>
        <w:rPr>
          <w:rFonts w:ascii="Arial" w:eastAsia="Arial" w:hAnsi="Arial" w:cs="Arial"/>
          <w:b/>
          <w:i/>
        </w:rPr>
        <w:t xml:space="preserve"> </w:t>
      </w:r>
    </w:p>
    <w:p w14:paraId="4D24DB03" w14:textId="77777777" w:rsidR="00EA371D" w:rsidRDefault="00EA371D" w:rsidP="005158A1">
      <w:pPr>
        <w:ind w:left="7" w:right="14"/>
      </w:pPr>
      <w:r>
        <w:rPr>
          <w:lang w:val="pt"/>
        </w:rPr>
        <w:t xml:space="preserve">Em geral, </w:t>
      </w:r>
      <w:r>
        <w:rPr>
          <w:i/>
          <w:lang w:val="pt"/>
        </w:rPr>
        <w:t>a governança</w:t>
      </w:r>
      <w:r>
        <w:rPr>
          <w:lang w:val="pt"/>
        </w:rPr>
        <w:t xml:space="preserve"> é o conjunto de responsabilidades e práticas exercidas pelos responsáveis por uma organização (por exemplo, o conselho de administração e a gestão executiva em uma corporação, o chefe de uma agência federal) com o objetivo expresso de: (i) fornecer direção estratégica; (ii) garantir que os objetivos de missão organizacional e de negócios sejam alcançados; (iii) verificar se os riscos são gerenciados adequadamente; e (iv) verificar se os recursos da organização são usados de forma responsável. </w:t>
      </w:r>
      <w:r>
        <w:rPr>
          <w:sz w:val="20"/>
          <w:vertAlign w:val="superscript"/>
          <w:lang w:val="pt"/>
        </w:rPr>
        <w:footnoteReference w:id="21"/>
      </w:r>
      <w:r>
        <w:rPr>
          <w:lang w:val="pt"/>
        </w:rPr>
        <w:t xml:space="preserve"> Riscos e recursos podem estar associados a diferentes setores organizacionais (por exemplo, jurídico, financeiro, tecnologia da informação, conformidade regulatória, segurança da informação). Diferentes setores necessitam de expertise especializada para gerenciar os riscos associados a esse setor. Assim, a governança dentro das organizações é frequentemente organizada por setor. </w:t>
      </w:r>
      <w:r>
        <w:rPr>
          <w:sz w:val="20"/>
          <w:vertAlign w:val="superscript"/>
          <w:lang w:val="pt"/>
        </w:rPr>
        <w:footnoteReference w:id="22"/>
      </w:r>
      <w:r>
        <w:rPr>
          <w:lang w:val="pt"/>
        </w:rPr>
        <w:t xml:space="preserve"> Os cinco resultados de governança relacionados à gestão de riscos em toda a organização são: </w:t>
      </w:r>
    </w:p>
    <w:p w14:paraId="1D193112" w14:textId="77777777" w:rsidR="00CF6EC5" w:rsidRDefault="00000000">
      <w:pPr>
        <w:spacing w:after="0" w:line="259" w:lineRule="auto"/>
        <w:ind w:left="1" w:right="0" w:firstLine="0"/>
      </w:pPr>
      <w:r>
        <w:t xml:space="preserve"> </w:t>
      </w:r>
    </w:p>
    <w:p w14:paraId="6A7C4A17" w14:textId="77777777" w:rsidR="00CF6EC5" w:rsidRDefault="00CF6EC5">
      <w:pPr>
        <w:sectPr w:rsidR="00CF6EC5">
          <w:headerReference w:type="even" r:id="rId30"/>
          <w:headerReference w:type="default" r:id="rId31"/>
          <w:footerReference w:type="even" r:id="rId32"/>
          <w:footerReference w:type="default" r:id="rId33"/>
          <w:headerReference w:type="first" r:id="rId34"/>
          <w:footerReference w:type="first" r:id="rId35"/>
          <w:pgSz w:w="12240" w:h="15840"/>
          <w:pgMar w:top="1542" w:right="1801" w:bottom="1444" w:left="1800" w:header="723" w:footer="719" w:gutter="0"/>
          <w:cols w:space="720"/>
        </w:sectPr>
      </w:pPr>
    </w:p>
    <w:p w14:paraId="6C07D541" w14:textId="77777777" w:rsidR="00EA371D" w:rsidRDefault="00EA371D" w:rsidP="00EA371D">
      <w:pPr>
        <w:numPr>
          <w:ilvl w:val="0"/>
          <w:numId w:val="21"/>
        </w:numPr>
        <w:ind w:right="14" w:hanging="360"/>
      </w:pPr>
      <w:r>
        <w:rPr>
          <w:lang w:val="pt"/>
        </w:rPr>
        <w:lastRenderedPageBreak/>
        <w:t xml:space="preserve">Alinhamento estratégico das decisões de gestão de riscos com missões e funções de negócios condizente com metas e objetivos organizacionais; </w:t>
      </w:r>
    </w:p>
    <w:p w14:paraId="038CFD07" w14:textId="77777777" w:rsidR="00EA371D" w:rsidRDefault="00EA371D" w:rsidP="00EA371D">
      <w:pPr>
        <w:numPr>
          <w:ilvl w:val="0"/>
          <w:numId w:val="21"/>
        </w:numPr>
        <w:ind w:right="14" w:hanging="360"/>
      </w:pPr>
      <w:r>
        <w:rPr>
          <w:lang w:val="pt"/>
        </w:rPr>
        <w:t xml:space="preserve">Execução de processos de gestão de riscos para enquadrar, avaliar, responder e monitorar riscos para operações e ativos organizacionais, indivíduos, outras organizações e a Nação; </w:t>
      </w:r>
    </w:p>
    <w:p w14:paraId="52D3A3EC" w14:textId="77777777" w:rsidR="00EA371D" w:rsidRDefault="00EA371D" w:rsidP="00EA371D">
      <w:pPr>
        <w:numPr>
          <w:ilvl w:val="0"/>
          <w:numId w:val="21"/>
        </w:numPr>
        <w:ind w:right="14" w:hanging="360"/>
      </w:pPr>
      <w:r>
        <w:rPr>
          <w:lang w:val="pt"/>
        </w:rPr>
        <w:t xml:space="preserve">Alocação efetiva e eficiente de recursos de gestão de riscos; </w:t>
      </w:r>
    </w:p>
    <w:p w14:paraId="1C447F49" w14:textId="77777777" w:rsidR="00EA371D" w:rsidRDefault="00EA371D" w:rsidP="00EA371D">
      <w:pPr>
        <w:numPr>
          <w:ilvl w:val="0"/>
          <w:numId w:val="21"/>
        </w:numPr>
        <w:ind w:right="14" w:hanging="360"/>
      </w:pPr>
      <w:r>
        <w:rPr>
          <w:lang w:val="pt"/>
        </w:rPr>
        <w:t xml:space="preserve">Resultados baseados em desempenho, medindo, monitorando e relatando métricas de gerenciamento de riscos para garantir que as metas e objetivos organizacionais sejam alcançados; e </w:t>
      </w:r>
    </w:p>
    <w:p w14:paraId="0AD3D23D" w14:textId="77777777" w:rsidR="00EA371D" w:rsidRDefault="00EA371D" w:rsidP="00EA371D">
      <w:pPr>
        <w:numPr>
          <w:ilvl w:val="0"/>
          <w:numId w:val="21"/>
        </w:numPr>
        <w:spacing w:after="296"/>
        <w:ind w:right="14" w:hanging="360"/>
      </w:pPr>
      <w:r>
        <w:rPr>
          <w:lang w:val="pt"/>
        </w:rPr>
        <w:t>Valor entregue pela otimização dos investimentos em gestão de riscos em apoio aos objetivos organizacionais.</w:t>
      </w:r>
      <w:r>
        <w:rPr>
          <w:sz w:val="20"/>
          <w:vertAlign w:val="superscript"/>
          <w:lang w:val="pt"/>
        </w:rPr>
        <w:footnoteReference w:id="23"/>
      </w:r>
    </w:p>
    <w:p w14:paraId="1BFDDBB7" w14:textId="77777777" w:rsidR="00EA371D" w:rsidRDefault="00EA371D" w:rsidP="00DD41D4">
      <w:pPr>
        <w:spacing w:after="235"/>
        <w:ind w:left="7" w:right="14"/>
      </w:pPr>
      <w:r>
        <w:rPr>
          <w:lang w:val="pt"/>
        </w:rPr>
        <w:t>Como parte da governança organizacional, os líderes/executivos seniores em consulta e colaboração com o executivo de risco (função), determinam: (i) os tipos de decisões de gerenciamento de risco reservadas para cargos específicos de liderança sênior (por exemplo, chefes de agências ou diretores executivos, diretores financeiros, diretores de informações, chefes de segurança da informação);</w:t>
      </w:r>
      <w:r>
        <w:rPr>
          <w:sz w:val="20"/>
          <w:vertAlign w:val="superscript"/>
          <w:lang w:val="pt"/>
        </w:rPr>
        <w:footnoteReference w:id="24"/>
      </w:r>
      <w:r>
        <w:rPr>
          <w:lang w:val="pt"/>
        </w:rPr>
        <w:t xml:space="preserve">  (ii) os tipos de decisões de gerenciamento de riscos que são consideradas em toda a organização e os tipos de decisões que podem ser delegadas a organizações subordinadas ou a outras funções na organização (por exemplo, engenheiros de sistemas e segurança, proprietários de missões/negócios, arquitetos corporativos, arquitetos de segurança da informação, infraestrutura comum ou prestadores de serviços, funcionários autorizados); e (iii) como as decisões de gestão de riscos serão comunicadas e pelo executivo de risco (função).  Três tipos diferentes de modelos de governança (ou seja, centralizados, descentralizados e híbridos) são descritos no Apêndice F. Independentemente do modelo de governança empregado, a atribuição clara e a responsabilização para aceitar o risco são essenciais para uma gestão eficaz de riscos. </w:t>
      </w:r>
    </w:p>
    <w:p w14:paraId="5EBAA520" w14:textId="77777777" w:rsidR="00CF6EC5" w:rsidRDefault="00000000">
      <w:pPr>
        <w:pBdr>
          <w:top w:val="single" w:sz="6" w:space="0" w:color="000000"/>
          <w:left w:val="single" w:sz="6" w:space="0" w:color="000000"/>
          <w:bottom w:val="single" w:sz="6" w:space="0" w:color="000000"/>
          <w:right w:val="single" w:sz="6" w:space="0" w:color="000000"/>
        </w:pBdr>
        <w:shd w:val="clear" w:color="auto" w:fill="EAEAEA"/>
        <w:spacing w:after="156" w:line="259" w:lineRule="auto"/>
        <w:ind w:left="0" w:right="0" w:firstLine="0"/>
      </w:pPr>
      <w:r>
        <w:rPr>
          <w:rFonts w:ascii="Arial" w:eastAsia="Arial" w:hAnsi="Arial" w:cs="Arial"/>
          <w:b/>
          <w:i/>
        </w:rPr>
        <w:t xml:space="preserve"> </w:t>
      </w:r>
    </w:p>
    <w:p w14:paraId="395D938B" w14:textId="77777777" w:rsidR="00CF6EC5" w:rsidRDefault="00000000">
      <w:pPr>
        <w:pBdr>
          <w:top w:val="single" w:sz="6" w:space="0" w:color="000000"/>
          <w:left w:val="single" w:sz="6" w:space="0" w:color="000000"/>
          <w:bottom w:val="single" w:sz="6" w:space="0" w:color="000000"/>
          <w:right w:val="single" w:sz="6" w:space="0" w:color="000000"/>
        </w:pBdr>
        <w:shd w:val="clear" w:color="auto" w:fill="EAEAEA"/>
        <w:spacing w:after="149" w:line="252" w:lineRule="auto"/>
        <w:ind w:left="10" w:right="0" w:hanging="10"/>
      </w:pPr>
      <w:r>
        <w:rPr>
          <w:rFonts w:ascii="Arial" w:eastAsia="Arial" w:hAnsi="Arial" w:cs="Arial"/>
          <w:b/>
          <w:i/>
          <w:sz w:val="34"/>
          <w:vertAlign w:val="superscript"/>
        </w:rPr>
        <w:t xml:space="preserve"> </w:t>
      </w:r>
      <w:r>
        <w:rPr>
          <w:rFonts w:ascii="Calibri" w:eastAsia="Calibri" w:hAnsi="Calibri" w:cs="Calibri"/>
          <w:b/>
          <w:i/>
          <w:sz w:val="20"/>
        </w:rPr>
        <w:t xml:space="preserve">Strongmanagement </w:t>
      </w:r>
      <w:r>
        <w:rPr>
          <w:sz w:val="20"/>
        </w:rPr>
        <w:t xml:space="preserve"> </w:t>
      </w:r>
      <w:r>
        <w:rPr>
          <w:rFonts w:ascii="Calibri" w:eastAsia="Calibri" w:hAnsi="Calibri" w:cs="Calibri"/>
          <w:b/>
          <w:i/>
          <w:sz w:val="20"/>
        </w:rPr>
        <w:t xml:space="preserve">governance </w:t>
      </w:r>
      <w:r>
        <w:rPr>
          <w:sz w:val="31"/>
          <w:vertAlign w:val="subscript"/>
        </w:rPr>
        <w:t xml:space="preserve"> </w:t>
      </w:r>
      <w:r>
        <w:rPr>
          <w:rFonts w:ascii="Calibri" w:eastAsia="Calibri" w:hAnsi="Calibri" w:cs="Calibri"/>
          <w:b/>
          <w:i/>
          <w:sz w:val="20"/>
        </w:rPr>
        <w:t xml:space="preserve">across  </w:t>
      </w:r>
      <w:r>
        <w:rPr>
          <w:sz w:val="20"/>
        </w:rPr>
        <w:t xml:space="preserve"> </w:t>
      </w:r>
      <w:r>
        <w:rPr>
          <w:rFonts w:ascii="Calibri" w:eastAsia="Calibri" w:hAnsi="Calibri" w:cs="Calibri"/>
          <w:b/>
          <w:i/>
          <w:sz w:val="20"/>
        </w:rPr>
        <w:t>is</w:t>
      </w:r>
      <w:r>
        <w:rPr>
          <w:sz w:val="31"/>
          <w:vertAlign w:val="subscript"/>
        </w:rPr>
        <w:t xml:space="preserve"> </w:t>
      </w:r>
      <w:r>
        <w:rPr>
          <w:rFonts w:ascii="Calibri" w:eastAsia="Calibri" w:hAnsi="Calibri" w:cs="Calibri"/>
          <w:b/>
          <w:i/>
          <w:sz w:val="20"/>
        </w:rPr>
        <w:t xml:space="preserve"> the</w:t>
      </w:r>
      <w:r>
        <w:rPr>
          <w:sz w:val="20"/>
        </w:rPr>
        <w:t xml:space="preserve"> </w:t>
      </w:r>
      <w:r>
        <w:rPr>
          <w:rFonts w:ascii="Calibri" w:eastAsia="Calibri" w:hAnsi="Calibri" w:cs="Calibri"/>
          <w:b/>
          <w:i/>
          <w:sz w:val="20"/>
        </w:rPr>
        <w:t xml:space="preserve">the </w:t>
      </w:r>
      <w:r>
        <w:rPr>
          <w:sz w:val="31"/>
          <w:vertAlign w:val="subscript"/>
        </w:rPr>
        <w:t xml:space="preserve"> </w:t>
      </w:r>
      <w:r>
        <w:rPr>
          <w:rFonts w:ascii="Calibri" w:eastAsia="Calibri" w:hAnsi="Calibri" w:cs="Calibri"/>
          <w:b/>
          <w:i/>
          <w:sz w:val="20"/>
        </w:rPr>
        <w:t xml:space="preserve">organization </w:t>
      </w:r>
      <w:r>
        <w:rPr>
          <w:sz w:val="20"/>
        </w:rPr>
        <w:t xml:space="preserve"> </w:t>
      </w:r>
      <w:r>
        <w:rPr>
          <w:rFonts w:ascii="Calibri" w:eastAsia="Calibri" w:hAnsi="Calibri" w:cs="Calibri"/>
          <w:b/>
          <w:i/>
          <w:sz w:val="20"/>
        </w:rPr>
        <w:t>best</w:t>
      </w:r>
      <w:r>
        <w:rPr>
          <w:sz w:val="20"/>
        </w:rPr>
        <w:t xml:space="preserve"> </w:t>
      </w:r>
      <w:r>
        <w:rPr>
          <w:rFonts w:ascii="Calibri" w:eastAsia="Calibri" w:hAnsi="Calibri" w:cs="Calibri"/>
          <w:b/>
          <w:i/>
          <w:sz w:val="20"/>
        </w:rPr>
        <w:t xml:space="preserve"> indicator </w:t>
      </w:r>
      <w:r>
        <w:rPr>
          <w:sz w:val="31"/>
          <w:vertAlign w:val="subscript"/>
        </w:rPr>
        <w:t xml:space="preserve"> </w:t>
      </w:r>
      <w:r>
        <w:rPr>
          <w:rFonts w:ascii="Calibri" w:eastAsia="Calibri" w:hAnsi="Calibri" w:cs="Calibri"/>
          <w:b/>
          <w:i/>
          <w:sz w:val="20"/>
        </w:rPr>
        <w:t xml:space="preserve">to </w:t>
      </w:r>
      <w:r>
        <w:rPr>
          <w:sz w:val="20"/>
        </w:rPr>
        <w:t xml:space="preserve"> </w:t>
      </w:r>
      <w:r>
        <w:rPr>
          <w:rFonts w:ascii="Calibri" w:eastAsia="Calibri" w:hAnsi="Calibri" w:cs="Calibri"/>
          <w:b/>
          <w:i/>
          <w:sz w:val="20"/>
        </w:rPr>
        <w:t xml:space="preserve">of </w:t>
      </w:r>
      <w:r>
        <w:rPr>
          <w:sz w:val="31"/>
          <w:vertAlign w:val="subscript"/>
        </w:rPr>
        <w:t xml:space="preserve"> </w:t>
      </w:r>
      <w:r>
        <w:rPr>
          <w:rFonts w:ascii="Calibri" w:eastAsia="Calibri" w:hAnsi="Calibri" w:cs="Calibri"/>
          <w:b/>
          <w:i/>
          <w:sz w:val="20"/>
        </w:rPr>
        <w:t>achieve</w:t>
      </w:r>
      <w:r>
        <w:rPr>
          <w:sz w:val="20"/>
        </w:rPr>
        <w:t xml:space="preserve"> </w:t>
      </w:r>
      <w:r>
        <w:rPr>
          <w:rFonts w:ascii="Calibri" w:eastAsia="Calibri" w:hAnsi="Calibri" w:cs="Calibri"/>
          <w:b/>
          <w:i/>
          <w:sz w:val="20"/>
        </w:rPr>
        <w:t xml:space="preserve"> senior </w:t>
      </w:r>
      <w:r>
        <w:rPr>
          <w:sz w:val="31"/>
          <w:vertAlign w:val="subscript"/>
        </w:rPr>
        <w:t xml:space="preserve"> </w:t>
      </w:r>
      <w:r>
        <w:rPr>
          <w:sz w:val="20"/>
        </w:rPr>
        <w:t xml:space="preserve"> </w:t>
      </w:r>
      <w:r>
        <w:rPr>
          <w:rFonts w:ascii="Calibri" w:eastAsia="Calibri" w:hAnsi="Calibri" w:cs="Calibri"/>
          <w:b/>
          <w:i/>
          <w:sz w:val="20"/>
        </w:rPr>
        <w:t xml:space="preserve"> ongoingleadership </w:t>
      </w:r>
      <w:r>
        <w:rPr>
          <w:sz w:val="31"/>
          <w:vertAlign w:val="subscript"/>
        </w:rPr>
        <w:t xml:space="preserve"> </w:t>
      </w:r>
      <w:r>
        <w:rPr>
          <w:rFonts w:ascii="Calibri" w:eastAsia="Calibri" w:hAnsi="Calibri" w:cs="Calibri"/>
          <w:b/>
          <w:i/>
          <w:sz w:val="20"/>
        </w:rPr>
        <w:t xml:space="preserve">mission/business </w:t>
      </w:r>
      <w:r>
        <w:rPr>
          <w:sz w:val="20"/>
        </w:rPr>
        <w:t xml:space="preserve"> </w:t>
      </w:r>
      <w:r>
        <w:rPr>
          <w:rFonts w:ascii="Calibri" w:eastAsia="Calibri" w:hAnsi="Calibri" w:cs="Calibri"/>
          <w:b/>
          <w:i/>
          <w:sz w:val="20"/>
        </w:rPr>
        <w:t xml:space="preserve">commitment </w:t>
      </w:r>
      <w:r>
        <w:rPr>
          <w:sz w:val="20"/>
        </w:rPr>
        <w:t xml:space="preserve"> </w:t>
      </w:r>
      <w:r>
        <w:rPr>
          <w:rFonts w:ascii="Calibri" w:eastAsia="Calibri" w:hAnsi="Calibri" w:cs="Calibri"/>
          <w:b/>
          <w:i/>
          <w:sz w:val="20"/>
        </w:rPr>
        <w:t xml:space="preserve">to </w:t>
      </w:r>
      <w:r>
        <w:rPr>
          <w:sz w:val="31"/>
          <w:vertAlign w:val="subscript"/>
        </w:rPr>
        <w:t xml:space="preserve"> </w:t>
      </w:r>
      <w:r>
        <w:rPr>
          <w:rFonts w:ascii="Calibri" w:eastAsia="Calibri" w:hAnsi="Calibri" w:cs="Calibri"/>
          <w:b/>
          <w:i/>
          <w:sz w:val="20"/>
        </w:rPr>
        <w:t xml:space="preserve">success. </w:t>
      </w:r>
      <w:r>
        <w:rPr>
          <w:sz w:val="20"/>
        </w:rPr>
        <w:t xml:space="preserve"> </w:t>
      </w:r>
      <w:r>
        <w:rPr>
          <w:rFonts w:ascii="Calibri" w:eastAsia="Calibri" w:hAnsi="Calibri" w:cs="Calibri"/>
          <w:b/>
          <w:i/>
          <w:sz w:val="20"/>
        </w:rPr>
        <w:t xml:space="preserve">effective, </w:t>
      </w:r>
      <w:r>
        <w:rPr>
          <w:sz w:val="31"/>
          <w:vertAlign w:val="subscript"/>
        </w:rPr>
        <w:t xml:space="preserve"> </w:t>
      </w:r>
      <w:r>
        <w:rPr>
          <w:rFonts w:ascii="Calibri" w:eastAsia="Calibri" w:hAnsi="Calibri" w:cs="Calibri"/>
          <w:b/>
          <w:i/>
          <w:sz w:val="20"/>
        </w:rPr>
        <w:t xml:space="preserve"> </w:t>
      </w:r>
      <w:r>
        <w:rPr>
          <w:sz w:val="20"/>
        </w:rPr>
        <w:t xml:space="preserve"> </w:t>
      </w:r>
      <w:r>
        <w:rPr>
          <w:rFonts w:ascii="Calibri" w:eastAsia="Calibri" w:hAnsi="Calibri" w:cs="Calibri"/>
          <w:b/>
          <w:i/>
          <w:sz w:val="20"/>
        </w:rPr>
        <w:t xml:space="preserve">consistent </w:t>
      </w:r>
      <w:r>
        <w:rPr>
          <w:sz w:val="20"/>
        </w:rPr>
        <w:t xml:space="preserve"> </w:t>
      </w:r>
      <w:r>
        <w:rPr>
          <w:rFonts w:ascii="Calibri" w:eastAsia="Calibri" w:hAnsi="Calibri" w:cs="Calibri"/>
          <w:b/>
          <w:i/>
          <w:sz w:val="20"/>
        </w:rPr>
        <w:t xml:space="preserve">risk </w:t>
      </w:r>
      <w:r>
        <w:rPr>
          <w:sz w:val="20"/>
        </w:rPr>
        <w:t xml:space="preserve"> </w:t>
      </w:r>
    </w:p>
    <w:p w14:paraId="55F209F2" w14:textId="77777777" w:rsidR="00CF6EC5" w:rsidRDefault="00000000">
      <w:pPr>
        <w:pBdr>
          <w:top w:val="single" w:sz="6" w:space="0" w:color="000000"/>
          <w:left w:val="single" w:sz="6" w:space="0" w:color="000000"/>
          <w:bottom w:val="single" w:sz="6" w:space="0" w:color="000000"/>
          <w:right w:val="single" w:sz="6" w:space="0" w:color="000000"/>
        </w:pBdr>
        <w:shd w:val="clear" w:color="auto" w:fill="EAEAEA"/>
        <w:spacing w:after="98" w:line="259" w:lineRule="auto"/>
        <w:ind w:left="0" w:right="0" w:firstLine="0"/>
      </w:pPr>
      <w:r>
        <w:rPr>
          <w:rFonts w:ascii="Arial" w:eastAsia="Arial" w:hAnsi="Arial" w:cs="Arial"/>
          <w:b/>
          <w:i/>
        </w:rPr>
        <w:t xml:space="preserve"> </w:t>
      </w:r>
    </w:p>
    <w:p w14:paraId="41746992" w14:textId="77777777" w:rsidR="00CF6EC5" w:rsidRDefault="00000000">
      <w:pPr>
        <w:spacing w:after="101" w:line="259" w:lineRule="auto"/>
        <w:ind w:left="0" w:right="0" w:firstLine="0"/>
      </w:pPr>
      <w:r>
        <w:rPr>
          <w:rFonts w:ascii="Arial" w:eastAsia="Arial" w:hAnsi="Arial" w:cs="Arial"/>
        </w:rPr>
        <w:t xml:space="preserve"> </w:t>
      </w:r>
    </w:p>
    <w:p w14:paraId="2A02EC05" w14:textId="77777777" w:rsidR="00CF6EC5" w:rsidRDefault="00000000">
      <w:pPr>
        <w:spacing w:after="98" w:line="259" w:lineRule="auto"/>
        <w:ind w:left="-4" w:right="0" w:hanging="10"/>
      </w:pPr>
      <w:r>
        <w:rPr>
          <w:rFonts w:ascii="Arial" w:eastAsia="Arial" w:hAnsi="Arial" w:cs="Arial"/>
          <w:b/>
          <w:i/>
        </w:rPr>
        <w:t xml:space="preserve">2.3.2  Risk Executive (Function) </w:t>
      </w:r>
    </w:p>
    <w:p w14:paraId="0AA3D550" w14:textId="77777777" w:rsidR="00EA371D" w:rsidRDefault="00EA371D" w:rsidP="00714B00">
      <w:pPr>
        <w:ind w:left="7" w:right="14"/>
      </w:pPr>
      <w:r>
        <w:rPr>
          <w:lang w:val="pt"/>
        </w:rPr>
        <w:t xml:space="preserve">O executivo de risco é um papel funcional estabelecido dentro das organizações para fornecer uma abordagem mais abrangente e organizacional para a gestão de riscos. O </w:t>
      </w:r>
      <w:r>
        <w:rPr>
          <w:i/>
          <w:lang w:val="pt"/>
        </w:rPr>
        <w:t xml:space="preserve">executivo de risco (função) </w:t>
      </w:r>
      <w:r>
        <w:rPr>
          <w:lang w:val="pt"/>
        </w:rPr>
        <w:t xml:space="preserve">serve como o recurso comum de gerenciamento de riscos para líderes/executivos seniores, proprietários de missões/negócios, diretores de informações, chefes de segurança da informação, proprietários de sistemas de informação, proprietários de sistemas de informação, </w:t>
      </w:r>
      <w:r>
        <w:rPr>
          <w:lang w:val="pt"/>
        </w:rPr>
        <w:lastRenderedPageBreak/>
        <w:t>provedores de controle comum,</w:t>
      </w:r>
      <w:r>
        <w:rPr>
          <w:sz w:val="20"/>
          <w:vertAlign w:val="superscript"/>
          <w:lang w:val="pt"/>
        </w:rPr>
        <w:footnoteReference w:id="25"/>
      </w:r>
      <w:r>
        <w:rPr>
          <w:lang w:val="pt"/>
        </w:rPr>
        <w:t xml:space="preserve"> arquitetos de segurança da informação, sistemas de informação/engenheiros de segurança, gerentes/oficiais de segurança do sistema de informação e quaisquer outras partes interessadas que tenham interesse no sucesso da missão/</w:t>
      </w:r>
      <w:proofErr w:type="gramStart"/>
      <w:r>
        <w:rPr>
          <w:lang w:val="pt"/>
        </w:rPr>
        <w:t>negócios  de</w:t>
      </w:r>
      <w:proofErr w:type="gramEnd"/>
      <w:r>
        <w:rPr>
          <w:lang w:val="pt"/>
        </w:rPr>
        <w:t xml:space="preserve"> organizações. O executivo de risco (função) coordena com líderes/executivos seniores para: </w:t>
      </w:r>
    </w:p>
    <w:p w14:paraId="1D044261" w14:textId="77777777" w:rsidR="00EA371D" w:rsidRDefault="00EA371D" w:rsidP="00EA371D">
      <w:pPr>
        <w:numPr>
          <w:ilvl w:val="0"/>
          <w:numId w:val="22"/>
        </w:numPr>
        <w:ind w:right="14" w:hanging="360"/>
      </w:pPr>
      <w:r>
        <w:rPr>
          <w:lang w:val="pt"/>
        </w:rPr>
        <w:t xml:space="preserve">Estabelecer funções e responsabilidades de gestão de riscos; </w:t>
      </w:r>
    </w:p>
    <w:p w14:paraId="47734A32" w14:textId="03B556FF" w:rsidR="00EA371D" w:rsidRDefault="00EA371D" w:rsidP="00EA371D">
      <w:pPr>
        <w:numPr>
          <w:ilvl w:val="0"/>
          <w:numId w:val="22"/>
        </w:numPr>
        <w:spacing w:after="197"/>
        <w:ind w:right="14" w:hanging="360"/>
      </w:pPr>
      <w:r>
        <w:rPr>
          <w:lang w:val="pt"/>
        </w:rPr>
        <w:t xml:space="preserve">Desenvolver e implementar uma </w:t>
      </w:r>
      <w:r>
        <w:rPr>
          <w:i/>
          <w:lang w:val="pt"/>
        </w:rPr>
        <w:t>estratégia de gerenciamento de riscos</w:t>
      </w:r>
      <w:r>
        <w:rPr>
          <w:lang w:val="pt"/>
        </w:rPr>
        <w:t xml:space="preserve"> em toda a organização que orienta e informa as decisões de risco organizacional (incluindo como o risco é enquadrado, avaliado, respondido e monitorado ao longo do tempo);</w:t>
      </w:r>
      <w:r>
        <w:rPr>
          <w:sz w:val="20"/>
          <w:vertAlign w:val="superscript"/>
          <w:lang w:val="pt"/>
        </w:rPr>
        <w:footnoteReference w:id="26"/>
      </w:r>
    </w:p>
    <w:p w14:paraId="2CF23A87" w14:textId="77777777" w:rsidR="00EA371D" w:rsidRDefault="00EA371D" w:rsidP="00EA371D">
      <w:pPr>
        <w:numPr>
          <w:ilvl w:val="0"/>
          <w:numId w:val="22"/>
        </w:numPr>
        <w:ind w:right="14" w:hanging="360"/>
      </w:pPr>
      <w:r>
        <w:rPr>
          <w:lang w:val="pt"/>
        </w:rPr>
        <w:t xml:space="preserve">Gerenciar informações sobre ameaças e vulnerabilidades em relação aos sistemas de informação organizacional e aos ambientes em que os sistemas operam; </w:t>
      </w:r>
    </w:p>
    <w:p w14:paraId="63BC2921" w14:textId="77777777" w:rsidR="00EA371D" w:rsidRDefault="00EA371D" w:rsidP="00EA371D">
      <w:pPr>
        <w:numPr>
          <w:ilvl w:val="0"/>
          <w:numId w:val="22"/>
        </w:numPr>
        <w:ind w:right="14" w:hanging="360"/>
      </w:pPr>
      <w:r>
        <w:rPr>
          <w:lang w:val="pt"/>
        </w:rPr>
        <w:t xml:space="preserve">Estabelecer fóruns em toda a organização para considerar todos os tipos e fontes de risco (incluindo o risco agregado); </w:t>
      </w:r>
    </w:p>
    <w:p w14:paraId="4482B9E5" w14:textId="77777777" w:rsidR="00EA371D" w:rsidRDefault="00EA371D" w:rsidP="00EA371D">
      <w:pPr>
        <w:numPr>
          <w:ilvl w:val="0"/>
          <w:numId w:val="22"/>
        </w:numPr>
        <w:ind w:right="14" w:hanging="360"/>
      </w:pPr>
      <w:r>
        <w:rPr>
          <w:lang w:val="pt"/>
        </w:rPr>
        <w:t xml:space="preserve">Determinar o risco organizacional com base no risco agregado da operação e uso de sistemas de informação e dos respectivos ambientes de operação; </w:t>
      </w:r>
    </w:p>
    <w:p w14:paraId="66225709" w14:textId="77777777" w:rsidR="00EA371D" w:rsidRDefault="00EA371D" w:rsidP="00EA371D">
      <w:pPr>
        <w:numPr>
          <w:ilvl w:val="0"/>
          <w:numId w:val="22"/>
        </w:numPr>
        <w:ind w:right="14" w:hanging="360"/>
      </w:pPr>
      <w:r>
        <w:rPr>
          <w:lang w:val="pt"/>
        </w:rPr>
        <w:t xml:space="preserve">Fornecer supervisão para as atividades de gerenciamento de riscos realizadas pelas organizações para garantir decisões consistentes e eficazes baseadas em riscos; </w:t>
      </w:r>
    </w:p>
    <w:p w14:paraId="4E71F419" w14:textId="77777777" w:rsidR="00EA371D" w:rsidRDefault="00EA371D" w:rsidP="00EA371D">
      <w:pPr>
        <w:numPr>
          <w:ilvl w:val="0"/>
          <w:numId w:val="22"/>
        </w:numPr>
        <w:ind w:right="14" w:hanging="360"/>
      </w:pPr>
      <w:r>
        <w:rPr>
          <w:lang w:val="pt"/>
        </w:rPr>
        <w:t xml:space="preserve">Desenvolver uma maior compreensão do risco no que diz respeito à visão estratégica das organizações e suas operações integradas; </w:t>
      </w:r>
    </w:p>
    <w:p w14:paraId="04AE3848" w14:textId="77777777" w:rsidR="00EA371D" w:rsidRDefault="00EA371D" w:rsidP="00EA371D">
      <w:pPr>
        <w:numPr>
          <w:ilvl w:val="0"/>
          <w:numId w:val="22"/>
        </w:numPr>
        <w:ind w:right="14" w:hanging="360"/>
      </w:pPr>
      <w:r>
        <w:rPr>
          <w:lang w:val="pt"/>
        </w:rPr>
        <w:t xml:space="preserve">Estabelecer veículos eficazes e servir como ponto focal para comunicar e compartilhar informações relacionadas a riscos entre as principais partes interessadas interna e externamente às organizações; </w:t>
      </w:r>
    </w:p>
    <w:p w14:paraId="2AB1C36D" w14:textId="77777777" w:rsidR="00EA371D" w:rsidRDefault="00EA371D" w:rsidP="00EA371D">
      <w:pPr>
        <w:numPr>
          <w:ilvl w:val="0"/>
          <w:numId w:val="22"/>
        </w:numPr>
        <w:spacing w:after="183"/>
        <w:ind w:right="14" w:hanging="360"/>
      </w:pPr>
      <w:r>
        <w:rPr>
          <w:lang w:val="pt"/>
        </w:rPr>
        <w:t>Especifique o grau de autonomia para organizações subordinadas permitida pelas organizações-mãe no que diz respeito ao enquadramento, avaliação, resposta e monitoramento do risco;</w:t>
      </w:r>
      <w:r>
        <w:rPr>
          <w:sz w:val="20"/>
          <w:vertAlign w:val="superscript"/>
          <w:lang w:val="pt"/>
        </w:rPr>
        <w:footnoteReference w:id="27"/>
      </w:r>
    </w:p>
    <w:p w14:paraId="00A2F8F4" w14:textId="77777777" w:rsidR="00EA371D" w:rsidRDefault="00EA371D" w:rsidP="00EA371D">
      <w:pPr>
        <w:numPr>
          <w:ilvl w:val="0"/>
          <w:numId w:val="22"/>
        </w:numPr>
        <w:spacing w:after="183"/>
        <w:ind w:right="14" w:hanging="360"/>
      </w:pPr>
      <w:r>
        <w:rPr>
          <w:lang w:val="pt"/>
        </w:rPr>
        <w:lastRenderedPageBreak/>
        <w:t>Promover a cooperação e a colaboração entre os funcionários autorizados a incluir ações de autorização de segurança que exijam responsabilidade compartilhada (por exemplo, autorizações conjuntas/alavancadas);</w:t>
      </w:r>
      <w:r>
        <w:rPr>
          <w:sz w:val="20"/>
          <w:vertAlign w:val="superscript"/>
          <w:lang w:val="pt"/>
        </w:rPr>
        <w:footnoteReference w:id="28"/>
      </w:r>
    </w:p>
    <w:p w14:paraId="07355FA4" w14:textId="77777777" w:rsidR="00EA371D" w:rsidRDefault="00EA371D" w:rsidP="00EA371D">
      <w:pPr>
        <w:numPr>
          <w:ilvl w:val="0"/>
          <w:numId w:val="22"/>
        </w:numPr>
        <w:ind w:right="14" w:hanging="360"/>
      </w:pPr>
      <w:r>
        <w:rPr>
          <w:lang w:val="pt"/>
        </w:rPr>
        <w:t xml:space="preserve">Garantir que as decisões de autorização de segurança considerem todos os fatores necessários para o sucesso da missão e dos negócios; e </w:t>
      </w:r>
    </w:p>
    <w:p w14:paraId="25A2D67F" w14:textId="77777777" w:rsidR="00EA371D" w:rsidRDefault="00EA371D" w:rsidP="00EA371D">
      <w:pPr>
        <w:numPr>
          <w:ilvl w:val="0"/>
          <w:numId w:val="22"/>
        </w:numPr>
        <w:spacing w:after="230"/>
        <w:ind w:right="14" w:hanging="360"/>
      </w:pPr>
      <w:r>
        <w:rPr>
          <w:lang w:val="pt"/>
        </w:rPr>
        <w:t xml:space="preserve">Garantir a responsabilidade compartilhada de apoiar missões organizacionais e funções de negócios usando provedores externos recebe a visibilidade necessária e é elevado a autoridades de tomada de decisão apropriadas. </w:t>
      </w:r>
    </w:p>
    <w:p w14:paraId="509DDD10" w14:textId="77777777" w:rsidR="00EA371D" w:rsidRDefault="00EA371D" w:rsidP="00FC22AF">
      <w:pPr>
        <w:spacing w:after="228"/>
        <w:ind w:left="7" w:right="14"/>
      </w:pPr>
      <w:r>
        <w:rPr>
          <w:lang w:val="pt"/>
        </w:rPr>
        <w:t xml:space="preserve">O executivo de risco (função) não pressupõe uma estrutura organizacional específica nem responsabilidade formal atribuída a qualquer indivíduo ou grupo dentro da organização. Os chefes de agências ou organizações podem optar por manter o executivo de risco (função) ou delegar a função. O executivo de risco (função) requer um mix de habilidades, conhecimentos e perspectivas para entender os objetivos estratégicos e objetivos das organizações, missões organizacionais/funções de negócios, possibilidades técnicas e restrições, e mandatos e orientações fundamentais que moldam as operações organizacionais. Para fornecer essa mistura necessária, o executivo de risco (função) pode ser preenchido por um único indivíduo ou escritório (apoiado por uma equipe especializada) ou por um grupo designado (por exemplo, um conselho de risco, comitê executivo de direção, conselho de liderança executiva). </w:t>
      </w:r>
      <w:r>
        <w:rPr>
          <w:sz w:val="20"/>
          <w:vertAlign w:val="superscript"/>
          <w:lang w:val="pt"/>
        </w:rPr>
        <w:footnoteReference w:id="29"/>
      </w:r>
      <w:r>
        <w:rPr>
          <w:lang w:val="pt"/>
        </w:rPr>
        <w:t xml:space="preserve"> O executivo de risco (função) se encaixa na estrutura de governança organizacional de forma a facilitar a eficiência e maximizar a eficácia. Embora o escopo de toda a organização situe o executivo de risco (função) no Nível 1, sua função implica comunicações contínuas e supervisão das atividades de gerenciamento de risco dos proprietários de missões/negócios, autorizando funcionários, proprietários de sistemas de informação, provedores de controle comum, diretores de informações, chefes de segurança da informação, engenheiros de sistemas de informação e segurança, gerentes/oficiais de segurança do sistema de informações e outras partes interessadas nos Tiers 2 e 3. </w:t>
      </w:r>
    </w:p>
    <w:p w14:paraId="0CE6FBDD" w14:textId="77777777" w:rsidR="00CF6EC5" w:rsidRDefault="00000000">
      <w:pPr>
        <w:pBdr>
          <w:top w:val="single" w:sz="6" w:space="0" w:color="000000"/>
          <w:left w:val="single" w:sz="6" w:space="0" w:color="000000"/>
          <w:bottom w:val="single" w:sz="6" w:space="0" w:color="000000"/>
          <w:right w:val="single" w:sz="6" w:space="0" w:color="000000"/>
        </w:pBdr>
        <w:shd w:val="clear" w:color="auto" w:fill="EAEAEA"/>
        <w:spacing w:after="0" w:line="259" w:lineRule="auto"/>
        <w:ind w:left="0" w:right="113" w:firstLine="0"/>
      </w:pPr>
      <w:r>
        <w:t xml:space="preserve"> </w:t>
      </w:r>
    </w:p>
    <w:p w14:paraId="14590449" w14:textId="77777777" w:rsidR="00CF6EC5" w:rsidRDefault="00000000">
      <w:pPr>
        <w:pBdr>
          <w:top w:val="single" w:sz="6" w:space="0" w:color="000000"/>
          <w:left w:val="single" w:sz="6" w:space="0" w:color="000000"/>
          <w:bottom w:val="single" w:sz="6" w:space="0" w:color="000000"/>
          <w:right w:val="single" w:sz="6" w:space="0" w:color="000000"/>
        </w:pBdr>
        <w:shd w:val="clear" w:color="auto" w:fill="EAEAEA"/>
        <w:spacing w:after="3" w:line="252" w:lineRule="auto"/>
        <w:ind w:left="0" w:right="113" w:firstLine="162"/>
      </w:pPr>
      <w:r>
        <w:rPr>
          <w:rFonts w:ascii="Calibri" w:eastAsia="Calibri" w:hAnsi="Calibri" w:cs="Calibri"/>
          <w:b/>
          <w:i/>
          <w:sz w:val="20"/>
        </w:rPr>
        <w:t xml:space="preserve">To </w:t>
      </w:r>
      <w:r>
        <w:rPr>
          <w:sz w:val="20"/>
        </w:rPr>
        <w:t xml:space="preserve"> </w:t>
      </w:r>
      <w:r>
        <w:rPr>
          <w:rFonts w:ascii="Calibri" w:eastAsia="Calibri" w:hAnsi="Calibri" w:cs="Calibri"/>
          <w:b/>
          <w:i/>
          <w:sz w:val="20"/>
        </w:rPr>
        <w:t>be</w:t>
      </w:r>
      <w:r>
        <w:rPr>
          <w:sz w:val="20"/>
        </w:rPr>
        <w:t xml:space="preserve"> </w:t>
      </w:r>
      <w:r>
        <w:rPr>
          <w:rFonts w:ascii="Calibri" w:eastAsia="Calibri" w:hAnsi="Calibri" w:cs="Calibri"/>
          <w:b/>
          <w:i/>
          <w:sz w:val="20"/>
        </w:rPr>
        <w:t xml:space="preserve"> effective, </w:t>
      </w:r>
      <w:r>
        <w:rPr>
          <w:sz w:val="20"/>
        </w:rPr>
        <w:t xml:space="preserve"> </w:t>
      </w:r>
      <w:r>
        <w:rPr>
          <w:rFonts w:ascii="Calibri" w:eastAsia="Calibri" w:hAnsi="Calibri" w:cs="Calibri"/>
          <w:b/>
          <w:i/>
          <w:sz w:val="20"/>
        </w:rPr>
        <w:t>organization‐wide</w:t>
      </w:r>
      <w:r>
        <w:rPr>
          <w:sz w:val="20"/>
        </w:rPr>
        <w:t xml:space="preserve"> </w:t>
      </w:r>
      <w:r>
        <w:rPr>
          <w:rFonts w:ascii="Calibri" w:eastAsia="Calibri" w:hAnsi="Calibri" w:cs="Calibri"/>
          <w:b/>
          <w:i/>
          <w:sz w:val="20"/>
        </w:rPr>
        <w:t xml:space="preserve"> risk </w:t>
      </w:r>
      <w:r>
        <w:rPr>
          <w:sz w:val="20"/>
        </w:rPr>
        <w:t xml:space="preserve"> </w:t>
      </w:r>
      <w:r>
        <w:rPr>
          <w:rFonts w:ascii="Calibri" w:eastAsia="Calibri" w:hAnsi="Calibri" w:cs="Calibri"/>
          <w:b/>
          <w:i/>
          <w:sz w:val="20"/>
        </w:rPr>
        <w:t xml:space="preserve">management </w:t>
      </w:r>
      <w:r>
        <w:rPr>
          <w:sz w:val="20"/>
        </w:rPr>
        <w:t xml:space="preserve"> </w:t>
      </w:r>
      <w:r>
        <w:rPr>
          <w:rFonts w:ascii="Calibri" w:eastAsia="Calibri" w:hAnsi="Calibri" w:cs="Calibri"/>
          <w:b/>
          <w:i/>
          <w:sz w:val="20"/>
        </w:rPr>
        <w:t>programs</w:t>
      </w:r>
      <w:r>
        <w:rPr>
          <w:sz w:val="20"/>
        </w:rPr>
        <w:t xml:space="preserve"> </w:t>
      </w:r>
      <w:r>
        <w:rPr>
          <w:rFonts w:ascii="Calibri" w:eastAsia="Calibri" w:hAnsi="Calibri" w:cs="Calibri"/>
          <w:b/>
          <w:i/>
          <w:sz w:val="20"/>
        </w:rPr>
        <w:t xml:space="preserve"> require </w:t>
      </w:r>
      <w:r>
        <w:rPr>
          <w:sz w:val="20"/>
        </w:rPr>
        <w:t xml:space="preserve"> </w:t>
      </w:r>
      <w:r>
        <w:rPr>
          <w:rFonts w:ascii="Calibri" w:eastAsia="Calibri" w:hAnsi="Calibri" w:cs="Calibri"/>
          <w:b/>
          <w:i/>
          <w:sz w:val="20"/>
        </w:rPr>
        <w:t>the</w:t>
      </w:r>
      <w:r>
        <w:rPr>
          <w:sz w:val="20"/>
        </w:rPr>
        <w:t xml:space="preserve"> </w:t>
      </w:r>
      <w:r>
        <w:rPr>
          <w:rFonts w:ascii="Calibri" w:eastAsia="Calibri" w:hAnsi="Calibri" w:cs="Calibri"/>
          <w:b/>
          <w:i/>
          <w:sz w:val="20"/>
        </w:rPr>
        <w:t xml:space="preserve"> strong </w:t>
      </w:r>
      <w:r>
        <w:rPr>
          <w:sz w:val="20"/>
        </w:rPr>
        <w:t xml:space="preserve"> </w:t>
      </w:r>
      <w:r>
        <w:rPr>
          <w:rFonts w:ascii="Calibri" w:eastAsia="Calibri" w:hAnsi="Calibri" w:cs="Calibri"/>
          <w:b/>
          <w:i/>
          <w:sz w:val="20"/>
        </w:rPr>
        <w:t xml:space="preserve">commitment, </w:t>
      </w:r>
      <w:r>
        <w:rPr>
          <w:sz w:val="20"/>
        </w:rPr>
        <w:t xml:space="preserve"> </w:t>
      </w:r>
      <w:r>
        <w:t xml:space="preserve"> </w:t>
      </w:r>
      <w:r>
        <w:rPr>
          <w:rFonts w:ascii="Calibri" w:eastAsia="Calibri" w:hAnsi="Calibri" w:cs="Calibri"/>
          <w:b/>
          <w:i/>
          <w:sz w:val="20"/>
        </w:rPr>
        <w:t xml:space="preserve">direct </w:t>
      </w:r>
      <w:r>
        <w:rPr>
          <w:sz w:val="20"/>
        </w:rPr>
        <w:t xml:space="preserve"> </w:t>
      </w:r>
      <w:r>
        <w:rPr>
          <w:rFonts w:ascii="Calibri" w:eastAsia="Calibri" w:hAnsi="Calibri" w:cs="Calibri"/>
          <w:b/>
          <w:i/>
          <w:sz w:val="20"/>
        </w:rPr>
        <w:t xml:space="preserve">involvement, </w:t>
      </w:r>
      <w:r>
        <w:rPr>
          <w:sz w:val="20"/>
        </w:rPr>
        <w:t xml:space="preserve"> </w:t>
      </w:r>
      <w:r>
        <w:rPr>
          <w:rFonts w:ascii="Calibri" w:eastAsia="Calibri" w:hAnsi="Calibri" w:cs="Calibri"/>
          <w:b/>
          <w:i/>
          <w:sz w:val="20"/>
        </w:rPr>
        <w:t xml:space="preserve">and </w:t>
      </w:r>
      <w:r>
        <w:rPr>
          <w:sz w:val="20"/>
        </w:rPr>
        <w:t xml:space="preserve"> </w:t>
      </w:r>
      <w:r>
        <w:rPr>
          <w:rFonts w:ascii="Calibri" w:eastAsia="Calibri" w:hAnsi="Calibri" w:cs="Calibri"/>
          <w:b/>
          <w:i/>
          <w:sz w:val="20"/>
        </w:rPr>
        <w:t>ongoing</w:t>
      </w:r>
      <w:r>
        <w:rPr>
          <w:sz w:val="20"/>
        </w:rPr>
        <w:t xml:space="preserve"> </w:t>
      </w:r>
      <w:r>
        <w:rPr>
          <w:rFonts w:ascii="Calibri" w:eastAsia="Calibri" w:hAnsi="Calibri" w:cs="Calibri"/>
          <w:b/>
          <w:i/>
          <w:sz w:val="20"/>
        </w:rPr>
        <w:t xml:space="preserve"> support </w:t>
      </w:r>
      <w:r>
        <w:rPr>
          <w:sz w:val="20"/>
        </w:rPr>
        <w:t xml:space="preserve"> </w:t>
      </w:r>
      <w:r>
        <w:rPr>
          <w:rFonts w:ascii="Calibri" w:eastAsia="Calibri" w:hAnsi="Calibri" w:cs="Calibri"/>
          <w:b/>
          <w:i/>
          <w:sz w:val="20"/>
        </w:rPr>
        <w:t>from</w:t>
      </w:r>
      <w:r>
        <w:rPr>
          <w:sz w:val="20"/>
        </w:rPr>
        <w:t xml:space="preserve"> </w:t>
      </w:r>
      <w:r>
        <w:rPr>
          <w:rFonts w:ascii="Calibri" w:eastAsia="Calibri" w:hAnsi="Calibri" w:cs="Calibri"/>
          <w:b/>
          <w:i/>
          <w:sz w:val="20"/>
        </w:rPr>
        <w:t xml:space="preserve"> senior</w:t>
      </w:r>
      <w:r>
        <w:rPr>
          <w:sz w:val="20"/>
        </w:rPr>
        <w:t xml:space="preserve"> </w:t>
      </w:r>
      <w:r>
        <w:rPr>
          <w:rFonts w:ascii="Calibri" w:eastAsia="Calibri" w:hAnsi="Calibri" w:cs="Calibri"/>
          <w:b/>
          <w:i/>
          <w:sz w:val="20"/>
        </w:rPr>
        <w:t xml:space="preserve"> leaders/executives.</w:t>
      </w:r>
      <w:r>
        <w:rPr>
          <w:sz w:val="20"/>
        </w:rPr>
        <w:t xml:space="preserve"> </w:t>
      </w:r>
      <w:r>
        <w:rPr>
          <w:rFonts w:ascii="Calibri" w:eastAsia="Calibri" w:hAnsi="Calibri" w:cs="Calibri"/>
          <w:b/>
          <w:i/>
          <w:sz w:val="20"/>
        </w:rPr>
        <w:t xml:space="preserve"> The </w:t>
      </w:r>
      <w:r>
        <w:rPr>
          <w:sz w:val="20"/>
        </w:rPr>
        <w:t xml:space="preserve"> </w:t>
      </w:r>
      <w:r>
        <w:rPr>
          <w:rFonts w:ascii="Calibri" w:eastAsia="Calibri" w:hAnsi="Calibri" w:cs="Calibri"/>
          <w:b/>
          <w:i/>
          <w:sz w:val="20"/>
        </w:rPr>
        <w:t xml:space="preserve">objective  </w:t>
      </w:r>
      <w:r>
        <w:rPr>
          <w:sz w:val="20"/>
        </w:rPr>
        <w:t xml:space="preserve"> </w:t>
      </w:r>
      <w:r>
        <w:rPr>
          <w:rFonts w:ascii="Calibri" w:eastAsia="Calibri" w:hAnsi="Calibri" w:cs="Calibri"/>
          <w:b/>
          <w:i/>
          <w:sz w:val="20"/>
        </w:rPr>
        <w:t>is</w:t>
      </w:r>
      <w:r>
        <w:rPr>
          <w:sz w:val="20"/>
        </w:rPr>
        <w:t xml:space="preserve"> </w:t>
      </w:r>
      <w:r>
        <w:rPr>
          <w:rFonts w:ascii="Calibri" w:eastAsia="Calibri" w:hAnsi="Calibri" w:cs="Calibri"/>
          <w:b/>
          <w:i/>
          <w:sz w:val="20"/>
        </w:rPr>
        <w:t>to</w:t>
      </w:r>
      <w:r>
        <w:rPr>
          <w:sz w:val="20"/>
        </w:rPr>
        <w:t xml:space="preserve"> </w:t>
      </w:r>
      <w:r>
        <w:rPr>
          <w:rFonts w:ascii="Calibri" w:eastAsia="Calibri" w:hAnsi="Calibri" w:cs="Calibri"/>
          <w:b/>
          <w:i/>
          <w:sz w:val="20"/>
        </w:rPr>
        <w:t xml:space="preserve"> </w:t>
      </w:r>
    </w:p>
    <w:p w14:paraId="3606246F" w14:textId="77777777" w:rsidR="00CF6EC5" w:rsidRDefault="00000000">
      <w:pPr>
        <w:pBdr>
          <w:top w:val="single" w:sz="6" w:space="0" w:color="000000"/>
          <w:left w:val="single" w:sz="6" w:space="0" w:color="000000"/>
          <w:bottom w:val="single" w:sz="6" w:space="0" w:color="000000"/>
          <w:right w:val="single" w:sz="6" w:space="0" w:color="000000"/>
        </w:pBdr>
        <w:shd w:val="clear" w:color="auto" w:fill="EAEAEA"/>
        <w:spacing w:after="3" w:line="252" w:lineRule="auto"/>
        <w:ind w:left="10" w:right="113" w:hanging="10"/>
      </w:pPr>
      <w:r>
        <w:rPr>
          <w:rFonts w:ascii="Calibri" w:eastAsia="Calibri" w:hAnsi="Calibri" w:cs="Calibri"/>
          <w:b/>
          <w:i/>
          <w:sz w:val="20"/>
        </w:rPr>
        <w:t xml:space="preserve">institutionalize </w:t>
      </w:r>
      <w:r>
        <w:rPr>
          <w:sz w:val="20"/>
        </w:rPr>
        <w:t xml:space="preserve"> </w:t>
      </w:r>
      <w:r>
        <w:rPr>
          <w:rFonts w:ascii="Calibri" w:eastAsia="Calibri" w:hAnsi="Calibri" w:cs="Calibri"/>
          <w:b/>
          <w:i/>
          <w:sz w:val="20"/>
        </w:rPr>
        <w:t xml:space="preserve">risk </w:t>
      </w:r>
      <w:r>
        <w:rPr>
          <w:sz w:val="20"/>
        </w:rPr>
        <w:t xml:space="preserve"> </w:t>
      </w:r>
      <w:r>
        <w:rPr>
          <w:rFonts w:ascii="Calibri" w:eastAsia="Calibri" w:hAnsi="Calibri" w:cs="Calibri"/>
          <w:b/>
          <w:i/>
          <w:sz w:val="20"/>
        </w:rPr>
        <w:t xml:space="preserve">management </w:t>
      </w:r>
      <w:r>
        <w:rPr>
          <w:sz w:val="20"/>
        </w:rPr>
        <w:t xml:space="preserve"> </w:t>
      </w:r>
      <w:r>
        <w:rPr>
          <w:rFonts w:ascii="Calibri" w:eastAsia="Calibri" w:hAnsi="Calibri" w:cs="Calibri"/>
          <w:b/>
          <w:i/>
          <w:sz w:val="20"/>
        </w:rPr>
        <w:t xml:space="preserve">into </w:t>
      </w:r>
      <w:r>
        <w:rPr>
          <w:sz w:val="20"/>
        </w:rPr>
        <w:t xml:space="preserve"> </w:t>
      </w:r>
      <w:r>
        <w:rPr>
          <w:rFonts w:ascii="Calibri" w:eastAsia="Calibri" w:hAnsi="Calibri" w:cs="Calibri"/>
          <w:b/>
          <w:i/>
          <w:sz w:val="20"/>
        </w:rPr>
        <w:t xml:space="preserve">the </w:t>
      </w:r>
      <w:r>
        <w:rPr>
          <w:sz w:val="20"/>
        </w:rPr>
        <w:t xml:space="preserve"> </w:t>
      </w:r>
      <w:r>
        <w:rPr>
          <w:rFonts w:ascii="Calibri" w:eastAsia="Calibri" w:hAnsi="Calibri" w:cs="Calibri"/>
          <w:b/>
          <w:i/>
          <w:sz w:val="20"/>
        </w:rPr>
        <w:t xml:space="preserve">day‐to‐day </w:t>
      </w:r>
      <w:r>
        <w:rPr>
          <w:sz w:val="20"/>
        </w:rPr>
        <w:t xml:space="preserve"> </w:t>
      </w:r>
      <w:r>
        <w:rPr>
          <w:rFonts w:ascii="Calibri" w:eastAsia="Calibri" w:hAnsi="Calibri" w:cs="Calibri"/>
          <w:b/>
          <w:i/>
          <w:sz w:val="20"/>
        </w:rPr>
        <w:t xml:space="preserve">operations </w:t>
      </w:r>
      <w:r>
        <w:rPr>
          <w:sz w:val="20"/>
        </w:rPr>
        <w:t xml:space="preserve"> </w:t>
      </w:r>
      <w:r>
        <w:rPr>
          <w:rFonts w:ascii="Calibri" w:eastAsia="Calibri" w:hAnsi="Calibri" w:cs="Calibri"/>
          <w:b/>
          <w:i/>
          <w:sz w:val="20"/>
        </w:rPr>
        <w:t xml:space="preserve">of </w:t>
      </w:r>
      <w:r>
        <w:rPr>
          <w:sz w:val="20"/>
        </w:rPr>
        <w:t xml:space="preserve"> </w:t>
      </w:r>
      <w:r>
        <w:rPr>
          <w:rFonts w:ascii="Calibri" w:eastAsia="Calibri" w:hAnsi="Calibri" w:cs="Calibri"/>
          <w:b/>
          <w:i/>
          <w:sz w:val="20"/>
        </w:rPr>
        <w:t xml:space="preserve">organizations </w:t>
      </w:r>
      <w:r>
        <w:rPr>
          <w:sz w:val="20"/>
        </w:rPr>
        <w:t xml:space="preserve"> </w:t>
      </w:r>
      <w:r>
        <w:rPr>
          <w:rFonts w:ascii="Calibri" w:eastAsia="Calibri" w:hAnsi="Calibri" w:cs="Calibri"/>
          <w:b/>
          <w:i/>
          <w:sz w:val="20"/>
        </w:rPr>
        <w:t>as</w:t>
      </w:r>
      <w:r>
        <w:rPr>
          <w:sz w:val="20"/>
        </w:rPr>
        <w:t xml:space="preserve"> </w:t>
      </w:r>
      <w:r>
        <w:rPr>
          <w:rFonts w:ascii="Calibri" w:eastAsia="Calibri" w:hAnsi="Calibri" w:cs="Calibri"/>
          <w:b/>
          <w:i/>
          <w:sz w:val="20"/>
        </w:rPr>
        <w:t xml:space="preserve">  a</w:t>
      </w:r>
      <w:r>
        <w:rPr>
          <w:sz w:val="20"/>
        </w:rPr>
        <w:t xml:space="preserve"> </w:t>
      </w:r>
      <w:r>
        <w:rPr>
          <w:rFonts w:ascii="Calibri" w:eastAsia="Calibri" w:hAnsi="Calibri" w:cs="Calibri"/>
          <w:b/>
          <w:i/>
          <w:sz w:val="20"/>
        </w:rPr>
        <w:t xml:space="preserve">priority </w:t>
      </w:r>
      <w:r>
        <w:rPr>
          <w:sz w:val="20"/>
        </w:rPr>
        <w:t xml:space="preserve"> </w:t>
      </w:r>
      <w:r>
        <w:rPr>
          <w:rFonts w:ascii="Calibri" w:eastAsia="Calibri" w:hAnsi="Calibri" w:cs="Calibri"/>
          <w:b/>
          <w:i/>
          <w:sz w:val="20"/>
        </w:rPr>
        <w:t>and</w:t>
      </w:r>
      <w:r>
        <w:rPr>
          <w:sz w:val="20"/>
        </w:rPr>
        <w:t xml:space="preserve"> </w:t>
      </w:r>
      <w:r>
        <w:rPr>
          <w:rFonts w:ascii="Calibri" w:eastAsia="Calibri" w:hAnsi="Calibri" w:cs="Calibri"/>
          <w:b/>
          <w:i/>
          <w:sz w:val="20"/>
        </w:rPr>
        <w:t xml:space="preserve"> </w:t>
      </w:r>
    </w:p>
    <w:p w14:paraId="24B08DD8" w14:textId="77777777" w:rsidR="00CF6EC5" w:rsidRDefault="00000000">
      <w:pPr>
        <w:pBdr>
          <w:top w:val="single" w:sz="6" w:space="0" w:color="000000"/>
          <w:left w:val="single" w:sz="6" w:space="0" w:color="000000"/>
          <w:bottom w:val="single" w:sz="6" w:space="0" w:color="000000"/>
          <w:right w:val="single" w:sz="6" w:space="0" w:color="000000"/>
        </w:pBdr>
        <w:shd w:val="clear" w:color="auto" w:fill="EAEAEA"/>
        <w:spacing w:after="3" w:line="252" w:lineRule="auto"/>
        <w:ind w:left="10" w:right="113" w:hanging="10"/>
      </w:pPr>
      <w:r>
        <w:t xml:space="preserve"> </w:t>
      </w:r>
      <w:r>
        <w:rPr>
          <w:rFonts w:ascii="Calibri" w:eastAsia="Calibri" w:hAnsi="Calibri" w:cs="Calibri"/>
          <w:b/>
          <w:i/>
          <w:sz w:val="20"/>
        </w:rPr>
        <w:t xml:space="preserve">an </w:t>
      </w:r>
      <w:r>
        <w:rPr>
          <w:sz w:val="20"/>
        </w:rPr>
        <w:t xml:space="preserve"> </w:t>
      </w:r>
      <w:r>
        <w:rPr>
          <w:rFonts w:ascii="Calibri" w:eastAsia="Calibri" w:hAnsi="Calibri" w:cs="Calibri"/>
          <w:b/>
          <w:i/>
          <w:sz w:val="20"/>
        </w:rPr>
        <w:t xml:space="preserve">integral </w:t>
      </w:r>
      <w:r>
        <w:rPr>
          <w:sz w:val="20"/>
        </w:rPr>
        <w:t xml:space="preserve"> </w:t>
      </w:r>
      <w:r>
        <w:rPr>
          <w:rFonts w:ascii="Calibri" w:eastAsia="Calibri" w:hAnsi="Calibri" w:cs="Calibri"/>
          <w:b/>
          <w:i/>
          <w:sz w:val="20"/>
        </w:rPr>
        <w:t xml:space="preserve">part </w:t>
      </w:r>
      <w:r>
        <w:rPr>
          <w:sz w:val="20"/>
        </w:rPr>
        <w:t xml:space="preserve"> </w:t>
      </w:r>
      <w:r>
        <w:rPr>
          <w:rFonts w:ascii="Calibri" w:eastAsia="Calibri" w:hAnsi="Calibri" w:cs="Calibri"/>
          <w:b/>
          <w:i/>
          <w:sz w:val="20"/>
        </w:rPr>
        <w:t xml:space="preserve">of </w:t>
      </w:r>
      <w:r>
        <w:rPr>
          <w:sz w:val="20"/>
        </w:rPr>
        <w:t xml:space="preserve"> </w:t>
      </w:r>
      <w:r>
        <w:rPr>
          <w:rFonts w:ascii="Calibri" w:eastAsia="Calibri" w:hAnsi="Calibri" w:cs="Calibri"/>
          <w:b/>
          <w:i/>
          <w:sz w:val="20"/>
        </w:rPr>
        <w:t xml:space="preserve">how </w:t>
      </w:r>
      <w:r>
        <w:rPr>
          <w:sz w:val="20"/>
        </w:rPr>
        <w:t xml:space="preserve"> </w:t>
      </w:r>
      <w:r>
        <w:rPr>
          <w:rFonts w:ascii="Calibri" w:eastAsia="Calibri" w:hAnsi="Calibri" w:cs="Calibri"/>
          <w:b/>
          <w:i/>
          <w:sz w:val="20"/>
        </w:rPr>
        <w:t xml:space="preserve">organizations </w:t>
      </w:r>
      <w:r>
        <w:rPr>
          <w:sz w:val="20"/>
        </w:rPr>
        <w:t xml:space="preserve"> </w:t>
      </w:r>
      <w:r>
        <w:rPr>
          <w:rFonts w:ascii="Calibri" w:eastAsia="Calibri" w:hAnsi="Calibri" w:cs="Calibri"/>
          <w:b/>
          <w:i/>
          <w:sz w:val="20"/>
        </w:rPr>
        <w:t xml:space="preserve">conduct </w:t>
      </w:r>
      <w:r>
        <w:rPr>
          <w:sz w:val="20"/>
        </w:rPr>
        <w:t xml:space="preserve"> </w:t>
      </w:r>
      <w:r>
        <w:rPr>
          <w:rFonts w:ascii="Calibri" w:eastAsia="Calibri" w:hAnsi="Calibri" w:cs="Calibri"/>
          <w:b/>
          <w:i/>
          <w:sz w:val="20"/>
        </w:rPr>
        <w:t xml:space="preserve">operations </w:t>
      </w:r>
      <w:r>
        <w:rPr>
          <w:sz w:val="20"/>
        </w:rPr>
        <w:t xml:space="preserve"> </w:t>
      </w:r>
      <w:r>
        <w:rPr>
          <w:rFonts w:ascii="Calibri" w:eastAsia="Calibri" w:hAnsi="Calibri" w:cs="Calibri"/>
          <w:b/>
          <w:i/>
          <w:sz w:val="20"/>
        </w:rPr>
        <w:t xml:space="preserve">in </w:t>
      </w:r>
      <w:r>
        <w:rPr>
          <w:sz w:val="20"/>
        </w:rPr>
        <w:t xml:space="preserve"> </w:t>
      </w:r>
      <w:r>
        <w:rPr>
          <w:rFonts w:ascii="Calibri" w:eastAsia="Calibri" w:hAnsi="Calibri" w:cs="Calibri"/>
          <w:b/>
          <w:i/>
          <w:sz w:val="20"/>
        </w:rPr>
        <w:t xml:space="preserve">cyberspace—recognizing </w:t>
      </w:r>
      <w:r>
        <w:rPr>
          <w:sz w:val="20"/>
        </w:rPr>
        <w:t xml:space="preserve"> </w:t>
      </w:r>
      <w:r>
        <w:rPr>
          <w:rFonts w:ascii="Calibri" w:eastAsia="Calibri" w:hAnsi="Calibri" w:cs="Calibri"/>
          <w:b/>
          <w:i/>
          <w:sz w:val="20"/>
        </w:rPr>
        <w:t xml:space="preserve">that </w:t>
      </w:r>
      <w:r>
        <w:rPr>
          <w:sz w:val="20"/>
        </w:rPr>
        <w:t xml:space="preserve"> </w:t>
      </w:r>
      <w:r>
        <w:rPr>
          <w:rFonts w:ascii="Calibri" w:eastAsia="Calibri" w:hAnsi="Calibri" w:cs="Calibri"/>
          <w:b/>
          <w:i/>
          <w:sz w:val="20"/>
        </w:rPr>
        <w:t xml:space="preserve">this  </w:t>
      </w:r>
      <w:r>
        <w:rPr>
          <w:sz w:val="20"/>
        </w:rPr>
        <w:t xml:space="preserve"> </w:t>
      </w:r>
      <w:r>
        <w:rPr>
          <w:rFonts w:ascii="Calibri" w:eastAsia="Calibri" w:hAnsi="Calibri" w:cs="Calibri"/>
          <w:b/>
          <w:i/>
          <w:sz w:val="20"/>
        </w:rPr>
        <w:t>is</w:t>
      </w:r>
      <w:r>
        <w:rPr>
          <w:sz w:val="20"/>
        </w:rPr>
        <w:t xml:space="preserve"> </w:t>
      </w:r>
    </w:p>
    <w:p w14:paraId="243E50F1" w14:textId="77777777" w:rsidR="00CF6EC5" w:rsidRDefault="00000000">
      <w:pPr>
        <w:pBdr>
          <w:top w:val="single" w:sz="6" w:space="0" w:color="000000"/>
          <w:left w:val="single" w:sz="6" w:space="0" w:color="000000"/>
          <w:bottom w:val="single" w:sz="6" w:space="0" w:color="000000"/>
          <w:right w:val="single" w:sz="6" w:space="0" w:color="000000"/>
        </w:pBdr>
        <w:shd w:val="clear" w:color="auto" w:fill="EAEAEA"/>
        <w:spacing w:after="3" w:line="252" w:lineRule="auto"/>
        <w:ind w:left="10" w:right="113" w:hanging="10"/>
      </w:pPr>
      <w:r>
        <w:rPr>
          <w:rFonts w:ascii="Calibri" w:eastAsia="Calibri" w:hAnsi="Calibri" w:cs="Calibri"/>
          <w:b/>
          <w:i/>
          <w:sz w:val="20"/>
        </w:rPr>
        <w:t xml:space="preserve">essential </w:t>
      </w:r>
      <w:r>
        <w:rPr>
          <w:sz w:val="20"/>
        </w:rPr>
        <w:t xml:space="preserve"> </w:t>
      </w:r>
      <w:r>
        <w:rPr>
          <w:rFonts w:ascii="Calibri" w:eastAsia="Calibri" w:hAnsi="Calibri" w:cs="Calibri"/>
          <w:b/>
          <w:i/>
          <w:sz w:val="20"/>
        </w:rPr>
        <w:t xml:space="preserve">in </w:t>
      </w:r>
      <w:r>
        <w:rPr>
          <w:sz w:val="20"/>
        </w:rPr>
        <w:t xml:space="preserve"> </w:t>
      </w:r>
      <w:r>
        <w:rPr>
          <w:rFonts w:ascii="Calibri" w:eastAsia="Calibri" w:hAnsi="Calibri" w:cs="Calibri"/>
          <w:b/>
          <w:i/>
          <w:sz w:val="20"/>
        </w:rPr>
        <w:t>order</w:t>
      </w:r>
      <w:r>
        <w:rPr>
          <w:sz w:val="20"/>
        </w:rPr>
        <w:t xml:space="preserve"> </w:t>
      </w:r>
      <w:r>
        <w:rPr>
          <w:rFonts w:ascii="Calibri" w:eastAsia="Calibri" w:hAnsi="Calibri" w:cs="Calibri"/>
          <w:b/>
          <w:i/>
          <w:sz w:val="20"/>
        </w:rPr>
        <w:t xml:space="preserve"> to </w:t>
      </w:r>
      <w:r>
        <w:rPr>
          <w:sz w:val="20"/>
        </w:rPr>
        <w:t xml:space="preserve"> </w:t>
      </w:r>
      <w:r>
        <w:rPr>
          <w:rFonts w:ascii="Calibri" w:eastAsia="Calibri" w:hAnsi="Calibri" w:cs="Calibri"/>
          <w:b/>
          <w:i/>
          <w:sz w:val="20"/>
        </w:rPr>
        <w:t xml:space="preserve">successfully </w:t>
      </w:r>
      <w:r>
        <w:rPr>
          <w:sz w:val="20"/>
        </w:rPr>
        <w:t xml:space="preserve"> </w:t>
      </w:r>
      <w:r>
        <w:rPr>
          <w:rFonts w:ascii="Calibri" w:eastAsia="Calibri" w:hAnsi="Calibri" w:cs="Calibri"/>
          <w:b/>
          <w:i/>
          <w:sz w:val="20"/>
        </w:rPr>
        <w:t xml:space="preserve">carry </w:t>
      </w:r>
      <w:r>
        <w:rPr>
          <w:sz w:val="20"/>
        </w:rPr>
        <w:t xml:space="preserve"> </w:t>
      </w:r>
      <w:r>
        <w:rPr>
          <w:rFonts w:ascii="Calibri" w:eastAsia="Calibri" w:hAnsi="Calibri" w:cs="Calibri"/>
          <w:b/>
          <w:i/>
          <w:sz w:val="20"/>
        </w:rPr>
        <w:t xml:space="preserve">out </w:t>
      </w:r>
      <w:r>
        <w:rPr>
          <w:sz w:val="20"/>
        </w:rPr>
        <w:t xml:space="preserve"> </w:t>
      </w:r>
      <w:r>
        <w:rPr>
          <w:rFonts w:ascii="Calibri" w:eastAsia="Calibri" w:hAnsi="Calibri" w:cs="Calibri"/>
          <w:b/>
          <w:i/>
          <w:sz w:val="20"/>
        </w:rPr>
        <w:t xml:space="preserve">missions </w:t>
      </w:r>
      <w:r>
        <w:rPr>
          <w:sz w:val="20"/>
        </w:rPr>
        <w:t xml:space="preserve"> </w:t>
      </w:r>
      <w:r>
        <w:rPr>
          <w:rFonts w:ascii="Calibri" w:eastAsia="Calibri" w:hAnsi="Calibri" w:cs="Calibri"/>
          <w:b/>
          <w:i/>
          <w:sz w:val="20"/>
        </w:rPr>
        <w:t xml:space="preserve">in </w:t>
      </w:r>
      <w:r>
        <w:rPr>
          <w:sz w:val="20"/>
        </w:rPr>
        <w:t xml:space="preserve"> </w:t>
      </w:r>
      <w:r>
        <w:rPr>
          <w:rFonts w:ascii="Calibri" w:eastAsia="Calibri" w:hAnsi="Calibri" w:cs="Calibri"/>
          <w:b/>
          <w:i/>
          <w:sz w:val="20"/>
        </w:rPr>
        <w:t xml:space="preserve">threat‐laden </w:t>
      </w:r>
      <w:r>
        <w:rPr>
          <w:sz w:val="20"/>
        </w:rPr>
        <w:t xml:space="preserve"> </w:t>
      </w:r>
      <w:r>
        <w:rPr>
          <w:rFonts w:ascii="Calibri" w:eastAsia="Calibri" w:hAnsi="Calibri" w:cs="Calibri"/>
          <w:b/>
          <w:i/>
          <w:sz w:val="20"/>
        </w:rPr>
        <w:t xml:space="preserve">operational </w:t>
      </w:r>
      <w:r>
        <w:rPr>
          <w:sz w:val="20"/>
        </w:rPr>
        <w:t xml:space="preserve"> </w:t>
      </w:r>
      <w:r>
        <w:rPr>
          <w:rFonts w:ascii="Calibri" w:eastAsia="Calibri" w:hAnsi="Calibri" w:cs="Calibri"/>
          <w:b/>
          <w:i/>
          <w:sz w:val="20"/>
        </w:rPr>
        <w:t xml:space="preserve">environments. </w:t>
      </w:r>
      <w:r>
        <w:rPr>
          <w:sz w:val="20"/>
        </w:rPr>
        <w:t xml:space="preserve"> </w:t>
      </w:r>
    </w:p>
    <w:p w14:paraId="05B3ED3E" w14:textId="77777777" w:rsidR="00CF6EC5" w:rsidRDefault="00000000">
      <w:pPr>
        <w:pBdr>
          <w:top w:val="single" w:sz="6" w:space="0" w:color="000000"/>
          <w:left w:val="single" w:sz="6" w:space="0" w:color="000000"/>
          <w:bottom w:val="single" w:sz="6" w:space="0" w:color="000000"/>
          <w:right w:val="single" w:sz="6" w:space="0" w:color="000000"/>
        </w:pBdr>
        <w:shd w:val="clear" w:color="auto" w:fill="EAEAEA"/>
        <w:spacing w:after="99" w:line="259" w:lineRule="auto"/>
        <w:ind w:left="0" w:right="113" w:firstLine="0"/>
      </w:pPr>
      <w:r>
        <w:t xml:space="preserve"> </w:t>
      </w:r>
    </w:p>
    <w:p w14:paraId="62A12622" w14:textId="77777777" w:rsidR="00CF6EC5" w:rsidRDefault="00000000">
      <w:pPr>
        <w:spacing w:after="0" w:line="259" w:lineRule="auto"/>
        <w:ind w:left="0" w:right="0" w:firstLine="0"/>
      </w:pPr>
      <w:r>
        <w:t xml:space="preserve"> </w:t>
      </w:r>
    </w:p>
    <w:p w14:paraId="5B40D28C" w14:textId="77777777" w:rsidR="00CF6EC5" w:rsidRDefault="00000000">
      <w:pPr>
        <w:spacing w:after="98" w:line="259" w:lineRule="auto"/>
        <w:ind w:left="-4" w:right="0" w:hanging="10"/>
      </w:pPr>
      <w:r>
        <w:rPr>
          <w:rFonts w:ascii="Arial" w:eastAsia="Arial" w:hAnsi="Arial" w:cs="Arial"/>
          <w:b/>
          <w:i/>
        </w:rPr>
        <w:t xml:space="preserve">2.3.3  Risk Management Strategy </w:t>
      </w:r>
    </w:p>
    <w:p w14:paraId="4BFDFBAB" w14:textId="77777777" w:rsidR="00EA371D" w:rsidRDefault="00EA371D" w:rsidP="006D3643">
      <w:pPr>
        <w:spacing w:after="232"/>
        <w:ind w:left="7" w:right="14"/>
      </w:pPr>
      <w:r>
        <w:rPr>
          <w:lang w:val="pt"/>
        </w:rPr>
        <w:lastRenderedPageBreak/>
        <w:t xml:space="preserve">Uma estratégia de </w:t>
      </w:r>
      <w:r>
        <w:rPr>
          <w:i/>
          <w:lang w:val="pt"/>
        </w:rPr>
        <w:t>gerenciamento de riscos</w:t>
      </w:r>
      <w:r>
        <w:rPr>
          <w:lang w:val="pt"/>
        </w:rPr>
        <w:t xml:space="preserve"> organizacional, uma das principais saídas de enquadramento de riscos, aborda como as organizações pretendem avaliar, responder e monitorar riscos — o risco associado à operação e ao uso de sistemas de informação organizacional. A estratégia de gestão de riscos explicita as suposições específicas, restrições, tolerâncias de risco e prioridades/trade-offs usados dentro das organizações para tomar decisões de investimento e operacionais. A estratégia de gerenciamento de riscos também inclui quaisquer decisões de nível estratégico e considerações sobre como os líderes/executivos seniores devem gerenciar o risco de segurança da informação para operações e ativos organizacionais, indivíduos, outras organizações e a Nação. Uma estratégia de gestão de riscos em toda a organização inclui, por exemplo, uma expressão inequívoca da tolerância ao risco para a organização, metodologias aceitáveis de avaliação de riscos, estratégias de resposta a riscos, um processo para avaliar consistentemente o risco em toda a organização no que diz respeito à tolerância ao risco da organização e abordagens para monitorar o risco ao longo do tempo.  O uso de um executivo de risco (função) pode facilitar a aplicação consistente e organizacional da estratégia de gerenciamento de riscos.  A estratégia de gerenciamento de riscos em toda a organização pode ser informada por insumos relacionados a riscos de outras fontes internas e externas à organização para garantir que a estratégia seja ampla e abrangente.   </w:t>
      </w:r>
    </w:p>
    <w:p w14:paraId="1A5390C1" w14:textId="77777777" w:rsidR="00EA371D" w:rsidRDefault="00EA371D" w:rsidP="009C2CAE">
      <w:pPr>
        <w:ind w:left="7" w:right="14"/>
      </w:pPr>
      <w:r>
        <w:rPr>
          <w:lang w:val="pt"/>
        </w:rPr>
        <w:t xml:space="preserve">Uma importante atividade de gerenciamento de riscos de Nível 1 </w:t>
      </w:r>
      <w:proofErr w:type="gramStart"/>
      <w:r>
        <w:rPr>
          <w:lang w:val="pt"/>
        </w:rPr>
        <w:t>e também</w:t>
      </w:r>
      <w:proofErr w:type="gramEnd"/>
      <w:r>
        <w:rPr>
          <w:lang w:val="pt"/>
        </w:rPr>
        <w:t xml:space="preserve"> parte do enquadramento de riscos, é a determinação da </w:t>
      </w:r>
      <w:r>
        <w:rPr>
          <w:i/>
          <w:lang w:val="pt"/>
        </w:rPr>
        <w:t>tolerância ao risco</w:t>
      </w:r>
      <w:r>
        <w:rPr>
          <w:lang w:val="pt"/>
        </w:rPr>
        <w:t xml:space="preserve">. Tolerância ao risco é o nível de risco ou grau de incerteza que é aceitável para as organizações e é um elemento-chave do quadro de risco organizacional. A tolerância ao risco afeta todos os componentes do processo de gerenciamento de riscos — tendo um impacto direto nas decisões de gerenciamento de riscos tomadas por líderes/executivos seniores em toda a organização e fornecendo restrições importantes sobre essas decisões. Por exemplo, a tolerância ao risco afeta a natureza e a extensão da supervisão de gestão de riscos implementada nas organizações, a extensão e o rigor das avaliações de risco realizadas e o conteúdo de estratégias organizacionais para responder ao risco. No que diz respeito às avaliações de risco, organizações mais tolerantes a riscos podem estar preocupadas apenas com as ameaças que as organizações de pares sofreram, enquanto organizações menos tolerantes ao risco podem expandir a lista para incluir essas ameaças que teoricamente são possíveis, mas que não foram observadas em ambientes operacionais. Em relação à resposta ao risco, organizações menos tolerantes a riscos são prováveis </w:t>
      </w:r>
    </w:p>
    <w:p w14:paraId="12E500E7" w14:textId="77777777" w:rsidR="00EA371D" w:rsidRDefault="00EA371D" w:rsidP="009C2CAE">
      <w:pPr>
        <w:sectPr w:rsidR="00EA371D">
          <w:headerReference w:type="even" r:id="rId36"/>
          <w:headerReference w:type="default" r:id="rId37"/>
          <w:footerReference w:type="even" r:id="rId38"/>
          <w:footerReference w:type="default" r:id="rId39"/>
          <w:headerReference w:type="first" r:id="rId40"/>
          <w:footerReference w:type="first" r:id="rId41"/>
          <w:pgSz w:w="12240" w:h="15840"/>
          <w:pgMar w:top="1542" w:right="1832" w:bottom="723" w:left="1800" w:header="723" w:footer="719" w:gutter="0"/>
          <w:cols w:space="720"/>
          <w:titlePg/>
        </w:sectPr>
      </w:pPr>
    </w:p>
    <w:p w14:paraId="766047A6" w14:textId="77777777" w:rsidR="00EA371D" w:rsidRDefault="00EA371D" w:rsidP="009C2CAE">
      <w:pPr>
        <w:spacing w:after="231"/>
        <w:ind w:left="7" w:right="14"/>
      </w:pPr>
      <w:r>
        <w:rPr>
          <w:lang w:val="pt"/>
        </w:rPr>
        <w:lastRenderedPageBreak/>
        <w:t xml:space="preserve">exigir motivos adicionais de confiança na eficácia de salvaguardas e contramedidas selecionadas ou preferir salvaguardas e contramedidas mais maduras e ter um histórico comprovado. Essas organizações também podem decidir empregar múltiplas salvaguardas e contramedidas de múltiplas fontes (por exemplo, software antivírus em clientes e servidores que são fornecidos por diferentes fornecedores). Outro exemplo que ilustra o impacto da tolerância ao risco na resposta ao risco é que a tolerância ao risco também pode afetar os requisitos organizacionais de confiabilidade fornecidos por tecnologias de informação específicas. Duas organizações podem escolher as mesmas tecnologias de informação, mas seu grau relativo de tolerância ao risco pode afetar o grau de avaliação necessário antes da implantação. </w:t>
      </w:r>
    </w:p>
    <w:p w14:paraId="56D58F75" w14:textId="77777777" w:rsidR="00EA371D" w:rsidRDefault="00EA371D" w:rsidP="00972B16">
      <w:pPr>
        <w:spacing w:after="235"/>
        <w:ind w:left="7" w:right="14"/>
      </w:pPr>
      <w:r>
        <w:rPr>
          <w:lang w:val="pt"/>
        </w:rPr>
        <w:t xml:space="preserve">Não há um nível correto de tolerância ao risco organizacional. Em vez disso, o grau de tolerância ao risco é: (i) geralmente indicativo da cultura organizacional; (ii) potencialmente diferente para diferentes tipos de perdas/compromissos; e (iii) altamente influenciada pela tolerância individual de risco subjetivo de líderes/executivos seniores. No entanto, as ramificações das decisões de risco baseadas na tolerância ao risco são potencialmente profundas, com organizações menos tolerantes a riscos talvez não alcançando as capacidades necessárias de missão/negócios, a fim de evitar o que parece ser um risco inaceitável; enquanto organizações mais tolerantes a riscos podem se concentrar em missões/eficiências de negócios de curto prazo, às custas de se preparar para o fracasso futuro. É importante que as organizações exerçam a devida diligência na determinação da tolerância ao risco — reconhecendo o quão fundamental essa decisão é para a eficácia do programa de gerenciamento de riscos. </w:t>
      </w:r>
    </w:p>
    <w:p w14:paraId="619E82DF" w14:textId="77777777" w:rsidR="00CF6EC5" w:rsidRDefault="00000000">
      <w:pPr>
        <w:spacing w:after="98" w:line="259" w:lineRule="auto"/>
        <w:ind w:left="-4" w:right="0" w:hanging="10"/>
      </w:pPr>
      <w:proofErr w:type="gramStart"/>
      <w:r>
        <w:rPr>
          <w:rFonts w:ascii="Arial" w:eastAsia="Arial" w:hAnsi="Arial" w:cs="Arial"/>
          <w:b/>
          <w:i/>
        </w:rPr>
        <w:t>2.3.4  Investment</w:t>
      </w:r>
      <w:proofErr w:type="gramEnd"/>
      <w:r>
        <w:rPr>
          <w:rFonts w:ascii="Arial" w:eastAsia="Arial" w:hAnsi="Arial" w:cs="Arial"/>
          <w:b/>
          <w:i/>
        </w:rPr>
        <w:t xml:space="preserve"> Strategies </w:t>
      </w:r>
    </w:p>
    <w:p w14:paraId="0EF878B3" w14:textId="77777777" w:rsidR="00EA371D" w:rsidRDefault="00EA371D" w:rsidP="00E07AAB">
      <w:pPr>
        <w:spacing w:after="232"/>
        <w:ind w:left="7" w:right="14"/>
      </w:pPr>
      <w:r>
        <w:rPr>
          <w:lang w:val="pt"/>
        </w:rPr>
        <w:t>As estratégias de</w:t>
      </w:r>
      <w:r>
        <w:rPr>
          <w:sz w:val="20"/>
          <w:vertAlign w:val="superscript"/>
          <w:lang w:val="pt"/>
        </w:rPr>
        <w:footnoteReference w:id="30"/>
      </w:r>
      <w:r>
        <w:rPr>
          <w:lang w:val="pt"/>
        </w:rPr>
        <w:t xml:space="preserve"> investimento desempenham um papel significativo nos esforços de gestão de riscos organizacionais. Essas estratégias geralmente refletem as metas estratégicas de longo prazo e os objetivos das organizações e as estratégias associadas de gestão de riscos desenvolvidas e executadas para garantir o sucesso da missão e dos negócios. Por trás de todas as estratégias de investimento está o reconhecimento de que há uma quantidade finita de recursos disponíveis para investir em ajudar as organizações a gerenciar efetivamente o risco — ou seja, efetivamente abordar o risco para alcançar o sucesso contínuo da missão/dos negócios. </w:t>
      </w:r>
    </w:p>
    <w:p w14:paraId="04DDE7B6" w14:textId="77777777" w:rsidR="00CF6EC5" w:rsidRDefault="00000000">
      <w:pPr>
        <w:spacing w:after="98" w:line="259" w:lineRule="auto"/>
        <w:ind w:left="-4" w:right="0" w:hanging="10"/>
      </w:pPr>
      <w:r>
        <w:rPr>
          <w:rFonts w:ascii="Arial" w:eastAsia="Arial" w:hAnsi="Arial" w:cs="Arial"/>
          <w:b/>
        </w:rPr>
        <w:t xml:space="preserve">Mission and Risk Priorities </w:t>
      </w:r>
    </w:p>
    <w:p w14:paraId="7834E22C" w14:textId="77777777" w:rsidR="00EA371D" w:rsidRDefault="00EA371D" w:rsidP="006024B8">
      <w:pPr>
        <w:spacing w:after="233"/>
        <w:ind w:left="7" w:right="14"/>
      </w:pPr>
      <w:r>
        <w:rPr>
          <w:lang w:val="pt"/>
        </w:rPr>
        <w:t xml:space="preserve">As organizações geralmente realizam uma variedade de missões e estão envolvidas em diferentes tipos de funções de negócios. Isso é especialmente verdade para organizações grandes e complexas que têm diferentes componentes organizacionais, cada um dos quais é tipicamente focado em uma ou duas missões primárias. Embora todos esses componentes organizacionais e missões/funções comerciais associadas provavelmente sejam importantes e desempenharão um papel fundamental no sucesso geral das organizações, na realidade elas não são de igual importância. Quanto maior a criticidade das missões organizacionais e das funções empresariais, maior a necessidade de as organizações garantirem que os riscos sejam adequadamente gerenciados. Tais missões e funções de negócios provavelmente exigirão </w:t>
      </w:r>
      <w:proofErr w:type="gramStart"/>
      <w:r>
        <w:rPr>
          <w:lang w:val="pt"/>
        </w:rPr>
        <w:t>um maior grau de</w:t>
      </w:r>
      <w:proofErr w:type="gramEnd"/>
      <w:r>
        <w:rPr>
          <w:lang w:val="pt"/>
        </w:rPr>
        <w:t xml:space="preserve"> investimentos em gerenciamento de riscos do que missões/funções de negócios consideradas menos críticas. A determinação da importância relativa das missões/funções de negócios e, </w:t>
      </w:r>
      <w:r>
        <w:rPr>
          <w:lang w:val="pt"/>
        </w:rPr>
        <w:lastRenderedPageBreak/>
        <w:t xml:space="preserve">portanto, o nível de investimento em gestão de riscos, é algo que é decidido no Nível 1, executado no Nível 2, e influencia as atividades de gestão de riscos no Nível 3. </w:t>
      </w:r>
    </w:p>
    <w:p w14:paraId="68DCD070" w14:textId="77777777" w:rsidR="00CF6EC5" w:rsidRDefault="00000000">
      <w:pPr>
        <w:spacing w:after="98" w:line="259" w:lineRule="auto"/>
        <w:ind w:left="-4" w:right="0" w:hanging="10"/>
      </w:pPr>
      <w:r>
        <w:rPr>
          <w:rFonts w:ascii="Arial" w:eastAsia="Arial" w:hAnsi="Arial" w:cs="Arial"/>
          <w:b/>
        </w:rPr>
        <w:t xml:space="preserve">Anticipated Risk Response Needs </w:t>
      </w:r>
    </w:p>
    <w:p w14:paraId="315B7C27" w14:textId="77777777" w:rsidR="00EA371D" w:rsidRDefault="00EA371D" w:rsidP="000621ED">
      <w:pPr>
        <w:spacing w:after="0"/>
        <w:ind w:left="7" w:right="14"/>
      </w:pPr>
      <w:r>
        <w:rPr>
          <w:lang w:val="pt"/>
        </w:rPr>
        <w:t>Há uma grande variação na natureza das ameaças potenciais enfrentadas pelas organizações, que vão desde hackers que tentam simplesmente desfigurar sites organizacionais (por exemplo, vandalismo cibernético), até ameaças internas, a grupos terroristas sofisticados/empresas criminosas organizadas que buscam exfiltrar informações confidenciais, a militares de um estado-nação que tentam destruir ou interromper missões críticas atacando sistemas de informações organizacionais.</w:t>
      </w:r>
      <w:r>
        <w:rPr>
          <w:sz w:val="20"/>
          <w:vertAlign w:val="superscript"/>
          <w:lang w:val="pt"/>
        </w:rPr>
        <w:footnoteReference w:id="31"/>
      </w:r>
      <w:r>
        <w:rPr>
          <w:lang w:val="pt"/>
        </w:rPr>
        <w:t xml:space="preserve">  Os investimentos estratégicos necessários para enfrentar o risco de adversários mais tradicionais (por exemplo, hackers que conduzem atividades de pequenos grupos com capacidades limitadas) são consideravelmente diferentes dos investimentos necessários para enfrentar o risco associado a ameaças persistentes avançadas consistentes com adversários mais avançados (por exemplo, estados-nação ou grupos terroristas com níveis altamente sofisticados de conhecimento e recursos que buscam estabelecer bases permanentes nas organizações para  propósitos de impedir aspectos das missões organizacionais). Para lidar com ameaças menos sofisticadas, as organizações podem concentrar seus esforços no Nível 3 — investindo para garantir que as salvaguardas e contramedidas necessárias (por exemplo, controles de segurança, serviços de segurança e tecnologias) sejam obtidas, implementadas corretamente, operando como pretendida e produzindo o efeito desejado no que diz respeito ao cumprimento das políticas de segurança da informação e ao enfrentamento de vulnerabilidades conhecidas. Além desses investimentos básicos, as organizações também podem investir em processos contínuos de monitoramento para garantir que os controles, serviços e tecnologias de segurança adquiridos estejam operando efetivamente durante todo o ciclo de vida do desenvolvimento do sistema.    </w:t>
      </w:r>
    </w:p>
    <w:p w14:paraId="32804024" w14:textId="77777777" w:rsidR="00EA371D" w:rsidRDefault="00EA371D" w:rsidP="00763F08">
      <w:pPr>
        <w:spacing w:after="0" w:line="259" w:lineRule="auto"/>
        <w:ind w:left="1" w:right="0" w:firstLine="0"/>
      </w:pPr>
      <w:r>
        <w:t xml:space="preserve"> </w:t>
      </w:r>
    </w:p>
    <w:p w14:paraId="7D296630" w14:textId="77777777" w:rsidR="00EA371D" w:rsidRDefault="00EA371D" w:rsidP="00763F08">
      <w:pPr>
        <w:spacing w:after="233"/>
        <w:ind w:left="7" w:right="14"/>
      </w:pPr>
      <w:r>
        <w:rPr>
          <w:lang w:val="pt"/>
        </w:rPr>
        <w:t>Quando as organizações precisam lidar com ameaças persistentes avançadas, é provável que lidar adequadamente com os riscos relacionados no Nível 3 não seja viável porque as soluções de segurança necessárias não estão disponíveis no mercado comercial. Nesses casos, as organizações devem investir propositalmente além do Nível 3 para recursos de resposta significativos no Nível 2 e, em certa medida, no Nível 1. No Nível 3, a natureza do investimento provavelmente mudará da implementação de soluções existentes para um foco estratégico adicional em investir em tecnologias de segurança da informação de ponta (essencialmente experimentando soluções/tecnologias inovadoras de segurança e sendo um adotante precoce) ou investindo em esforços de pesquisa e desenvolvimento de segurança da informação para resolver lacunas tecnológicas específicas.</w:t>
      </w:r>
      <w:r>
        <w:rPr>
          <w:sz w:val="20"/>
          <w:vertAlign w:val="superscript"/>
          <w:lang w:val="pt"/>
        </w:rPr>
        <w:footnoteReference w:id="32"/>
      </w:r>
      <w:r>
        <w:rPr>
          <w:lang w:val="pt"/>
        </w:rPr>
        <w:t xml:space="preserve">  Os investimentos em segurança da informação para enfrentar ameaças persistentes avançadas podem exigir gastos ao longo de vários anos, à medida que novas soluções de segurança e tecnologias transitam da pesquisa para o desenvolvimento para a implantação completa. A visão de longo prazo do investimento estratégico nas necessidades de resposta a riscos para as organizações pode ajudar a reduzir o foco contínuo em vulnerabilidades de curto prazo descobertas em sistemas de informação — vulnerabilidades que existem devido à </w:t>
      </w:r>
      <w:r>
        <w:rPr>
          <w:lang w:val="pt"/>
        </w:rPr>
        <w:lastRenderedPageBreak/>
        <w:t xml:space="preserve">complexidade dos produtos e sistemas de tecnologia da informação e às fraquezas inerentes a esses produtos e sistemas. </w:t>
      </w:r>
    </w:p>
    <w:p w14:paraId="1A36B525" w14:textId="77777777" w:rsidR="00CF6EC5" w:rsidRDefault="00000000">
      <w:pPr>
        <w:spacing w:after="98" w:line="259" w:lineRule="auto"/>
        <w:ind w:left="-4" w:right="0" w:hanging="10"/>
      </w:pPr>
      <w:r>
        <w:rPr>
          <w:rFonts w:ascii="Arial" w:eastAsia="Arial" w:hAnsi="Arial" w:cs="Arial"/>
          <w:b/>
        </w:rPr>
        <w:t xml:space="preserve">Limitations on Strategic Investments </w:t>
      </w:r>
    </w:p>
    <w:p w14:paraId="00DEBD9A" w14:textId="77777777" w:rsidR="00EA371D" w:rsidRDefault="00EA371D" w:rsidP="00904608">
      <w:pPr>
        <w:ind w:left="7" w:right="14"/>
      </w:pPr>
      <w:bookmarkStart w:id="9" w:name="_Toc123415"/>
      <w:r>
        <w:rPr>
          <w:lang w:val="pt"/>
        </w:rPr>
        <w:t>A capacidade das organizações de fornecer investimentos estratégicos em segurança da informação é limitada.  Quando o financiamento estratégico de investimento ou recursos</w:t>
      </w:r>
      <w:r>
        <w:rPr>
          <w:sz w:val="20"/>
          <w:vertAlign w:val="superscript"/>
          <w:lang w:val="pt"/>
        </w:rPr>
        <w:footnoteReference w:id="33"/>
      </w:r>
      <w:r>
        <w:rPr>
          <w:lang w:val="pt"/>
        </w:rPr>
        <w:t xml:space="preserve"> estratégicos desejados não estiverem disponíveis para atender às necessidades específicas, as organizações podem ser forçadas a fazer compromissos. Por exemplo, as organizações podem estender o prazo necessário para que objetivos estratégicos de segurança da informação sejam cumpridos. Alternativamente, as organizações podem priorizar investimentos em gerenciamento de riscos, optando por fornecer recursos (financeiros ou não) para atender a algumas necessidades estratégicas críticas mais cedo do que outras necessidades menos críticas. Todas as decisões de investimento exigem que as organizações priorizem os riscos e avaliem os potenciais impactos associados a cursos alternativos de ação. </w:t>
      </w:r>
    </w:p>
    <w:p w14:paraId="292C70F6" w14:textId="77777777" w:rsidR="00CF6EC5" w:rsidRDefault="00000000">
      <w:pPr>
        <w:pStyle w:val="Ttulo2"/>
        <w:spacing w:after="51"/>
        <w:ind w:left="-4"/>
      </w:pPr>
      <w:r>
        <w:rPr>
          <w:sz w:val="24"/>
        </w:rPr>
        <w:t>2.4</w:t>
      </w:r>
      <w:r>
        <w:rPr>
          <w:sz w:val="22"/>
        </w:rPr>
        <w:t xml:space="preserve"> TIER TWO</w:t>
      </w:r>
      <w:r>
        <w:rPr>
          <w:sz w:val="28"/>
        </w:rPr>
        <w:t>—</w:t>
      </w:r>
      <w:r>
        <w:rPr>
          <w:sz w:val="22"/>
        </w:rPr>
        <w:t>MISSION</w:t>
      </w:r>
      <w:r>
        <w:rPr>
          <w:sz w:val="28"/>
        </w:rPr>
        <w:t>/</w:t>
      </w:r>
      <w:r>
        <w:rPr>
          <w:sz w:val="22"/>
        </w:rPr>
        <w:t xml:space="preserve">BUSINESS PROCESS VIEW </w:t>
      </w:r>
      <w:r>
        <w:rPr>
          <w:sz w:val="28"/>
        </w:rPr>
        <w:t xml:space="preserve"> </w:t>
      </w:r>
      <w:bookmarkEnd w:id="9"/>
    </w:p>
    <w:p w14:paraId="605E0115" w14:textId="77777777" w:rsidR="00EA371D" w:rsidRDefault="00EA371D" w:rsidP="000D71A1">
      <w:pPr>
        <w:spacing w:after="235"/>
        <w:ind w:left="7" w:right="14"/>
      </w:pPr>
      <w:r>
        <w:rPr>
          <w:lang w:val="pt"/>
        </w:rPr>
        <w:t xml:space="preserve">O Nível 2 aborda o risco do ponto de vista do </w:t>
      </w:r>
      <w:r>
        <w:rPr>
          <w:i/>
          <w:lang w:val="pt"/>
        </w:rPr>
        <w:t>processo de missão/</w:t>
      </w:r>
      <w:proofErr w:type="gramStart"/>
      <w:r>
        <w:rPr>
          <w:i/>
          <w:lang w:val="pt"/>
        </w:rPr>
        <w:t>negócios</w:t>
      </w:r>
      <w:r>
        <w:rPr>
          <w:lang w:val="pt"/>
        </w:rPr>
        <w:t xml:space="preserve"> ,</w:t>
      </w:r>
      <w:proofErr w:type="gramEnd"/>
      <w:r>
        <w:rPr>
          <w:lang w:val="pt"/>
        </w:rPr>
        <w:t xml:space="preserve"> projetando, desenvolvendo e implementando processos de missão/negócios que suportam as missões/funções de negócios definidas no Nível 1. A missão organizacional/processos de negócios orienta e informa o desenvolvimento de uma arquitetura empresarial que forneça uma metodologia disciplinada e estruturada para gerenciar a complexidade da infraestrutura de tecnologia da informação da organização. Um componente-chave da arquitetura corporativa é a arquitetura de segurança da informação incorporada que fornece um roteiro para garantir que os requisitos de segurança da informação e as necessidades de proteção orientadas por processos de missão sejam definidos e alocados em sistemas de informações organizacionais e ambientes apropriados nos quais esses sistemas operam. </w:t>
      </w:r>
    </w:p>
    <w:p w14:paraId="0A89EB7D" w14:textId="77777777" w:rsidR="00CF6EC5" w:rsidRDefault="00000000">
      <w:pPr>
        <w:spacing w:after="98" w:line="259" w:lineRule="auto"/>
        <w:ind w:left="-4" w:right="0" w:hanging="10"/>
      </w:pPr>
      <w:proofErr w:type="gramStart"/>
      <w:r>
        <w:rPr>
          <w:rFonts w:ascii="Arial" w:eastAsia="Arial" w:hAnsi="Arial" w:cs="Arial"/>
          <w:b/>
          <w:i/>
        </w:rPr>
        <w:t>2.4.1  Risk</w:t>
      </w:r>
      <w:proofErr w:type="gramEnd"/>
      <w:r>
        <w:rPr>
          <w:rFonts w:ascii="Arial" w:eastAsia="Arial" w:hAnsi="Arial" w:cs="Arial"/>
          <w:b/>
          <w:i/>
        </w:rPr>
        <w:t xml:space="preserve">-Aware Mission/Business Processes </w:t>
      </w:r>
    </w:p>
    <w:p w14:paraId="779C6AE3" w14:textId="77777777" w:rsidR="00EA371D" w:rsidRDefault="00EA371D" w:rsidP="008C6B8D">
      <w:pPr>
        <w:spacing w:after="232"/>
        <w:ind w:left="7" w:right="14"/>
      </w:pPr>
      <w:r>
        <w:rPr>
          <w:lang w:val="pt"/>
        </w:rPr>
        <w:t xml:space="preserve">As atividades de gerenciamento de riscos no Nível 2 começam com a identificação e estabelecimento de </w:t>
      </w:r>
      <w:r>
        <w:rPr>
          <w:i/>
          <w:lang w:val="pt"/>
        </w:rPr>
        <w:t>processos de missão/negócios de riskaware</w:t>
      </w:r>
      <w:r>
        <w:rPr>
          <w:lang w:val="pt"/>
        </w:rPr>
        <w:t xml:space="preserve"> para apoiar as missões organizacionais e funções de negócios. Um processo de missão/negócio consciente do risco é aquele que leva explicitamente em conta o risco provável que tal processo causaria se implementado. Os processos de reconhecimento de risco são projetados para gerenciar riscos de acordo com a estratégia de gerenciamento de riscos definida no Nível 1 e explicam explicitamente o risco ao avaliar as atividades e decisões da missão/negócios no Nível 2. </w:t>
      </w:r>
      <w:r>
        <w:rPr>
          <w:sz w:val="20"/>
          <w:vertAlign w:val="superscript"/>
          <w:lang w:val="pt"/>
        </w:rPr>
        <w:footnoteReference w:id="34"/>
      </w:r>
      <w:r>
        <w:rPr>
          <w:lang w:val="pt"/>
        </w:rPr>
        <w:t xml:space="preserve"> </w:t>
      </w:r>
      <w:r w:rsidRPr="00A64958">
        <w:rPr>
          <w:highlight w:val="yellow"/>
          <w:lang w:val="pt"/>
        </w:rPr>
        <w:t>A implementação de processos de missão/negócios de riskaware requer uma compreensão completa das missões organizacionais e funções de negócios e das relações entre missões/funções de negócios e processos de suporte. Esse entendimento é um pré-requisito para a construção de processos de missão/negócios suficientemente resilientes para suportar uma grande variedade de ameaças, incluindo ataques cibernéticos rotineiros e sofisticados, erros/acidentes e desastres naturais</w:t>
      </w:r>
      <w:r>
        <w:rPr>
          <w:lang w:val="pt"/>
        </w:rPr>
        <w:t xml:space="preserve">. Uma parte importante para alcançar processos de conscientização sobre riscos é a compreensão de líderes/executivos seniores de: (i) os tipos de fontes de ameaças e eventos de </w:t>
      </w:r>
      <w:r>
        <w:rPr>
          <w:lang w:val="pt"/>
        </w:rPr>
        <w:lastRenderedPageBreak/>
        <w:t xml:space="preserve">ameaça que podem afetar negativamente a capacidade das organizações de executar com sucesso suas missões/funções de negócios); (ii) os potenciais impactos/consequências adversas sobre operações e ativos organizacionais, indivíduos, outras organizações ou a Nação se a confidencialidade, integridade ou disponibilidade de informações ou sistemas de informação usados em um processo de missão/negócios for comprometida; e (iii) a provável resiliência a tal compromisso que pode ser alcançado com uma determinada definição de missão/processo de negócios, aplicando expectativas realistas para a resiliência da tecnologia da informação. </w:t>
      </w:r>
    </w:p>
    <w:p w14:paraId="0431AC91" w14:textId="77777777" w:rsidR="00EA371D" w:rsidRDefault="00EA371D" w:rsidP="000B136B">
      <w:pPr>
        <w:spacing w:after="234"/>
        <w:ind w:left="7" w:right="14"/>
      </w:pPr>
      <w:r>
        <w:rPr>
          <w:lang w:val="pt"/>
        </w:rPr>
        <w:t>Uma saída-chave da definição de Nível 2 de processos de missão/negócios é a estratégia de resposta de risco selecionada</w:t>
      </w:r>
      <w:r>
        <w:rPr>
          <w:sz w:val="20"/>
          <w:vertAlign w:val="superscript"/>
          <w:lang w:val="pt"/>
        </w:rPr>
        <w:footnoteReference w:id="35"/>
      </w:r>
      <w:r>
        <w:rPr>
          <w:lang w:val="pt"/>
        </w:rPr>
        <w:t xml:space="preserve"> para esses processos dentro das restrições definidas na estratégia de gerenciamento de riscos. A estratégia de resposta a riscos inclui a identificação das necessidades de proteção de informações e a alocação dessas necessidades entre os componentes do processo (por exemplo, alocação para proteções dentro de sistemas de informação, proteções nos ambientes operacionais desses sistemas e alocação para caminhos alternativos de execução de missão/empresa com base no potencial de compromisso). </w:t>
      </w:r>
    </w:p>
    <w:p w14:paraId="5B147053" w14:textId="77777777" w:rsidR="00CF6EC5" w:rsidRDefault="00000000">
      <w:pPr>
        <w:spacing w:after="98" w:line="259" w:lineRule="auto"/>
        <w:ind w:left="-4" w:right="0" w:hanging="10"/>
      </w:pPr>
      <w:proofErr w:type="gramStart"/>
      <w:r>
        <w:rPr>
          <w:rFonts w:ascii="Arial" w:eastAsia="Arial" w:hAnsi="Arial" w:cs="Arial"/>
          <w:b/>
          <w:i/>
        </w:rPr>
        <w:t>2.4.2  Enterprise</w:t>
      </w:r>
      <w:proofErr w:type="gramEnd"/>
      <w:r>
        <w:rPr>
          <w:rFonts w:ascii="Arial" w:eastAsia="Arial" w:hAnsi="Arial" w:cs="Arial"/>
          <w:b/>
          <w:i/>
        </w:rPr>
        <w:t xml:space="preserve"> Architecture </w:t>
      </w:r>
    </w:p>
    <w:p w14:paraId="212B240D" w14:textId="77777777" w:rsidR="00EA371D" w:rsidRDefault="00EA371D" w:rsidP="00B8188E">
      <w:pPr>
        <w:spacing w:after="232"/>
        <w:ind w:left="7" w:right="14"/>
      </w:pPr>
      <w:r>
        <w:rPr>
          <w:lang w:val="pt"/>
        </w:rPr>
        <w:t xml:space="preserve">Uma questão significativa relacionada ao risco em relação à capacidade das organizações de realizar com sucesso missões e funções de negócios é a complexidade da tecnologia da informação que está sendo usada em sistemas de informação. Para lidar com essa complexidade e risco potencial associado, as organizações precisam de uma abordagem disciplinada e estruturada para gerenciar ativos de tecnologia da informação que suportem seus processos de missão/negócios. Proporcionar maior clareza e compreensão da infraestrutura de tecnologia da informação das organizações, incluindo o projeto e o desenvolvimento dos sistemas de informação associados, é um pré-requisito para maximizar a resiliência e o uso sábio desses sistemas diante de ameaças cada vez mais sofisticadas. Esse tipo de clareza e compreensão podem ser efetivamente alcançados através do desenvolvimento e implementação da arquitetura empresarial. </w:t>
      </w:r>
    </w:p>
    <w:p w14:paraId="0F12C930" w14:textId="77777777" w:rsidR="00EA371D" w:rsidRDefault="00EA371D" w:rsidP="00B8188E">
      <w:pPr>
        <w:spacing w:after="231"/>
        <w:ind w:left="7" w:right="14"/>
      </w:pPr>
      <w:r>
        <w:rPr>
          <w:lang w:val="pt"/>
        </w:rPr>
        <w:t xml:space="preserve">A arquitetura empresarial é uma prática de gestão empregada pelas organizações para maximizar a eficácia dos processos de missão/negócios e recursos de informação para ajudar a alcançar o sucesso da missão/negócios. A arquitetura empresarial estabelece uma conexão clara e inequívoca de investimentos (incluindo investimentos em segurança da informação) a melhorias mensuráveis de desempenho, seja para toda uma organização ou parte de uma organização. A arquitetura corporativa também oferece uma oportunidade de padronizar, consolidar e otimizar ativos de tecnologia da informação. Essas atividades, em última análise, produzem sistemas de informação mais transparentes e, portanto, mais fáceis de entender e proteger. Além de estabelecer um roteiro para um uso mais eficiente e econômico da tecnologia da informação em todas as organizações, a arquitetura corporativa fornece uma linguagem comum para discutir questões de gerenciamento de riscos relacionadas a missões, processos de negócios e metas de desempenho — permitindo uma melhor coordenação e integração de esforços e investimentos entre os limites da atividade organizacional e empresarial. Uma arquitetura corporativa bem projetada implementou recursos de segurança de informações em toda a organização, promove mais eficientes, econômicos, consistentes e interoperáveis recursos de segurança da informação </w:t>
      </w:r>
      <w:r>
        <w:rPr>
          <w:lang w:val="pt"/>
        </w:rPr>
        <w:lastRenderedPageBreak/>
        <w:t xml:space="preserve">para ajudar as organizações a proteger melhor as missões e funções de negócios — e, em última instância, gerenciar mais eficazmente os riscos. </w:t>
      </w:r>
    </w:p>
    <w:p w14:paraId="63700BE1" w14:textId="02B3B569" w:rsidR="00EA371D" w:rsidRDefault="00EA371D" w:rsidP="00CA7109">
      <w:pPr>
        <w:spacing w:after="231"/>
        <w:ind w:left="7" w:right="14"/>
      </w:pPr>
      <w:r>
        <w:rPr>
          <w:lang w:val="pt"/>
        </w:rPr>
        <w:t xml:space="preserve">A Federal Enterprise Architecture (FEA) define uma coleção de </w:t>
      </w:r>
      <w:r>
        <w:rPr>
          <w:i/>
          <w:lang w:val="pt"/>
        </w:rPr>
        <w:t>modelos de referência</w:t>
      </w:r>
      <w:r>
        <w:rPr>
          <w:lang w:val="pt"/>
        </w:rPr>
        <w:t xml:space="preserve"> interrelacionados, incluindo Desempenho, Negócios, Componente de Serviços, Dados e Técnico, bem como arquiteturas de </w:t>
      </w:r>
      <w:r>
        <w:rPr>
          <w:i/>
          <w:lang w:val="pt"/>
        </w:rPr>
        <w:t>segmentos</w:t>
      </w:r>
      <w:r>
        <w:rPr>
          <w:lang w:val="pt"/>
        </w:rPr>
        <w:t xml:space="preserve"> e </w:t>
      </w:r>
      <w:r>
        <w:rPr>
          <w:i/>
          <w:lang w:val="pt"/>
        </w:rPr>
        <w:t>soluções</w:t>
      </w:r>
      <w:r>
        <w:rPr>
          <w:lang w:val="pt"/>
        </w:rPr>
        <w:t xml:space="preserve"> mais detalhadas que são derivadas da arquitetura </w:t>
      </w:r>
      <w:r>
        <w:rPr>
          <w:i/>
          <w:lang w:val="pt"/>
        </w:rPr>
        <w:t>corporativa</w:t>
      </w:r>
      <w:r>
        <w:rPr>
          <w:lang w:val="pt"/>
        </w:rPr>
        <w:t xml:space="preserve">. </w:t>
      </w:r>
      <w:r>
        <w:rPr>
          <w:sz w:val="20"/>
          <w:vertAlign w:val="superscript"/>
          <w:lang w:val="pt"/>
        </w:rPr>
        <w:footnoteReference w:id="36"/>
      </w:r>
      <w:r>
        <w:rPr>
          <w:lang w:val="pt"/>
        </w:rPr>
        <w:t xml:space="preserve"> Os ativos organizacionais (incluindo programas, processos, informações, aplicativos, tecnologia, investimentos, pessoal e instalações) são mapeados para os modelos de referência em nível corporativo para criar uma visão orientada para o segmento das organizações. Os segmentos são elementos de organizações que descrevem áreas de missão, serviços de negócios comuns/compartilhados e serviços em toda a organização.  Do ponto de vista do investimento, a arquitetura do segmento impulsiona as decisões para um caso de negócios ou um grupo de casos de negócios que apoiam áreas específicas de missão ou serviços comuns/compartilhados. Os principais stakeholders para arquitetura de segmentos são os proprietários de missão/negócios. Seguindo de perto a arquitetura do segmento, a arquitetura de soluções define os ativos de tecnologia da informação dentro de organizações usadas para automatizar e melhorar os processos de missão/negócios. O escopo da arquitetura de soluções é normalmente usado para desenvolver e implementar todos ou partes de sistemas de informação ou soluções de negócios, incluindo soluções de segurança da informação. Os principais interessados em arquiteturas de soluções são desenvolvedores e integradores de sistemas de informação, proprietários de sistemas de informação, engenheiros de sistemas de informação/segurança e usuários finais. </w:t>
      </w:r>
    </w:p>
    <w:p w14:paraId="17C81CFE" w14:textId="77777777" w:rsidR="00CF6EC5" w:rsidRDefault="00000000">
      <w:pPr>
        <w:pBdr>
          <w:top w:val="single" w:sz="6" w:space="0" w:color="000000"/>
          <w:left w:val="single" w:sz="6" w:space="0" w:color="000000"/>
          <w:bottom w:val="single" w:sz="6" w:space="0" w:color="000000"/>
          <w:right w:val="single" w:sz="6" w:space="0" w:color="000000"/>
        </w:pBdr>
        <w:shd w:val="clear" w:color="auto" w:fill="EAEAEA"/>
        <w:spacing w:after="0" w:line="259" w:lineRule="auto"/>
        <w:ind w:left="1" w:right="0" w:firstLine="0"/>
      </w:pPr>
      <w:r>
        <w:t xml:space="preserve"> </w:t>
      </w:r>
    </w:p>
    <w:p w14:paraId="730CFF42" w14:textId="77777777" w:rsidR="00CF6EC5" w:rsidRDefault="00000000">
      <w:pPr>
        <w:pBdr>
          <w:top w:val="single" w:sz="6" w:space="0" w:color="000000"/>
          <w:left w:val="single" w:sz="6" w:space="0" w:color="000000"/>
          <w:bottom w:val="single" w:sz="6" w:space="0" w:color="000000"/>
          <w:right w:val="single" w:sz="6" w:space="0" w:color="000000"/>
        </w:pBdr>
        <w:shd w:val="clear" w:color="auto" w:fill="EAEAEA"/>
        <w:spacing w:after="76" w:line="252" w:lineRule="auto"/>
        <w:ind w:left="11" w:right="0" w:hanging="10"/>
      </w:pPr>
      <w:r>
        <w:t xml:space="preserve"> </w:t>
      </w:r>
      <w:r>
        <w:rPr>
          <w:rFonts w:ascii="Calibri" w:eastAsia="Calibri" w:hAnsi="Calibri" w:cs="Calibri"/>
          <w:b/>
          <w:i/>
          <w:sz w:val="20"/>
        </w:rPr>
        <w:t xml:space="preserve">The </w:t>
      </w:r>
      <w:r>
        <w:rPr>
          <w:sz w:val="20"/>
        </w:rPr>
        <w:t xml:space="preserve"> </w:t>
      </w:r>
      <w:r>
        <w:rPr>
          <w:rFonts w:ascii="Calibri" w:eastAsia="Calibri" w:hAnsi="Calibri" w:cs="Calibri"/>
          <w:b/>
          <w:i/>
          <w:sz w:val="20"/>
        </w:rPr>
        <w:t xml:space="preserve">FEA </w:t>
      </w:r>
      <w:r>
        <w:rPr>
          <w:sz w:val="20"/>
        </w:rPr>
        <w:t xml:space="preserve"> </w:t>
      </w:r>
      <w:r>
        <w:rPr>
          <w:rFonts w:ascii="Calibri" w:eastAsia="Calibri" w:hAnsi="Calibri" w:cs="Calibri"/>
          <w:b/>
          <w:i/>
          <w:sz w:val="20"/>
        </w:rPr>
        <w:t>concepts</w:t>
      </w:r>
      <w:r>
        <w:rPr>
          <w:sz w:val="20"/>
        </w:rPr>
        <w:t xml:space="preserve"> </w:t>
      </w:r>
      <w:r>
        <w:rPr>
          <w:rFonts w:ascii="Calibri" w:eastAsia="Calibri" w:hAnsi="Calibri" w:cs="Calibri"/>
          <w:b/>
          <w:i/>
          <w:sz w:val="20"/>
        </w:rPr>
        <w:t xml:space="preserve"> that </w:t>
      </w:r>
      <w:r>
        <w:rPr>
          <w:sz w:val="20"/>
        </w:rPr>
        <w:t xml:space="preserve"> </w:t>
      </w:r>
      <w:r>
        <w:rPr>
          <w:rFonts w:ascii="Calibri" w:eastAsia="Calibri" w:hAnsi="Calibri" w:cs="Calibri"/>
          <w:b/>
          <w:i/>
          <w:sz w:val="20"/>
        </w:rPr>
        <w:t xml:space="preserve">define </w:t>
      </w:r>
      <w:r>
        <w:rPr>
          <w:sz w:val="20"/>
        </w:rPr>
        <w:t xml:space="preserve"> </w:t>
      </w:r>
      <w:r>
        <w:rPr>
          <w:rFonts w:ascii="Calibri" w:eastAsia="Calibri" w:hAnsi="Calibri" w:cs="Calibri"/>
          <w:b/>
          <w:i/>
          <w:sz w:val="20"/>
        </w:rPr>
        <w:t xml:space="preserve">needs‐driven, </w:t>
      </w:r>
      <w:r>
        <w:rPr>
          <w:sz w:val="20"/>
        </w:rPr>
        <w:t xml:space="preserve"> </w:t>
      </w:r>
      <w:r>
        <w:rPr>
          <w:rFonts w:ascii="Calibri" w:eastAsia="Calibri" w:hAnsi="Calibri" w:cs="Calibri"/>
          <w:b/>
          <w:i/>
          <w:sz w:val="20"/>
        </w:rPr>
        <w:t xml:space="preserve">performance‐based </w:t>
      </w:r>
      <w:r>
        <w:rPr>
          <w:sz w:val="20"/>
        </w:rPr>
        <w:t xml:space="preserve"> </w:t>
      </w:r>
      <w:r>
        <w:rPr>
          <w:rFonts w:ascii="Calibri" w:eastAsia="Calibri" w:hAnsi="Calibri" w:cs="Calibri"/>
          <w:b/>
          <w:i/>
          <w:sz w:val="20"/>
        </w:rPr>
        <w:t>business</w:t>
      </w:r>
      <w:r>
        <w:rPr>
          <w:sz w:val="20"/>
        </w:rPr>
        <w:t xml:space="preserve"> </w:t>
      </w:r>
      <w:r>
        <w:rPr>
          <w:rFonts w:ascii="Calibri" w:eastAsia="Calibri" w:hAnsi="Calibri" w:cs="Calibri"/>
          <w:b/>
          <w:i/>
          <w:sz w:val="20"/>
        </w:rPr>
        <w:t xml:space="preserve"> processes </w:t>
      </w:r>
      <w:r>
        <w:rPr>
          <w:sz w:val="20"/>
        </w:rPr>
        <w:t xml:space="preserve"> </w:t>
      </w:r>
      <w:r>
        <w:rPr>
          <w:rFonts w:ascii="Calibri" w:eastAsia="Calibri" w:hAnsi="Calibri" w:cs="Calibri"/>
          <w:b/>
          <w:i/>
          <w:sz w:val="20"/>
        </w:rPr>
        <w:t>are</w:t>
      </w:r>
      <w:r>
        <w:rPr>
          <w:sz w:val="20"/>
        </w:rPr>
        <w:t xml:space="preserve"> </w:t>
      </w:r>
      <w:r>
        <w:rPr>
          <w:rFonts w:ascii="Calibri" w:eastAsia="Calibri" w:hAnsi="Calibri" w:cs="Calibri"/>
          <w:b/>
          <w:i/>
          <w:sz w:val="20"/>
        </w:rPr>
        <w:t xml:space="preserve"> applied </w:t>
      </w:r>
      <w:r>
        <w:rPr>
          <w:sz w:val="20"/>
        </w:rPr>
        <w:t xml:space="preserve"> </w:t>
      </w:r>
      <w:r>
        <w:rPr>
          <w:rFonts w:ascii="Calibri" w:eastAsia="Calibri" w:hAnsi="Calibri" w:cs="Calibri"/>
          <w:b/>
          <w:i/>
          <w:sz w:val="20"/>
        </w:rPr>
        <w:t>by</w:t>
      </w:r>
      <w:r>
        <w:rPr>
          <w:sz w:val="20"/>
        </w:rPr>
        <w:t xml:space="preserve"> </w:t>
      </w:r>
      <w:r>
        <w:rPr>
          <w:rFonts w:ascii="Calibri" w:eastAsia="Calibri" w:hAnsi="Calibri" w:cs="Calibri"/>
          <w:b/>
          <w:i/>
          <w:sz w:val="20"/>
        </w:rPr>
        <w:t xml:space="preserve"> </w:t>
      </w:r>
      <w:r>
        <w:t xml:space="preserve"> </w:t>
      </w:r>
      <w:r>
        <w:rPr>
          <w:rFonts w:ascii="Calibri" w:eastAsia="Calibri" w:hAnsi="Calibri" w:cs="Calibri"/>
          <w:b/>
          <w:i/>
          <w:sz w:val="20"/>
        </w:rPr>
        <w:t xml:space="preserve">organizations, </w:t>
      </w:r>
      <w:r>
        <w:rPr>
          <w:sz w:val="20"/>
        </w:rPr>
        <w:t xml:space="preserve"> </w:t>
      </w:r>
      <w:r>
        <w:rPr>
          <w:rFonts w:ascii="Calibri" w:eastAsia="Calibri" w:hAnsi="Calibri" w:cs="Calibri"/>
          <w:b/>
          <w:i/>
          <w:sz w:val="20"/>
        </w:rPr>
        <w:t xml:space="preserve">recognizing </w:t>
      </w:r>
      <w:r>
        <w:rPr>
          <w:sz w:val="20"/>
        </w:rPr>
        <w:t xml:space="preserve"> </w:t>
      </w:r>
      <w:r>
        <w:rPr>
          <w:rFonts w:ascii="Calibri" w:eastAsia="Calibri" w:hAnsi="Calibri" w:cs="Calibri"/>
          <w:b/>
          <w:i/>
          <w:sz w:val="20"/>
        </w:rPr>
        <w:t xml:space="preserve">that </w:t>
      </w:r>
      <w:r>
        <w:rPr>
          <w:sz w:val="20"/>
        </w:rPr>
        <w:t xml:space="preserve"> </w:t>
      </w:r>
      <w:r>
        <w:rPr>
          <w:rFonts w:ascii="Calibri" w:eastAsia="Calibri" w:hAnsi="Calibri" w:cs="Calibri"/>
          <w:b/>
          <w:i/>
          <w:sz w:val="20"/>
        </w:rPr>
        <w:t xml:space="preserve">effectively </w:t>
      </w:r>
      <w:r>
        <w:rPr>
          <w:sz w:val="20"/>
        </w:rPr>
        <w:t xml:space="preserve"> </w:t>
      </w:r>
      <w:r>
        <w:rPr>
          <w:rFonts w:ascii="Calibri" w:eastAsia="Calibri" w:hAnsi="Calibri" w:cs="Calibri"/>
          <w:b/>
          <w:i/>
          <w:sz w:val="20"/>
        </w:rPr>
        <w:t xml:space="preserve">managing </w:t>
      </w:r>
      <w:r>
        <w:rPr>
          <w:sz w:val="20"/>
        </w:rPr>
        <w:t xml:space="preserve"> </w:t>
      </w:r>
      <w:r>
        <w:rPr>
          <w:rFonts w:ascii="Calibri" w:eastAsia="Calibri" w:hAnsi="Calibri" w:cs="Calibri"/>
          <w:b/>
          <w:i/>
          <w:sz w:val="20"/>
        </w:rPr>
        <w:t xml:space="preserve">risk </w:t>
      </w:r>
      <w:r>
        <w:rPr>
          <w:sz w:val="20"/>
        </w:rPr>
        <w:t xml:space="preserve"> </w:t>
      </w:r>
      <w:r>
        <w:rPr>
          <w:rFonts w:ascii="Calibri" w:eastAsia="Calibri" w:hAnsi="Calibri" w:cs="Calibri"/>
          <w:b/>
          <w:i/>
          <w:sz w:val="20"/>
        </w:rPr>
        <w:t xml:space="preserve">arising </w:t>
      </w:r>
      <w:r>
        <w:rPr>
          <w:sz w:val="20"/>
        </w:rPr>
        <w:t xml:space="preserve"> </w:t>
      </w:r>
      <w:r>
        <w:rPr>
          <w:rFonts w:ascii="Calibri" w:eastAsia="Calibri" w:hAnsi="Calibri" w:cs="Calibri"/>
          <w:b/>
          <w:i/>
          <w:sz w:val="20"/>
        </w:rPr>
        <w:t xml:space="preserve">from </w:t>
      </w:r>
      <w:r>
        <w:rPr>
          <w:sz w:val="20"/>
        </w:rPr>
        <w:t xml:space="preserve"> </w:t>
      </w:r>
      <w:r>
        <w:rPr>
          <w:rFonts w:ascii="Calibri" w:eastAsia="Calibri" w:hAnsi="Calibri" w:cs="Calibri"/>
          <w:b/>
          <w:i/>
          <w:sz w:val="20"/>
        </w:rPr>
        <w:t>operating</w:t>
      </w:r>
      <w:r>
        <w:rPr>
          <w:sz w:val="20"/>
        </w:rPr>
        <w:t xml:space="preserve"> </w:t>
      </w:r>
      <w:r>
        <w:rPr>
          <w:rFonts w:ascii="Calibri" w:eastAsia="Calibri" w:hAnsi="Calibri" w:cs="Calibri"/>
          <w:b/>
          <w:i/>
          <w:sz w:val="20"/>
        </w:rPr>
        <w:t xml:space="preserve"> in  </w:t>
      </w:r>
      <w:r>
        <w:rPr>
          <w:sz w:val="20"/>
        </w:rPr>
        <w:t xml:space="preserve"> </w:t>
      </w:r>
      <w:r>
        <w:rPr>
          <w:rFonts w:ascii="Calibri" w:eastAsia="Calibri" w:hAnsi="Calibri" w:cs="Calibri"/>
          <w:b/>
          <w:i/>
          <w:sz w:val="20"/>
        </w:rPr>
        <w:t>a</w:t>
      </w:r>
      <w:r>
        <w:rPr>
          <w:sz w:val="20"/>
        </w:rPr>
        <w:t xml:space="preserve"> </w:t>
      </w:r>
      <w:r>
        <w:rPr>
          <w:rFonts w:ascii="Calibri" w:eastAsia="Calibri" w:hAnsi="Calibri" w:cs="Calibri"/>
          <w:b/>
          <w:i/>
          <w:sz w:val="20"/>
        </w:rPr>
        <w:t xml:space="preserve">cyberspace </w:t>
      </w:r>
      <w:r>
        <w:rPr>
          <w:sz w:val="20"/>
        </w:rPr>
        <w:t xml:space="preserve"> </w:t>
      </w:r>
      <w:r>
        <w:t xml:space="preserve"> </w:t>
      </w:r>
      <w:r>
        <w:rPr>
          <w:rFonts w:ascii="Calibri" w:eastAsia="Calibri" w:hAnsi="Calibri" w:cs="Calibri"/>
          <w:b/>
          <w:i/>
          <w:sz w:val="20"/>
        </w:rPr>
        <w:t xml:space="preserve">environment </w:t>
      </w:r>
      <w:r>
        <w:rPr>
          <w:sz w:val="20"/>
        </w:rPr>
        <w:t xml:space="preserve"> </w:t>
      </w:r>
      <w:r>
        <w:rPr>
          <w:rFonts w:ascii="Calibri" w:eastAsia="Calibri" w:hAnsi="Calibri" w:cs="Calibri"/>
          <w:b/>
          <w:i/>
          <w:sz w:val="20"/>
        </w:rPr>
        <w:t xml:space="preserve">with </w:t>
      </w:r>
      <w:r>
        <w:rPr>
          <w:sz w:val="20"/>
        </w:rPr>
        <w:t xml:space="preserve"> </w:t>
      </w:r>
      <w:r>
        <w:rPr>
          <w:rFonts w:ascii="Calibri" w:eastAsia="Calibri" w:hAnsi="Calibri" w:cs="Calibri"/>
          <w:b/>
          <w:i/>
          <w:sz w:val="20"/>
        </w:rPr>
        <w:t xml:space="preserve">sophisticated, </w:t>
      </w:r>
      <w:r>
        <w:rPr>
          <w:sz w:val="20"/>
        </w:rPr>
        <w:t xml:space="preserve"> </w:t>
      </w:r>
      <w:r>
        <w:rPr>
          <w:rFonts w:ascii="Calibri" w:eastAsia="Calibri" w:hAnsi="Calibri" w:cs="Calibri"/>
          <w:b/>
          <w:i/>
          <w:sz w:val="20"/>
        </w:rPr>
        <w:t xml:space="preserve">high‐end </w:t>
      </w:r>
      <w:r>
        <w:rPr>
          <w:sz w:val="20"/>
        </w:rPr>
        <w:t xml:space="preserve"> </w:t>
      </w:r>
      <w:r>
        <w:rPr>
          <w:rFonts w:ascii="Calibri" w:eastAsia="Calibri" w:hAnsi="Calibri" w:cs="Calibri"/>
          <w:b/>
          <w:i/>
          <w:sz w:val="20"/>
        </w:rPr>
        <w:t xml:space="preserve">threats   </w:t>
      </w:r>
      <w:r>
        <w:rPr>
          <w:sz w:val="20"/>
        </w:rPr>
        <w:t xml:space="preserve"> </w:t>
      </w:r>
      <w:r>
        <w:rPr>
          <w:rFonts w:ascii="Calibri" w:eastAsia="Calibri" w:hAnsi="Calibri" w:cs="Calibri"/>
          <w:b/>
          <w:i/>
          <w:sz w:val="20"/>
        </w:rPr>
        <w:t>is</w:t>
      </w:r>
      <w:r>
        <w:rPr>
          <w:sz w:val="20"/>
        </w:rPr>
        <w:t xml:space="preserve"> </w:t>
      </w:r>
      <w:r>
        <w:rPr>
          <w:rFonts w:ascii="Calibri" w:eastAsia="Calibri" w:hAnsi="Calibri" w:cs="Calibri"/>
          <w:b/>
          <w:i/>
          <w:sz w:val="20"/>
        </w:rPr>
        <w:t>a</w:t>
      </w:r>
      <w:r>
        <w:rPr>
          <w:sz w:val="20"/>
        </w:rPr>
        <w:t xml:space="preserve"> </w:t>
      </w:r>
      <w:r>
        <w:rPr>
          <w:rFonts w:ascii="Calibri" w:eastAsia="Calibri" w:hAnsi="Calibri" w:cs="Calibri"/>
          <w:b/>
          <w:i/>
          <w:sz w:val="20"/>
        </w:rPr>
        <w:t xml:space="preserve">key </w:t>
      </w:r>
      <w:r>
        <w:rPr>
          <w:sz w:val="20"/>
        </w:rPr>
        <w:t xml:space="preserve"> </w:t>
      </w:r>
      <w:r>
        <w:rPr>
          <w:rFonts w:ascii="Calibri" w:eastAsia="Calibri" w:hAnsi="Calibri" w:cs="Calibri"/>
          <w:b/>
          <w:i/>
          <w:sz w:val="20"/>
        </w:rPr>
        <w:t xml:space="preserve">need </w:t>
      </w:r>
      <w:r>
        <w:rPr>
          <w:sz w:val="20"/>
        </w:rPr>
        <w:t xml:space="preserve"> </w:t>
      </w:r>
      <w:r>
        <w:rPr>
          <w:rFonts w:ascii="Calibri" w:eastAsia="Calibri" w:hAnsi="Calibri" w:cs="Calibri"/>
          <w:b/>
          <w:i/>
          <w:sz w:val="20"/>
        </w:rPr>
        <w:t xml:space="preserve">and </w:t>
      </w:r>
      <w:r>
        <w:rPr>
          <w:sz w:val="20"/>
        </w:rPr>
        <w:t xml:space="preserve"> </w:t>
      </w:r>
      <w:r>
        <w:rPr>
          <w:rFonts w:ascii="Calibri" w:eastAsia="Calibri" w:hAnsi="Calibri" w:cs="Calibri"/>
          <w:b/>
          <w:i/>
          <w:sz w:val="20"/>
        </w:rPr>
        <w:t xml:space="preserve">measure </w:t>
      </w:r>
      <w:r>
        <w:rPr>
          <w:sz w:val="20"/>
        </w:rPr>
        <w:t xml:space="preserve"> </w:t>
      </w:r>
      <w:r>
        <w:rPr>
          <w:rFonts w:ascii="Calibri" w:eastAsia="Calibri" w:hAnsi="Calibri" w:cs="Calibri"/>
          <w:b/>
          <w:i/>
          <w:sz w:val="20"/>
        </w:rPr>
        <w:t>of</w:t>
      </w:r>
      <w:r>
        <w:rPr>
          <w:sz w:val="20"/>
        </w:rPr>
        <w:t xml:space="preserve"> </w:t>
      </w:r>
      <w:r>
        <w:rPr>
          <w:rFonts w:ascii="Calibri" w:eastAsia="Calibri" w:hAnsi="Calibri" w:cs="Calibri"/>
          <w:b/>
          <w:i/>
          <w:sz w:val="20"/>
        </w:rPr>
        <w:t xml:space="preserve"> performance. </w:t>
      </w:r>
      <w:r>
        <w:rPr>
          <w:sz w:val="20"/>
        </w:rPr>
        <w:t xml:space="preserve"> </w:t>
      </w:r>
    </w:p>
    <w:p w14:paraId="54A96FA7" w14:textId="77777777" w:rsidR="00CF6EC5" w:rsidRDefault="00000000">
      <w:pPr>
        <w:pBdr>
          <w:top w:val="single" w:sz="6" w:space="0" w:color="000000"/>
          <w:left w:val="single" w:sz="6" w:space="0" w:color="000000"/>
          <w:bottom w:val="single" w:sz="6" w:space="0" w:color="000000"/>
          <w:right w:val="single" w:sz="6" w:space="0" w:color="000000"/>
        </w:pBdr>
        <w:shd w:val="clear" w:color="auto" w:fill="EAEAEA"/>
        <w:spacing w:after="0" w:line="259" w:lineRule="auto"/>
        <w:ind w:left="1" w:right="0" w:firstLine="0"/>
      </w:pPr>
      <w:r>
        <w:t xml:space="preserve"> </w:t>
      </w:r>
    </w:p>
    <w:p w14:paraId="032D2A12" w14:textId="77777777" w:rsidR="00CF6EC5" w:rsidRDefault="00000000">
      <w:pPr>
        <w:spacing w:after="0" w:line="259" w:lineRule="auto"/>
        <w:ind w:left="1" w:right="0" w:firstLine="0"/>
      </w:pPr>
      <w:r>
        <w:t xml:space="preserve"> </w:t>
      </w:r>
    </w:p>
    <w:p w14:paraId="76B3A431" w14:textId="77777777" w:rsidR="00CF6EC5" w:rsidRDefault="00000000">
      <w:pPr>
        <w:spacing w:after="0" w:line="259" w:lineRule="auto"/>
        <w:ind w:left="1" w:right="0" w:firstLine="0"/>
      </w:pPr>
      <w:r>
        <w:t xml:space="preserve"> </w:t>
      </w:r>
    </w:p>
    <w:p w14:paraId="327F357A" w14:textId="273710DB" w:rsidR="00EA371D" w:rsidRDefault="00EA371D" w:rsidP="00416BF4">
      <w:pPr>
        <w:spacing w:after="0"/>
        <w:ind w:left="7" w:right="14"/>
      </w:pPr>
      <w:r>
        <w:rPr>
          <w:lang w:val="pt"/>
        </w:rPr>
        <w:t xml:space="preserve">A arquitetura corporativa também promove os conceitos de </w:t>
      </w:r>
      <w:r>
        <w:rPr>
          <w:i/>
          <w:lang w:val="pt"/>
        </w:rPr>
        <w:t>segmentação</w:t>
      </w:r>
      <w:r>
        <w:rPr>
          <w:lang w:val="pt"/>
        </w:rPr>
        <w:t xml:space="preserve">, </w:t>
      </w:r>
      <w:r>
        <w:rPr>
          <w:i/>
          <w:lang w:val="pt"/>
        </w:rPr>
        <w:t>redundância</w:t>
      </w:r>
      <w:r>
        <w:rPr>
          <w:lang w:val="pt"/>
        </w:rPr>
        <w:t xml:space="preserve"> e eliminação de </w:t>
      </w:r>
      <w:r>
        <w:rPr>
          <w:i/>
          <w:lang w:val="pt"/>
        </w:rPr>
        <w:t>pontos únicos de falha</w:t>
      </w:r>
      <w:r>
        <w:rPr>
          <w:lang w:val="pt"/>
        </w:rPr>
        <w:t xml:space="preserve"> — todos os conceitos que podem ajudar as organizações a gerenciar de forma mais eficaz o risco. A segmentação é importante porque permite que as organizações separem missões/funções e operações de negócios e os sistemas de informação, componentes do sistema ou subsistemas que suportam essas missões, funções e operações de outras funções e operações e sistemas de suporte. A segmentação ajuda a definir componentes mais gerenciáveis e a reduzir potencialmente o grau de dano de uma exploração de ameaças </w:t>
      </w:r>
      <w:r w:rsidR="008D3112">
        <w:rPr>
          <w:lang w:val="pt"/>
        </w:rPr>
        <w:t>bem-sucedida</w:t>
      </w:r>
      <w:r>
        <w:rPr>
          <w:lang w:val="pt"/>
        </w:rPr>
        <w:t xml:space="preserve"> de uma vulnerabilidade. A arquitetura do segmento apoia o conceito de segmentação nos mais altos níveis de organizações e o conceito é levado adiante através da arquitetura de soluções (incluindo a decomposição de sistemas de informação e redes em subsistemas e sub-redes, conforme apropriado). </w:t>
      </w:r>
    </w:p>
    <w:p w14:paraId="22E36A99" w14:textId="77777777" w:rsidR="00CF6EC5" w:rsidRDefault="00000000">
      <w:pPr>
        <w:spacing w:after="0" w:line="259" w:lineRule="auto"/>
        <w:ind w:left="1" w:right="0" w:firstLine="0"/>
      </w:pPr>
      <w:r>
        <w:t xml:space="preserve"> </w:t>
      </w:r>
    </w:p>
    <w:p w14:paraId="5A1A7D93" w14:textId="77777777" w:rsidR="00EA371D" w:rsidRDefault="00EA371D" w:rsidP="00D32617">
      <w:pPr>
        <w:spacing w:after="232"/>
        <w:ind w:left="7" w:right="14"/>
      </w:pPr>
      <w:r>
        <w:rPr>
          <w:lang w:val="pt"/>
        </w:rPr>
        <w:lastRenderedPageBreak/>
        <w:t xml:space="preserve">O conceito de redundância também é muito importante na arquitetura corporativa. Com a alta probabilidade de violações ou compromissos quando ameaças exploram vulnerabilidades em sistemas de informação organizacional, a falha ou degradação de um ou mais componentes do sistema de informações é inevitável. Para melhorar a resiliência do sistema de informações como parte da resposta ao risco, os sistemas de informações organizacionais fornecem um modo de failover que ajuda a garantir que os componentes com falha acionem componentes de backup apropriados com capacidade semelhante. Esse tipo de capacidade é essencial para enfrentar a ameaça persistente avançada em situações em que as organizações podem ser obrigadas a operar sob ataque cibernético em um modo degradado, mas ainda fornecendo um nível suficiente de capacidade para alcançar o sucesso da missão/negócios. Arquiteturas de segmentos e soluções apoiam o conceito de redundância, estabelecendo uma abordagem disciplinada e estruturada para desenvolver e implementar considerações arquitetônicas importantes que facilitam a replicação de componentes críticos do sistema de informações, quando apropriado. </w:t>
      </w:r>
    </w:p>
    <w:p w14:paraId="45505FD3" w14:textId="77777777" w:rsidR="00EA371D" w:rsidRDefault="00EA371D" w:rsidP="00D32617">
      <w:pPr>
        <w:spacing w:after="235"/>
        <w:ind w:left="7" w:right="14"/>
      </w:pPr>
      <w:r>
        <w:rPr>
          <w:lang w:val="pt"/>
        </w:rPr>
        <w:t xml:space="preserve">Finalmente, o conceito de ponto único de falha e eliminação de tais pontos de falha é facilmente suportado pela arquitetura corporativa. Ter a visibilidade e transparência essenciais fornecidas no projeto arquitetônico no nível da organização expõe potenciais pontos únicos de falha no início do processo de desenvolvimento. Assim, os únicos pontos de falha são efetivamente abordados por arquiteturas de segmento e solução. A falha em abordar potenciais </w:t>
      </w:r>
      <w:proofErr w:type="gramStart"/>
      <w:r>
        <w:rPr>
          <w:lang w:val="pt"/>
        </w:rPr>
        <w:t>pontos únicos de falha no início do projeto arquitetônico pode</w:t>
      </w:r>
      <w:proofErr w:type="gramEnd"/>
      <w:r>
        <w:rPr>
          <w:lang w:val="pt"/>
        </w:rPr>
        <w:t xml:space="preserve"> resultar em efeitos severos ou catastróficos quando esses pontos de falha são propagados para sistemas de informação e a falha real causa uma perda da capacidade de missão/negócio. </w:t>
      </w:r>
    </w:p>
    <w:p w14:paraId="6FEE4ABA" w14:textId="77777777" w:rsidR="00CF6EC5" w:rsidRDefault="00000000">
      <w:pPr>
        <w:spacing w:after="98" w:line="259" w:lineRule="auto"/>
        <w:ind w:left="-4" w:right="0" w:hanging="10"/>
      </w:pPr>
      <w:proofErr w:type="gramStart"/>
      <w:r>
        <w:rPr>
          <w:rFonts w:ascii="Arial" w:eastAsia="Arial" w:hAnsi="Arial" w:cs="Arial"/>
          <w:b/>
          <w:i/>
        </w:rPr>
        <w:t>2.4.3  Information</w:t>
      </w:r>
      <w:proofErr w:type="gramEnd"/>
      <w:r>
        <w:rPr>
          <w:rFonts w:ascii="Arial" w:eastAsia="Arial" w:hAnsi="Arial" w:cs="Arial"/>
          <w:b/>
          <w:i/>
        </w:rPr>
        <w:t xml:space="preserve"> Security Architecture </w:t>
      </w:r>
    </w:p>
    <w:p w14:paraId="6401AF56" w14:textId="220CD625" w:rsidR="00EA371D" w:rsidRDefault="00EA371D" w:rsidP="00BB6590">
      <w:pPr>
        <w:ind w:left="7" w:right="14"/>
      </w:pPr>
      <w:r>
        <w:rPr>
          <w:lang w:val="pt"/>
        </w:rPr>
        <w:t xml:space="preserve">A </w:t>
      </w:r>
      <w:r>
        <w:rPr>
          <w:i/>
          <w:lang w:val="pt"/>
        </w:rPr>
        <w:t>arquitetura de segurança</w:t>
      </w:r>
      <w:r>
        <w:rPr>
          <w:lang w:val="pt"/>
        </w:rPr>
        <w:t xml:space="preserve"> da informação é parte integrante da arquitetura empresarial da organização. Representa essa parte da arquitetura corporativa abordando especificamente a resiliência do sistema de informações e fornecendo informações arquitetônicas para a implementação de recursos de segurança. </w:t>
      </w:r>
      <w:r>
        <w:rPr>
          <w:sz w:val="20"/>
          <w:vertAlign w:val="superscript"/>
          <w:lang w:val="pt"/>
        </w:rPr>
        <w:footnoteReference w:id="37"/>
      </w:r>
      <w:r>
        <w:rPr>
          <w:lang w:val="pt"/>
        </w:rPr>
        <w:t xml:space="preserve"> O objetivo principal da arquitetura de segurança da informação é garantir que os requisitos de segurança da informação orientados por missões/processos de </w:t>
      </w:r>
      <w:proofErr w:type="gramStart"/>
      <w:r>
        <w:rPr>
          <w:lang w:val="pt"/>
        </w:rPr>
        <w:t>negócios  sejam</w:t>
      </w:r>
      <w:proofErr w:type="gramEnd"/>
      <w:r>
        <w:rPr>
          <w:lang w:val="pt"/>
        </w:rPr>
        <w:t xml:space="preserve"> consistentes e custosos</w:t>
      </w:r>
      <w:r w:rsidR="008D3112">
        <w:rPr>
          <w:lang w:val="pt"/>
        </w:rPr>
        <w:t xml:space="preserve"> e</w:t>
      </w:r>
      <w:r>
        <w:rPr>
          <w:lang w:val="pt"/>
        </w:rPr>
        <w:t xml:space="preserve">fetivamente alcançados em sistemas de informação organizacional e nos ambientes em que esses sistemas operam consistentes com a estratégia de gerenciamento de riscos organizacionais. </w:t>
      </w:r>
      <w:r>
        <w:rPr>
          <w:sz w:val="20"/>
          <w:vertAlign w:val="superscript"/>
          <w:lang w:val="pt"/>
        </w:rPr>
        <w:footnoteReference w:id="38"/>
      </w:r>
      <w:r>
        <w:rPr>
          <w:lang w:val="pt"/>
        </w:rPr>
        <w:t xml:space="preserve"> A arquitetura de segurança da informação também incorpora requisitos de segurança da legislação, diretrizes, políticas, regulamentos, normas e orientação na arquitetura do segmento. Em última análise, a arquitetura de segurança da informação fornece um roteiro detalhado que permite a rastreabilidade desde os objetivos e objetivos estratégicos de alto nível das organizações, por meio de necessidades específicas de proteção de missão/negócios, até soluções específicas de segurança da informação fornecidas por pessoas, processos e tecnologias. </w:t>
      </w:r>
    </w:p>
    <w:p w14:paraId="2FB063A4" w14:textId="77777777" w:rsidR="00EA371D" w:rsidRDefault="00EA371D" w:rsidP="00BB6590">
      <w:pPr>
        <w:sectPr w:rsidR="00EA371D">
          <w:headerReference w:type="even" r:id="rId42"/>
          <w:headerReference w:type="default" r:id="rId43"/>
          <w:footerReference w:type="even" r:id="rId44"/>
          <w:footerReference w:type="default" r:id="rId45"/>
          <w:headerReference w:type="first" r:id="rId46"/>
          <w:footerReference w:type="first" r:id="rId47"/>
          <w:pgSz w:w="12240" w:h="15840"/>
          <w:pgMar w:top="1542" w:right="1807" w:bottom="1444" w:left="1799" w:header="723" w:footer="719" w:gutter="0"/>
          <w:cols w:space="720"/>
        </w:sectPr>
      </w:pPr>
    </w:p>
    <w:p w14:paraId="5B9CACBD" w14:textId="77777777" w:rsidR="00EA371D" w:rsidRDefault="00EA371D" w:rsidP="003C7AE3">
      <w:pPr>
        <w:spacing w:after="232"/>
        <w:ind w:left="7" w:right="14"/>
      </w:pPr>
      <w:r>
        <w:rPr>
          <w:lang w:val="pt"/>
        </w:rPr>
        <w:lastRenderedPageBreak/>
        <w:t xml:space="preserve">Os requisitos de segurança da informação definidos na arquitetura do segmento são </w:t>
      </w:r>
      <w:r>
        <w:rPr>
          <w:i/>
          <w:lang w:val="pt"/>
        </w:rPr>
        <w:t>implementados</w:t>
      </w:r>
      <w:r>
        <w:rPr>
          <w:lang w:val="pt"/>
        </w:rPr>
        <w:t xml:space="preserve"> na arquitetura da solução na forma de controles de segurança gerencial, operacional e técnico. Os controles de segurança são empregados dentro ou herdados pelos sistemas de informação individuais e pelos ambientes em que os sistemas operam. A alocação</w:t>
      </w:r>
      <w:r>
        <w:rPr>
          <w:sz w:val="20"/>
          <w:vertAlign w:val="superscript"/>
          <w:lang w:val="pt"/>
        </w:rPr>
        <w:footnoteReference w:id="39"/>
      </w:r>
      <w:r>
        <w:rPr>
          <w:lang w:val="pt"/>
        </w:rPr>
        <w:t xml:space="preserve"> de controles de segurança é consistente com a arquitetura de segurança da informação, bem como conceitos como </w:t>
      </w:r>
      <w:r>
        <w:rPr>
          <w:i/>
          <w:lang w:val="pt"/>
        </w:rPr>
        <w:t>defesa em profundidade</w:t>
      </w:r>
      <w:r>
        <w:rPr>
          <w:lang w:val="pt"/>
        </w:rPr>
        <w:t xml:space="preserve"> e </w:t>
      </w:r>
      <w:r>
        <w:rPr>
          <w:i/>
          <w:lang w:val="pt"/>
        </w:rPr>
        <w:t>defesa-inbreadth</w:t>
      </w:r>
      <w:r>
        <w:rPr>
          <w:lang w:val="pt"/>
        </w:rPr>
        <w:t xml:space="preserve">. A Figura 3 ilustra o processo de integração dos requisitos de segurança da informação na arquitetura corporativa e nos sistemas de informação associados que suportam os processos de missão/negócios das organizações. </w:t>
      </w:r>
    </w:p>
    <w:p w14:paraId="3C0ECBAB" w14:textId="77777777" w:rsidR="00CF6EC5" w:rsidRDefault="00000000">
      <w:pPr>
        <w:spacing w:after="0" w:line="259" w:lineRule="auto"/>
        <w:ind w:left="0" w:right="0" w:firstLine="0"/>
      </w:pPr>
      <w:r>
        <w:t xml:space="preserve"> </w:t>
      </w:r>
      <w:r>
        <w:tab/>
        <w:t xml:space="preserve"> </w:t>
      </w:r>
      <w:r>
        <w:tab/>
        <w:t xml:space="preserve"> </w:t>
      </w:r>
    </w:p>
    <w:p w14:paraId="1EA8294D" w14:textId="77777777" w:rsidR="00CF6EC5" w:rsidRDefault="00000000">
      <w:pPr>
        <w:spacing w:after="0" w:line="259" w:lineRule="auto"/>
        <w:ind w:left="-24" w:right="-8" w:firstLine="0"/>
      </w:pPr>
      <w:r>
        <w:rPr>
          <w:rFonts w:ascii="Calibri" w:eastAsia="Calibri" w:hAnsi="Calibri" w:cs="Calibri"/>
          <w:noProof/>
        </w:rPr>
        <mc:AlternateContent>
          <mc:Choice Requires="wpg">
            <w:drawing>
              <wp:inline distT="0" distB="0" distL="0" distR="0" wp14:anchorId="3AE53882" wp14:editId="06B5A221">
                <wp:extent cx="5506780" cy="3253740"/>
                <wp:effectExtent l="0" t="0" r="0" b="0"/>
                <wp:docPr id="105351" name="Group 105351"/>
                <wp:cNvGraphicFramePr/>
                <a:graphic xmlns:a="http://schemas.openxmlformats.org/drawingml/2006/main">
                  <a:graphicData uri="http://schemas.microsoft.com/office/word/2010/wordprocessingGroup">
                    <wpg:wgp>
                      <wpg:cNvGrpSpPr/>
                      <wpg:grpSpPr>
                        <a:xfrm>
                          <a:off x="0" y="0"/>
                          <a:ext cx="5506780" cy="3253740"/>
                          <a:chOff x="0" y="0"/>
                          <a:chExt cx="5506780" cy="3253740"/>
                        </a:xfrm>
                      </wpg:grpSpPr>
                      <wps:wsp>
                        <wps:cNvPr id="3516" name="Rectangle 3516"/>
                        <wps:cNvSpPr/>
                        <wps:spPr>
                          <a:xfrm>
                            <a:off x="96774" y="57759"/>
                            <a:ext cx="7195308" cy="224380"/>
                          </a:xfrm>
                          <a:prstGeom prst="rect">
                            <a:avLst/>
                          </a:prstGeom>
                          <a:ln>
                            <a:noFill/>
                          </a:ln>
                        </wps:spPr>
                        <wps:txbx>
                          <w:txbxContent>
                            <w:p w14:paraId="4A5F1D4F" w14:textId="77777777" w:rsidR="00CF6EC5" w:rsidRDefault="00000000">
                              <w:pPr>
                                <w:spacing w:after="160" w:line="259" w:lineRule="auto"/>
                                <w:ind w:left="0" w:right="0" w:firstLine="0"/>
                              </w:pPr>
                              <w:r>
                                <w:rPr>
                                  <w:sz w:val="24"/>
                                </w:rPr>
                                <w:t xml:space="preserve">                                                                                                                                             </w:t>
                              </w:r>
                            </w:p>
                          </w:txbxContent>
                        </wps:txbx>
                        <wps:bodyPr horzOverflow="overflow" vert="horz" lIns="0" tIns="0" rIns="0" bIns="0" rtlCol="0">
                          <a:noAutofit/>
                        </wps:bodyPr>
                      </wps:wsp>
                      <wps:wsp>
                        <wps:cNvPr id="3519" name="Rectangle 3519"/>
                        <wps:cNvSpPr/>
                        <wps:spPr>
                          <a:xfrm>
                            <a:off x="3188970" y="141081"/>
                            <a:ext cx="65482" cy="270612"/>
                          </a:xfrm>
                          <a:prstGeom prst="rect">
                            <a:avLst/>
                          </a:prstGeom>
                          <a:ln>
                            <a:noFill/>
                          </a:ln>
                        </wps:spPr>
                        <wps:txbx>
                          <w:txbxContent>
                            <w:p w14:paraId="5DBA9005" w14:textId="77777777" w:rsidR="00CF6EC5" w:rsidRDefault="00000000">
                              <w:pPr>
                                <w:spacing w:after="160" w:line="259" w:lineRule="auto"/>
                                <w:ind w:left="0" w:right="0" w:firstLine="0"/>
                              </w:pPr>
                              <w:r>
                                <w:rPr>
                                  <w:rFonts w:ascii="Arial" w:eastAsia="Arial" w:hAnsi="Arial" w:cs="Arial"/>
                                  <w:b/>
                                  <w:sz w:val="28"/>
                                </w:rPr>
                                <w:t xml:space="preserve"> </w:t>
                              </w:r>
                            </w:p>
                          </w:txbxContent>
                        </wps:txbx>
                        <wps:bodyPr horzOverflow="overflow" vert="horz" lIns="0" tIns="0" rIns="0" bIns="0" rtlCol="0">
                          <a:noAutofit/>
                        </wps:bodyPr>
                      </wps:wsp>
                      <wps:wsp>
                        <wps:cNvPr id="3520" name="Rectangle 3520"/>
                        <wps:cNvSpPr/>
                        <wps:spPr>
                          <a:xfrm>
                            <a:off x="3480054" y="349679"/>
                            <a:ext cx="51430" cy="212541"/>
                          </a:xfrm>
                          <a:prstGeom prst="rect">
                            <a:avLst/>
                          </a:prstGeom>
                          <a:ln>
                            <a:noFill/>
                          </a:ln>
                        </wps:spPr>
                        <wps:txbx>
                          <w:txbxContent>
                            <w:p w14:paraId="37ABC2CC" w14:textId="77777777" w:rsidR="00CF6EC5" w:rsidRDefault="00000000">
                              <w:pPr>
                                <w:spacing w:after="160" w:line="259" w:lineRule="auto"/>
                                <w:ind w:left="0" w:right="0" w:firstLine="0"/>
                              </w:pPr>
                              <w:r>
                                <w:rPr>
                                  <w:rFonts w:ascii="Arial" w:eastAsia="Arial" w:hAnsi="Arial" w:cs="Arial"/>
                                  <w:b/>
                                  <w:i/>
                                </w:rPr>
                                <w:t xml:space="preserve"> </w:t>
                              </w:r>
                            </w:p>
                          </w:txbxContent>
                        </wps:txbx>
                        <wps:bodyPr horzOverflow="overflow" vert="horz" lIns="0" tIns="0" rIns="0" bIns="0" rtlCol="0">
                          <a:noAutofit/>
                        </wps:bodyPr>
                      </wps:wsp>
                      <wps:wsp>
                        <wps:cNvPr id="3521" name="Rectangle 3521"/>
                        <wps:cNvSpPr/>
                        <wps:spPr>
                          <a:xfrm>
                            <a:off x="3415335" y="1236695"/>
                            <a:ext cx="51430" cy="212541"/>
                          </a:xfrm>
                          <a:prstGeom prst="rect">
                            <a:avLst/>
                          </a:prstGeom>
                          <a:ln>
                            <a:noFill/>
                          </a:ln>
                        </wps:spPr>
                        <wps:txbx>
                          <w:txbxContent>
                            <w:p w14:paraId="2F4A3D4D" w14:textId="77777777" w:rsidR="00CF6EC5" w:rsidRDefault="00000000">
                              <w:pPr>
                                <w:spacing w:after="160" w:line="259" w:lineRule="auto"/>
                                <w:ind w:left="0" w:right="0" w:firstLine="0"/>
                              </w:pPr>
                              <w:r>
                                <w:rPr>
                                  <w:rFonts w:ascii="Arial" w:eastAsia="Arial" w:hAnsi="Arial" w:cs="Arial"/>
                                  <w:b/>
                                </w:rPr>
                                <w:t xml:space="preserve"> </w:t>
                              </w:r>
                            </w:p>
                          </w:txbxContent>
                        </wps:txbx>
                        <wps:bodyPr horzOverflow="overflow" vert="horz" lIns="0" tIns="0" rIns="0" bIns="0" rtlCol="0">
                          <a:noAutofit/>
                        </wps:bodyPr>
                      </wps:wsp>
                      <wps:wsp>
                        <wps:cNvPr id="3523" name="Rectangle 3523"/>
                        <wps:cNvSpPr/>
                        <wps:spPr>
                          <a:xfrm>
                            <a:off x="3618738" y="1657240"/>
                            <a:ext cx="46933" cy="193958"/>
                          </a:xfrm>
                          <a:prstGeom prst="rect">
                            <a:avLst/>
                          </a:prstGeom>
                          <a:ln>
                            <a:noFill/>
                          </a:ln>
                        </wps:spPr>
                        <wps:txbx>
                          <w:txbxContent>
                            <w:p w14:paraId="04FE79E3" w14:textId="77777777" w:rsidR="00CF6EC5" w:rsidRDefault="00000000">
                              <w:pPr>
                                <w:spacing w:after="160" w:line="259" w:lineRule="auto"/>
                                <w:ind w:left="0" w:right="0" w:firstLine="0"/>
                              </w:pPr>
                              <w:r>
                                <w:rPr>
                                  <w:rFonts w:ascii="Arial" w:eastAsia="Arial" w:hAnsi="Arial" w:cs="Arial"/>
                                  <w:b/>
                                  <w:sz w:val="20"/>
                                </w:rPr>
                                <w:t xml:space="preserve"> </w:t>
                              </w:r>
                            </w:p>
                          </w:txbxContent>
                        </wps:txbx>
                        <wps:bodyPr horzOverflow="overflow" vert="horz" lIns="0" tIns="0" rIns="0" bIns="0" rtlCol="0">
                          <a:noAutofit/>
                        </wps:bodyPr>
                      </wps:wsp>
                      <wps:wsp>
                        <wps:cNvPr id="3525" name="Rectangle 3525"/>
                        <wps:cNvSpPr/>
                        <wps:spPr>
                          <a:xfrm>
                            <a:off x="647700" y="1023256"/>
                            <a:ext cx="46933" cy="193958"/>
                          </a:xfrm>
                          <a:prstGeom prst="rect">
                            <a:avLst/>
                          </a:prstGeom>
                          <a:ln>
                            <a:noFill/>
                          </a:ln>
                        </wps:spPr>
                        <wps:txbx>
                          <w:txbxContent>
                            <w:p w14:paraId="79BAEAA5" w14:textId="77777777" w:rsidR="00CF6EC5" w:rsidRDefault="00000000">
                              <w:pPr>
                                <w:spacing w:after="160" w:line="259" w:lineRule="auto"/>
                                <w:ind w:left="0" w:right="0" w:firstLine="0"/>
                              </w:pPr>
                              <w:r>
                                <w:rPr>
                                  <w:rFonts w:ascii="Arial" w:eastAsia="Arial" w:hAnsi="Arial" w:cs="Arial"/>
                                  <w:b/>
                                  <w:i/>
                                  <w:sz w:val="20"/>
                                </w:rPr>
                                <w:t xml:space="preserve"> </w:t>
                              </w:r>
                            </w:p>
                          </w:txbxContent>
                        </wps:txbx>
                        <wps:bodyPr horzOverflow="overflow" vert="horz" lIns="0" tIns="0" rIns="0" bIns="0" rtlCol="0">
                          <a:noAutofit/>
                        </wps:bodyPr>
                      </wps:wsp>
                      <wps:wsp>
                        <wps:cNvPr id="3526" name="Rectangle 3526"/>
                        <wps:cNvSpPr/>
                        <wps:spPr>
                          <a:xfrm>
                            <a:off x="640079" y="2128966"/>
                            <a:ext cx="46933" cy="193958"/>
                          </a:xfrm>
                          <a:prstGeom prst="rect">
                            <a:avLst/>
                          </a:prstGeom>
                          <a:ln>
                            <a:noFill/>
                          </a:ln>
                        </wps:spPr>
                        <wps:txbx>
                          <w:txbxContent>
                            <w:p w14:paraId="3A6DC32F" w14:textId="77777777" w:rsidR="00CF6EC5" w:rsidRDefault="00000000">
                              <w:pPr>
                                <w:spacing w:after="160" w:line="259" w:lineRule="auto"/>
                                <w:ind w:left="0" w:right="0" w:firstLine="0"/>
                              </w:pPr>
                              <w:r>
                                <w:rPr>
                                  <w:rFonts w:ascii="Arial" w:eastAsia="Arial" w:hAnsi="Arial" w:cs="Arial"/>
                                  <w:b/>
                                  <w:i/>
                                  <w:sz w:val="20"/>
                                </w:rPr>
                                <w:t xml:space="preserve"> </w:t>
                              </w:r>
                            </w:p>
                          </w:txbxContent>
                        </wps:txbx>
                        <wps:bodyPr horzOverflow="overflow" vert="horz" lIns="0" tIns="0" rIns="0" bIns="0" rtlCol="0">
                          <a:noAutofit/>
                        </wps:bodyPr>
                      </wps:wsp>
                      <wps:wsp>
                        <wps:cNvPr id="3527" name="Rectangle 3527"/>
                        <wps:cNvSpPr/>
                        <wps:spPr>
                          <a:xfrm>
                            <a:off x="5204408" y="1005822"/>
                            <a:ext cx="46933" cy="193958"/>
                          </a:xfrm>
                          <a:prstGeom prst="rect">
                            <a:avLst/>
                          </a:prstGeom>
                          <a:ln>
                            <a:noFill/>
                          </a:ln>
                        </wps:spPr>
                        <wps:txbx>
                          <w:txbxContent>
                            <w:p w14:paraId="4D245DA2" w14:textId="77777777" w:rsidR="00CF6EC5" w:rsidRDefault="00000000">
                              <w:pPr>
                                <w:spacing w:after="160" w:line="259" w:lineRule="auto"/>
                                <w:ind w:left="0" w:right="0" w:firstLine="0"/>
                              </w:pPr>
                              <w:r>
                                <w:rPr>
                                  <w:rFonts w:ascii="Arial" w:eastAsia="Arial" w:hAnsi="Arial" w:cs="Arial"/>
                                  <w:b/>
                                  <w:i/>
                                  <w:sz w:val="20"/>
                                </w:rPr>
                                <w:t xml:space="preserve"> </w:t>
                              </w:r>
                            </w:p>
                          </w:txbxContent>
                        </wps:txbx>
                        <wps:bodyPr horzOverflow="overflow" vert="horz" lIns="0" tIns="0" rIns="0" bIns="0" rtlCol="0">
                          <a:noAutofit/>
                        </wps:bodyPr>
                      </wps:wsp>
                      <wps:wsp>
                        <wps:cNvPr id="3528" name="Rectangle 3528"/>
                        <wps:cNvSpPr/>
                        <wps:spPr>
                          <a:xfrm>
                            <a:off x="5215839" y="2119040"/>
                            <a:ext cx="46933" cy="193958"/>
                          </a:xfrm>
                          <a:prstGeom prst="rect">
                            <a:avLst/>
                          </a:prstGeom>
                          <a:ln>
                            <a:noFill/>
                          </a:ln>
                        </wps:spPr>
                        <wps:txbx>
                          <w:txbxContent>
                            <w:p w14:paraId="498B4699" w14:textId="77777777" w:rsidR="00CF6EC5" w:rsidRDefault="00000000">
                              <w:pPr>
                                <w:spacing w:after="160" w:line="259" w:lineRule="auto"/>
                                <w:ind w:left="0" w:right="0" w:firstLine="0"/>
                              </w:pPr>
                              <w:r>
                                <w:rPr>
                                  <w:rFonts w:ascii="Arial" w:eastAsia="Arial" w:hAnsi="Arial" w:cs="Arial"/>
                                  <w:b/>
                                  <w:i/>
                                  <w:sz w:val="20"/>
                                </w:rPr>
                                <w:t xml:space="preserve"> </w:t>
                              </w:r>
                            </w:p>
                          </w:txbxContent>
                        </wps:txbx>
                        <wps:bodyPr horzOverflow="overflow" vert="horz" lIns="0" tIns="0" rIns="0" bIns="0" rtlCol="0">
                          <a:noAutofit/>
                        </wps:bodyPr>
                      </wps:wsp>
                      <wps:wsp>
                        <wps:cNvPr id="124382" name="Shape 124382"/>
                        <wps:cNvSpPr/>
                        <wps:spPr>
                          <a:xfrm>
                            <a:off x="0" y="0"/>
                            <a:ext cx="5478781" cy="3253740"/>
                          </a:xfrm>
                          <a:custGeom>
                            <a:avLst/>
                            <a:gdLst/>
                            <a:ahLst/>
                            <a:cxnLst/>
                            <a:rect l="0" t="0" r="0" b="0"/>
                            <a:pathLst>
                              <a:path w="5478781" h="3253740">
                                <a:moveTo>
                                  <a:pt x="0" y="0"/>
                                </a:moveTo>
                                <a:lnTo>
                                  <a:pt x="5478781" y="0"/>
                                </a:lnTo>
                                <a:lnTo>
                                  <a:pt x="5478781" y="3253740"/>
                                </a:lnTo>
                                <a:lnTo>
                                  <a:pt x="0" y="3253740"/>
                                </a:lnTo>
                                <a:lnTo>
                                  <a:pt x="0" y="0"/>
                                </a:lnTo>
                              </a:path>
                            </a:pathLst>
                          </a:custGeom>
                          <a:ln w="0" cap="flat">
                            <a:miter lim="127000"/>
                          </a:ln>
                        </wps:spPr>
                        <wps:style>
                          <a:lnRef idx="0">
                            <a:srgbClr val="000000">
                              <a:alpha val="0"/>
                            </a:srgbClr>
                          </a:lnRef>
                          <a:fillRef idx="1">
                            <a:srgbClr val="C0C0C0"/>
                          </a:fillRef>
                          <a:effectRef idx="0">
                            <a:scrgbClr r="0" g="0" b="0"/>
                          </a:effectRef>
                          <a:fontRef idx="none"/>
                        </wps:style>
                        <wps:bodyPr/>
                      </wps:wsp>
                      <wps:wsp>
                        <wps:cNvPr id="3549" name="Shape 3549"/>
                        <wps:cNvSpPr/>
                        <wps:spPr>
                          <a:xfrm>
                            <a:off x="0" y="0"/>
                            <a:ext cx="5478780" cy="3252978"/>
                          </a:xfrm>
                          <a:custGeom>
                            <a:avLst/>
                            <a:gdLst/>
                            <a:ahLst/>
                            <a:cxnLst/>
                            <a:rect l="0" t="0" r="0" b="0"/>
                            <a:pathLst>
                              <a:path w="5478780" h="3252978">
                                <a:moveTo>
                                  <a:pt x="0" y="3252978"/>
                                </a:moveTo>
                                <a:lnTo>
                                  <a:pt x="5478780" y="3252978"/>
                                </a:lnTo>
                                <a:lnTo>
                                  <a:pt x="5478780" y="0"/>
                                </a:lnTo>
                                <a:lnTo>
                                  <a:pt x="0" y="0"/>
                                </a:lnTo>
                                <a:close/>
                              </a:path>
                            </a:pathLst>
                          </a:custGeom>
                          <a:ln w="9525" cap="rnd">
                            <a:miter lim="101600"/>
                          </a:ln>
                        </wps:spPr>
                        <wps:style>
                          <a:lnRef idx="1">
                            <a:srgbClr val="000000"/>
                          </a:lnRef>
                          <a:fillRef idx="0">
                            <a:srgbClr val="000000">
                              <a:alpha val="0"/>
                            </a:srgbClr>
                          </a:fillRef>
                          <a:effectRef idx="0">
                            <a:scrgbClr r="0" g="0" b="0"/>
                          </a:effectRef>
                          <a:fontRef idx="none"/>
                        </wps:style>
                        <wps:bodyPr/>
                      </wps:wsp>
                      <wps:wsp>
                        <wps:cNvPr id="124383" name="Shape 124383"/>
                        <wps:cNvSpPr/>
                        <wps:spPr>
                          <a:xfrm>
                            <a:off x="708660" y="2275332"/>
                            <a:ext cx="4061460" cy="769620"/>
                          </a:xfrm>
                          <a:custGeom>
                            <a:avLst/>
                            <a:gdLst/>
                            <a:ahLst/>
                            <a:cxnLst/>
                            <a:rect l="0" t="0" r="0" b="0"/>
                            <a:pathLst>
                              <a:path w="4061460" h="769620">
                                <a:moveTo>
                                  <a:pt x="0" y="0"/>
                                </a:moveTo>
                                <a:lnTo>
                                  <a:pt x="4061460" y="0"/>
                                </a:lnTo>
                                <a:lnTo>
                                  <a:pt x="4061460" y="769620"/>
                                </a:lnTo>
                                <a:lnTo>
                                  <a:pt x="0" y="769620"/>
                                </a:lnTo>
                                <a:lnTo>
                                  <a:pt x="0" y="0"/>
                                </a:lnTo>
                              </a:path>
                            </a:pathLst>
                          </a:custGeom>
                          <a:ln w="0" cap="rnd">
                            <a:miter lim="101600"/>
                          </a:ln>
                        </wps:spPr>
                        <wps:style>
                          <a:lnRef idx="0">
                            <a:srgbClr val="000000">
                              <a:alpha val="0"/>
                            </a:srgbClr>
                          </a:lnRef>
                          <a:fillRef idx="1">
                            <a:srgbClr val="F1F1F1"/>
                          </a:fillRef>
                          <a:effectRef idx="0">
                            <a:scrgbClr r="0" g="0" b="0"/>
                          </a:effectRef>
                          <a:fontRef idx="none"/>
                        </wps:style>
                        <wps:bodyPr/>
                      </wps:wsp>
                      <wps:wsp>
                        <wps:cNvPr id="3551" name="Shape 3551"/>
                        <wps:cNvSpPr/>
                        <wps:spPr>
                          <a:xfrm>
                            <a:off x="708660" y="2275333"/>
                            <a:ext cx="4061460" cy="769620"/>
                          </a:xfrm>
                          <a:custGeom>
                            <a:avLst/>
                            <a:gdLst/>
                            <a:ahLst/>
                            <a:cxnLst/>
                            <a:rect l="0" t="0" r="0" b="0"/>
                            <a:pathLst>
                              <a:path w="4061460" h="769620">
                                <a:moveTo>
                                  <a:pt x="0" y="769620"/>
                                </a:moveTo>
                                <a:lnTo>
                                  <a:pt x="4061460" y="769620"/>
                                </a:lnTo>
                                <a:lnTo>
                                  <a:pt x="4061460" y="0"/>
                                </a:lnTo>
                                <a:lnTo>
                                  <a:pt x="0" y="0"/>
                                </a:lnTo>
                                <a:close/>
                              </a:path>
                            </a:pathLst>
                          </a:custGeom>
                          <a:ln w="9525" cap="rnd">
                            <a:miter lim="101600"/>
                          </a:ln>
                        </wps:spPr>
                        <wps:style>
                          <a:lnRef idx="1">
                            <a:srgbClr val="000000"/>
                          </a:lnRef>
                          <a:fillRef idx="0">
                            <a:srgbClr val="000000">
                              <a:alpha val="0"/>
                            </a:srgbClr>
                          </a:fillRef>
                          <a:effectRef idx="0">
                            <a:scrgbClr r="0" g="0" b="0"/>
                          </a:effectRef>
                          <a:fontRef idx="none"/>
                        </wps:style>
                        <wps:bodyPr/>
                      </wps:wsp>
                      <wps:wsp>
                        <wps:cNvPr id="3552" name="Rectangle 3552"/>
                        <wps:cNvSpPr/>
                        <wps:spPr>
                          <a:xfrm>
                            <a:off x="2123694" y="2852738"/>
                            <a:ext cx="1115217" cy="174214"/>
                          </a:xfrm>
                          <a:prstGeom prst="rect">
                            <a:avLst/>
                          </a:prstGeom>
                          <a:ln>
                            <a:noFill/>
                          </a:ln>
                        </wps:spPr>
                        <wps:txbx>
                          <w:txbxContent>
                            <w:p w14:paraId="14014724" w14:textId="77777777" w:rsidR="00CF6EC5" w:rsidRDefault="00000000">
                              <w:pPr>
                                <w:spacing w:after="160" w:line="259" w:lineRule="auto"/>
                                <w:ind w:left="0" w:right="0" w:firstLine="0"/>
                              </w:pPr>
                              <w:r>
                                <w:rPr>
                                  <w:rFonts w:ascii="Arial" w:eastAsia="Arial" w:hAnsi="Arial" w:cs="Arial"/>
                                  <w:b/>
                                  <w:sz w:val="18"/>
                                </w:rPr>
                                <w:t>Environments of O</w:t>
                              </w:r>
                            </w:p>
                          </w:txbxContent>
                        </wps:txbx>
                        <wps:bodyPr horzOverflow="overflow" vert="horz" lIns="0" tIns="0" rIns="0" bIns="0" rtlCol="0">
                          <a:noAutofit/>
                        </wps:bodyPr>
                      </wps:wsp>
                      <wps:wsp>
                        <wps:cNvPr id="3553" name="Rectangle 3553"/>
                        <wps:cNvSpPr/>
                        <wps:spPr>
                          <a:xfrm>
                            <a:off x="2962656" y="2852738"/>
                            <a:ext cx="92683" cy="174214"/>
                          </a:xfrm>
                          <a:prstGeom prst="rect">
                            <a:avLst/>
                          </a:prstGeom>
                          <a:ln>
                            <a:noFill/>
                          </a:ln>
                        </wps:spPr>
                        <wps:txbx>
                          <w:txbxContent>
                            <w:p w14:paraId="3E46608E" w14:textId="77777777" w:rsidR="00CF6EC5" w:rsidRDefault="00000000">
                              <w:pPr>
                                <w:spacing w:after="160" w:line="259" w:lineRule="auto"/>
                                <w:ind w:left="0" w:right="0" w:firstLine="0"/>
                              </w:pPr>
                              <w:r>
                                <w:rPr>
                                  <w:rFonts w:ascii="Arial" w:eastAsia="Arial" w:hAnsi="Arial" w:cs="Arial"/>
                                  <w:b/>
                                  <w:sz w:val="18"/>
                                </w:rPr>
                                <w:t>p</w:t>
                              </w:r>
                            </w:p>
                          </w:txbxContent>
                        </wps:txbx>
                        <wps:bodyPr horzOverflow="overflow" vert="horz" lIns="0" tIns="0" rIns="0" bIns="0" rtlCol="0">
                          <a:noAutofit/>
                        </wps:bodyPr>
                      </wps:wsp>
                      <wps:wsp>
                        <wps:cNvPr id="3554" name="Rectangle 3554"/>
                        <wps:cNvSpPr/>
                        <wps:spPr>
                          <a:xfrm>
                            <a:off x="3019806" y="2852738"/>
                            <a:ext cx="456667" cy="174214"/>
                          </a:xfrm>
                          <a:prstGeom prst="rect">
                            <a:avLst/>
                          </a:prstGeom>
                          <a:ln>
                            <a:noFill/>
                          </a:ln>
                        </wps:spPr>
                        <wps:txbx>
                          <w:txbxContent>
                            <w:p w14:paraId="7ECD23D2" w14:textId="77777777" w:rsidR="00CF6EC5" w:rsidRDefault="00000000">
                              <w:pPr>
                                <w:spacing w:after="160" w:line="259" w:lineRule="auto"/>
                                <w:ind w:left="0" w:right="0" w:firstLine="0"/>
                              </w:pPr>
                              <w:r>
                                <w:rPr>
                                  <w:rFonts w:ascii="Arial" w:eastAsia="Arial" w:hAnsi="Arial" w:cs="Arial"/>
                                  <w:b/>
                                  <w:sz w:val="18"/>
                                </w:rPr>
                                <w:t xml:space="preserve">eration </w:t>
                              </w:r>
                            </w:p>
                          </w:txbxContent>
                        </wps:txbx>
                        <wps:bodyPr horzOverflow="overflow" vert="horz" lIns="0" tIns="0" rIns="0" bIns="0" rtlCol="0">
                          <a:noAutofit/>
                        </wps:bodyPr>
                      </wps:wsp>
                      <wps:wsp>
                        <wps:cNvPr id="124384" name="Shape 124384"/>
                        <wps:cNvSpPr/>
                        <wps:spPr>
                          <a:xfrm>
                            <a:off x="912114" y="2414778"/>
                            <a:ext cx="1066800" cy="373380"/>
                          </a:xfrm>
                          <a:custGeom>
                            <a:avLst/>
                            <a:gdLst/>
                            <a:ahLst/>
                            <a:cxnLst/>
                            <a:rect l="0" t="0" r="0" b="0"/>
                            <a:pathLst>
                              <a:path w="1066800" h="373380">
                                <a:moveTo>
                                  <a:pt x="0" y="0"/>
                                </a:moveTo>
                                <a:lnTo>
                                  <a:pt x="1066800" y="0"/>
                                </a:lnTo>
                                <a:lnTo>
                                  <a:pt x="1066800" y="373380"/>
                                </a:lnTo>
                                <a:lnTo>
                                  <a:pt x="0" y="373380"/>
                                </a:lnTo>
                                <a:lnTo>
                                  <a:pt x="0" y="0"/>
                                </a:lnTo>
                              </a:path>
                            </a:pathLst>
                          </a:custGeom>
                          <a:ln w="0" cap="rnd">
                            <a:miter lim="101600"/>
                          </a:ln>
                        </wps:spPr>
                        <wps:style>
                          <a:lnRef idx="0">
                            <a:srgbClr val="000000">
                              <a:alpha val="0"/>
                            </a:srgbClr>
                          </a:lnRef>
                          <a:fillRef idx="1">
                            <a:srgbClr val="FFFFFF"/>
                          </a:fillRef>
                          <a:effectRef idx="0">
                            <a:scrgbClr r="0" g="0" b="0"/>
                          </a:effectRef>
                          <a:fontRef idx="none"/>
                        </wps:style>
                        <wps:bodyPr/>
                      </wps:wsp>
                      <wps:wsp>
                        <wps:cNvPr id="3556" name="Shape 3556"/>
                        <wps:cNvSpPr/>
                        <wps:spPr>
                          <a:xfrm>
                            <a:off x="912114" y="2414778"/>
                            <a:ext cx="1066800" cy="373380"/>
                          </a:xfrm>
                          <a:custGeom>
                            <a:avLst/>
                            <a:gdLst/>
                            <a:ahLst/>
                            <a:cxnLst/>
                            <a:rect l="0" t="0" r="0" b="0"/>
                            <a:pathLst>
                              <a:path w="1066800" h="373380">
                                <a:moveTo>
                                  <a:pt x="0" y="373380"/>
                                </a:moveTo>
                                <a:lnTo>
                                  <a:pt x="1066800" y="373380"/>
                                </a:lnTo>
                                <a:lnTo>
                                  <a:pt x="1066800" y="0"/>
                                </a:lnTo>
                                <a:lnTo>
                                  <a:pt x="0" y="0"/>
                                </a:lnTo>
                                <a:close/>
                              </a:path>
                            </a:pathLst>
                          </a:custGeom>
                          <a:ln w="9525" cap="rnd">
                            <a:miter lim="101600"/>
                          </a:ln>
                        </wps:spPr>
                        <wps:style>
                          <a:lnRef idx="1">
                            <a:srgbClr val="000000"/>
                          </a:lnRef>
                          <a:fillRef idx="0">
                            <a:srgbClr val="000000">
                              <a:alpha val="0"/>
                            </a:srgbClr>
                          </a:fillRef>
                          <a:effectRef idx="0">
                            <a:scrgbClr r="0" g="0" b="0"/>
                          </a:effectRef>
                          <a:fontRef idx="none"/>
                        </wps:style>
                        <wps:bodyPr/>
                      </wps:wsp>
                      <wps:wsp>
                        <wps:cNvPr id="3557" name="Rectangle 3557"/>
                        <wps:cNvSpPr/>
                        <wps:spPr>
                          <a:xfrm>
                            <a:off x="1117092" y="2479358"/>
                            <a:ext cx="922084" cy="174214"/>
                          </a:xfrm>
                          <a:prstGeom prst="rect">
                            <a:avLst/>
                          </a:prstGeom>
                          <a:ln>
                            <a:noFill/>
                          </a:ln>
                        </wps:spPr>
                        <wps:txbx>
                          <w:txbxContent>
                            <w:p w14:paraId="3423F954" w14:textId="77777777" w:rsidR="00CF6EC5" w:rsidRDefault="00000000">
                              <w:pPr>
                                <w:spacing w:after="160" w:line="259" w:lineRule="auto"/>
                                <w:ind w:left="0" w:right="0" w:firstLine="0"/>
                              </w:pPr>
                              <w:r>
                                <w:rPr>
                                  <w:rFonts w:ascii="Arial" w:eastAsia="Arial" w:hAnsi="Arial" w:cs="Arial"/>
                                  <w:b/>
                                  <w:sz w:val="18"/>
                                </w:rPr>
                                <w:t xml:space="preserve">INFORMATION </w:t>
                              </w:r>
                            </w:p>
                          </w:txbxContent>
                        </wps:txbx>
                        <wps:bodyPr horzOverflow="overflow" vert="horz" lIns="0" tIns="0" rIns="0" bIns="0" rtlCol="0">
                          <a:noAutofit/>
                        </wps:bodyPr>
                      </wps:wsp>
                      <wps:wsp>
                        <wps:cNvPr id="3558" name="Rectangle 3558"/>
                        <wps:cNvSpPr/>
                        <wps:spPr>
                          <a:xfrm>
                            <a:off x="1255018" y="2610460"/>
                            <a:ext cx="554973" cy="174214"/>
                          </a:xfrm>
                          <a:prstGeom prst="rect">
                            <a:avLst/>
                          </a:prstGeom>
                          <a:ln>
                            <a:noFill/>
                          </a:ln>
                        </wps:spPr>
                        <wps:txbx>
                          <w:txbxContent>
                            <w:p w14:paraId="0144F7A3" w14:textId="77777777" w:rsidR="00CF6EC5" w:rsidRDefault="00000000">
                              <w:pPr>
                                <w:spacing w:after="160" w:line="259" w:lineRule="auto"/>
                                <w:ind w:left="0" w:right="0" w:firstLine="0"/>
                              </w:pPr>
                              <w:r>
                                <w:rPr>
                                  <w:rFonts w:ascii="Arial" w:eastAsia="Arial" w:hAnsi="Arial" w:cs="Arial"/>
                                  <w:b/>
                                  <w:sz w:val="18"/>
                                </w:rPr>
                                <w:t xml:space="preserve">SYSTEM </w:t>
                              </w:r>
                            </w:p>
                          </w:txbxContent>
                        </wps:txbx>
                        <wps:bodyPr horzOverflow="overflow" vert="horz" lIns="0" tIns="0" rIns="0" bIns="0" rtlCol="0">
                          <a:noAutofit/>
                        </wps:bodyPr>
                      </wps:wsp>
                      <wps:wsp>
                        <wps:cNvPr id="124385" name="Shape 124385"/>
                        <wps:cNvSpPr/>
                        <wps:spPr>
                          <a:xfrm>
                            <a:off x="2218182" y="2414779"/>
                            <a:ext cx="1059180" cy="365760"/>
                          </a:xfrm>
                          <a:custGeom>
                            <a:avLst/>
                            <a:gdLst/>
                            <a:ahLst/>
                            <a:cxnLst/>
                            <a:rect l="0" t="0" r="0" b="0"/>
                            <a:pathLst>
                              <a:path w="1059180" h="365760">
                                <a:moveTo>
                                  <a:pt x="0" y="0"/>
                                </a:moveTo>
                                <a:lnTo>
                                  <a:pt x="1059180" y="0"/>
                                </a:lnTo>
                                <a:lnTo>
                                  <a:pt x="1059180" y="365760"/>
                                </a:lnTo>
                                <a:lnTo>
                                  <a:pt x="0" y="365760"/>
                                </a:lnTo>
                                <a:lnTo>
                                  <a:pt x="0" y="0"/>
                                </a:lnTo>
                              </a:path>
                            </a:pathLst>
                          </a:custGeom>
                          <a:ln w="0" cap="rnd">
                            <a:miter lim="101600"/>
                          </a:ln>
                        </wps:spPr>
                        <wps:style>
                          <a:lnRef idx="0">
                            <a:srgbClr val="000000">
                              <a:alpha val="0"/>
                            </a:srgbClr>
                          </a:lnRef>
                          <a:fillRef idx="1">
                            <a:srgbClr val="FFFFFF"/>
                          </a:fillRef>
                          <a:effectRef idx="0">
                            <a:scrgbClr r="0" g="0" b="0"/>
                          </a:effectRef>
                          <a:fontRef idx="none"/>
                        </wps:style>
                        <wps:bodyPr/>
                      </wps:wsp>
                      <wps:wsp>
                        <wps:cNvPr id="3560" name="Shape 3560"/>
                        <wps:cNvSpPr/>
                        <wps:spPr>
                          <a:xfrm>
                            <a:off x="2218182" y="2414778"/>
                            <a:ext cx="1059180" cy="365760"/>
                          </a:xfrm>
                          <a:custGeom>
                            <a:avLst/>
                            <a:gdLst/>
                            <a:ahLst/>
                            <a:cxnLst/>
                            <a:rect l="0" t="0" r="0" b="0"/>
                            <a:pathLst>
                              <a:path w="1059180" h="365760">
                                <a:moveTo>
                                  <a:pt x="0" y="365760"/>
                                </a:moveTo>
                                <a:lnTo>
                                  <a:pt x="1059180" y="365760"/>
                                </a:lnTo>
                                <a:lnTo>
                                  <a:pt x="1059180" y="0"/>
                                </a:lnTo>
                                <a:lnTo>
                                  <a:pt x="0" y="0"/>
                                </a:lnTo>
                                <a:close/>
                              </a:path>
                            </a:pathLst>
                          </a:custGeom>
                          <a:ln w="9525" cap="rnd">
                            <a:miter lim="101600"/>
                          </a:ln>
                        </wps:spPr>
                        <wps:style>
                          <a:lnRef idx="1">
                            <a:srgbClr val="000000"/>
                          </a:lnRef>
                          <a:fillRef idx="0">
                            <a:srgbClr val="000000">
                              <a:alpha val="0"/>
                            </a:srgbClr>
                          </a:fillRef>
                          <a:effectRef idx="0">
                            <a:scrgbClr r="0" g="0" b="0"/>
                          </a:effectRef>
                          <a:fontRef idx="none"/>
                        </wps:style>
                        <wps:bodyPr/>
                      </wps:wsp>
                      <wps:wsp>
                        <wps:cNvPr id="3561" name="Rectangle 3561"/>
                        <wps:cNvSpPr/>
                        <wps:spPr>
                          <a:xfrm>
                            <a:off x="2412492" y="2479358"/>
                            <a:ext cx="922084" cy="174214"/>
                          </a:xfrm>
                          <a:prstGeom prst="rect">
                            <a:avLst/>
                          </a:prstGeom>
                          <a:ln>
                            <a:noFill/>
                          </a:ln>
                        </wps:spPr>
                        <wps:txbx>
                          <w:txbxContent>
                            <w:p w14:paraId="2E7FF47B" w14:textId="77777777" w:rsidR="00CF6EC5" w:rsidRDefault="00000000">
                              <w:pPr>
                                <w:spacing w:after="160" w:line="259" w:lineRule="auto"/>
                                <w:ind w:left="0" w:right="0" w:firstLine="0"/>
                              </w:pPr>
                              <w:r>
                                <w:rPr>
                                  <w:rFonts w:ascii="Arial" w:eastAsia="Arial" w:hAnsi="Arial" w:cs="Arial"/>
                                  <w:b/>
                                  <w:sz w:val="18"/>
                                </w:rPr>
                                <w:t xml:space="preserve">INFORMATION </w:t>
                              </w:r>
                            </w:p>
                          </w:txbxContent>
                        </wps:txbx>
                        <wps:bodyPr horzOverflow="overflow" vert="horz" lIns="0" tIns="0" rIns="0" bIns="0" rtlCol="0">
                          <a:noAutofit/>
                        </wps:bodyPr>
                      </wps:wsp>
                      <wps:wsp>
                        <wps:cNvPr id="3562" name="Rectangle 3562"/>
                        <wps:cNvSpPr/>
                        <wps:spPr>
                          <a:xfrm>
                            <a:off x="2550418" y="2610460"/>
                            <a:ext cx="554973" cy="174214"/>
                          </a:xfrm>
                          <a:prstGeom prst="rect">
                            <a:avLst/>
                          </a:prstGeom>
                          <a:ln>
                            <a:noFill/>
                          </a:ln>
                        </wps:spPr>
                        <wps:txbx>
                          <w:txbxContent>
                            <w:p w14:paraId="1F5B6745" w14:textId="77777777" w:rsidR="00CF6EC5" w:rsidRDefault="00000000">
                              <w:pPr>
                                <w:spacing w:after="160" w:line="259" w:lineRule="auto"/>
                                <w:ind w:left="0" w:right="0" w:firstLine="0"/>
                              </w:pPr>
                              <w:r>
                                <w:rPr>
                                  <w:rFonts w:ascii="Arial" w:eastAsia="Arial" w:hAnsi="Arial" w:cs="Arial"/>
                                  <w:b/>
                                  <w:sz w:val="18"/>
                                </w:rPr>
                                <w:t xml:space="preserve">SYSTEM </w:t>
                              </w:r>
                            </w:p>
                          </w:txbxContent>
                        </wps:txbx>
                        <wps:bodyPr horzOverflow="overflow" vert="horz" lIns="0" tIns="0" rIns="0" bIns="0" rtlCol="0">
                          <a:noAutofit/>
                        </wps:bodyPr>
                      </wps:wsp>
                      <wps:wsp>
                        <wps:cNvPr id="124386" name="Shape 124386"/>
                        <wps:cNvSpPr/>
                        <wps:spPr>
                          <a:xfrm>
                            <a:off x="3524250" y="2414779"/>
                            <a:ext cx="1051560" cy="365760"/>
                          </a:xfrm>
                          <a:custGeom>
                            <a:avLst/>
                            <a:gdLst/>
                            <a:ahLst/>
                            <a:cxnLst/>
                            <a:rect l="0" t="0" r="0" b="0"/>
                            <a:pathLst>
                              <a:path w="1051560" h="365760">
                                <a:moveTo>
                                  <a:pt x="0" y="0"/>
                                </a:moveTo>
                                <a:lnTo>
                                  <a:pt x="1051560" y="0"/>
                                </a:lnTo>
                                <a:lnTo>
                                  <a:pt x="1051560" y="365760"/>
                                </a:lnTo>
                                <a:lnTo>
                                  <a:pt x="0" y="365760"/>
                                </a:lnTo>
                                <a:lnTo>
                                  <a:pt x="0" y="0"/>
                                </a:lnTo>
                              </a:path>
                            </a:pathLst>
                          </a:custGeom>
                          <a:ln w="0" cap="rnd">
                            <a:miter lim="101600"/>
                          </a:ln>
                        </wps:spPr>
                        <wps:style>
                          <a:lnRef idx="0">
                            <a:srgbClr val="000000">
                              <a:alpha val="0"/>
                            </a:srgbClr>
                          </a:lnRef>
                          <a:fillRef idx="1">
                            <a:srgbClr val="FFFFFF"/>
                          </a:fillRef>
                          <a:effectRef idx="0">
                            <a:scrgbClr r="0" g="0" b="0"/>
                          </a:effectRef>
                          <a:fontRef idx="none"/>
                        </wps:style>
                        <wps:bodyPr/>
                      </wps:wsp>
                      <wps:wsp>
                        <wps:cNvPr id="3564" name="Shape 3564"/>
                        <wps:cNvSpPr/>
                        <wps:spPr>
                          <a:xfrm>
                            <a:off x="3524250" y="2414778"/>
                            <a:ext cx="1051560" cy="365760"/>
                          </a:xfrm>
                          <a:custGeom>
                            <a:avLst/>
                            <a:gdLst/>
                            <a:ahLst/>
                            <a:cxnLst/>
                            <a:rect l="0" t="0" r="0" b="0"/>
                            <a:pathLst>
                              <a:path w="1051560" h="365760">
                                <a:moveTo>
                                  <a:pt x="0" y="365760"/>
                                </a:moveTo>
                                <a:lnTo>
                                  <a:pt x="1051560" y="365760"/>
                                </a:lnTo>
                                <a:lnTo>
                                  <a:pt x="1051560" y="0"/>
                                </a:lnTo>
                                <a:lnTo>
                                  <a:pt x="0" y="0"/>
                                </a:lnTo>
                                <a:close/>
                              </a:path>
                            </a:pathLst>
                          </a:custGeom>
                          <a:ln w="9525" cap="rnd">
                            <a:miter lim="101600"/>
                          </a:ln>
                        </wps:spPr>
                        <wps:style>
                          <a:lnRef idx="1">
                            <a:srgbClr val="000000"/>
                          </a:lnRef>
                          <a:fillRef idx="0">
                            <a:srgbClr val="000000">
                              <a:alpha val="0"/>
                            </a:srgbClr>
                          </a:fillRef>
                          <a:effectRef idx="0">
                            <a:scrgbClr r="0" g="0" b="0"/>
                          </a:effectRef>
                          <a:fontRef idx="none"/>
                        </wps:style>
                        <wps:bodyPr/>
                      </wps:wsp>
                      <wps:wsp>
                        <wps:cNvPr id="3565" name="Rectangle 3565"/>
                        <wps:cNvSpPr/>
                        <wps:spPr>
                          <a:xfrm>
                            <a:off x="3715512" y="2479358"/>
                            <a:ext cx="922084" cy="174214"/>
                          </a:xfrm>
                          <a:prstGeom prst="rect">
                            <a:avLst/>
                          </a:prstGeom>
                          <a:ln>
                            <a:noFill/>
                          </a:ln>
                        </wps:spPr>
                        <wps:txbx>
                          <w:txbxContent>
                            <w:p w14:paraId="5132A283" w14:textId="77777777" w:rsidR="00CF6EC5" w:rsidRDefault="00000000">
                              <w:pPr>
                                <w:spacing w:after="160" w:line="259" w:lineRule="auto"/>
                                <w:ind w:left="0" w:right="0" w:firstLine="0"/>
                              </w:pPr>
                              <w:r>
                                <w:rPr>
                                  <w:rFonts w:ascii="Arial" w:eastAsia="Arial" w:hAnsi="Arial" w:cs="Arial"/>
                                  <w:b/>
                                  <w:sz w:val="18"/>
                                </w:rPr>
                                <w:t xml:space="preserve">INFORMATION </w:t>
                              </w:r>
                            </w:p>
                          </w:txbxContent>
                        </wps:txbx>
                        <wps:bodyPr horzOverflow="overflow" vert="horz" lIns="0" tIns="0" rIns="0" bIns="0" rtlCol="0">
                          <a:noAutofit/>
                        </wps:bodyPr>
                      </wps:wsp>
                      <wps:wsp>
                        <wps:cNvPr id="3566" name="Rectangle 3566"/>
                        <wps:cNvSpPr/>
                        <wps:spPr>
                          <a:xfrm>
                            <a:off x="3853438" y="2610460"/>
                            <a:ext cx="554973" cy="174214"/>
                          </a:xfrm>
                          <a:prstGeom prst="rect">
                            <a:avLst/>
                          </a:prstGeom>
                          <a:ln>
                            <a:noFill/>
                          </a:ln>
                        </wps:spPr>
                        <wps:txbx>
                          <w:txbxContent>
                            <w:p w14:paraId="4939669D" w14:textId="77777777" w:rsidR="00CF6EC5" w:rsidRDefault="00000000">
                              <w:pPr>
                                <w:spacing w:after="160" w:line="259" w:lineRule="auto"/>
                                <w:ind w:left="0" w:right="0" w:firstLine="0"/>
                              </w:pPr>
                              <w:r>
                                <w:rPr>
                                  <w:rFonts w:ascii="Arial" w:eastAsia="Arial" w:hAnsi="Arial" w:cs="Arial"/>
                                  <w:b/>
                                  <w:sz w:val="18"/>
                                </w:rPr>
                                <w:t xml:space="preserve">SYSTEM </w:t>
                              </w:r>
                            </w:p>
                          </w:txbxContent>
                        </wps:txbx>
                        <wps:bodyPr horzOverflow="overflow" vert="horz" lIns="0" tIns="0" rIns="0" bIns="0" rtlCol="0">
                          <a:noAutofit/>
                        </wps:bodyPr>
                      </wps:wsp>
                      <wps:wsp>
                        <wps:cNvPr id="3568" name="Rectangle 3568"/>
                        <wps:cNvSpPr/>
                        <wps:spPr>
                          <a:xfrm>
                            <a:off x="2305050" y="176704"/>
                            <a:ext cx="1176151" cy="212541"/>
                          </a:xfrm>
                          <a:prstGeom prst="rect">
                            <a:avLst/>
                          </a:prstGeom>
                          <a:ln>
                            <a:noFill/>
                          </a:ln>
                        </wps:spPr>
                        <wps:txbx>
                          <w:txbxContent>
                            <w:p w14:paraId="57E74352" w14:textId="77777777" w:rsidR="00CF6EC5" w:rsidRDefault="00000000">
                              <w:pPr>
                                <w:spacing w:after="160" w:line="259" w:lineRule="auto"/>
                                <w:ind w:left="0" w:right="0" w:firstLine="0"/>
                              </w:pPr>
                              <w:r>
                                <w:rPr>
                                  <w:rFonts w:ascii="Arial" w:eastAsia="Arial" w:hAnsi="Arial" w:cs="Arial"/>
                                  <w:b/>
                                </w:rPr>
                                <w:t>ORGANIZATION</w:t>
                              </w:r>
                            </w:p>
                          </w:txbxContent>
                        </wps:txbx>
                        <wps:bodyPr horzOverflow="overflow" vert="horz" lIns="0" tIns="0" rIns="0" bIns="0" rtlCol="0">
                          <a:noAutofit/>
                        </wps:bodyPr>
                      </wps:wsp>
                      <wps:wsp>
                        <wps:cNvPr id="3569" name="Rectangle 3569"/>
                        <wps:cNvSpPr/>
                        <wps:spPr>
                          <a:xfrm>
                            <a:off x="2011680" y="373190"/>
                            <a:ext cx="1994832" cy="174213"/>
                          </a:xfrm>
                          <a:prstGeom prst="rect">
                            <a:avLst/>
                          </a:prstGeom>
                          <a:ln>
                            <a:noFill/>
                          </a:ln>
                        </wps:spPr>
                        <wps:txbx>
                          <w:txbxContent>
                            <w:p w14:paraId="6C2D080A" w14:textId="77777777" w:rsidR="00CF6EC5" w:rsidRDefault="00000000">
                              <w:pPr>
                                <w:spacing w:after="160" w:line="259" w:lineRule="auto"/>
                                <w:ind w:left="0" w:right="0" w:firstLine="0"/>
                              </w:pPr>
                              <w:r>
                                <w:rPr>
                                  <w:rFonts w:ascii="Arial" w:eastAsia="Arial" w:hAnsi="Arial" w:cs="Arial"/>
                                  <w:b/>
                                  <w:i/>
                                  <w:sz w:val="18"/>
                                </w:rPr>
                                <w:t xml:space="preserve">RISK MANAGEMENT STRATEGY </w:t>
                              </w:r>
                            </w:p>
                          </w:txbxContent>
                        </wps:txbx>
                        <wps:bodyPr horzOverflow="overflow" vert="horz" lIns="0" tIns="0" rIns="0" bIns="0" rtlCol="0">
                          <a:noAutofit/>
                        </wps:bodyPr>
                      </wps:wsp>
                      <wps:wsp>
                        <wps:cNvPr id="3570" name="Shape 3570"/>
                        <wps:cNvSpPr/>
                        <wps:spPr>
                          <a:xfrm>
                            <a:off x="1684020" y="420624"/>
                            <a:ext cx="266700" cy="144780"/>
                          </a:xfrm>
                          <a:custGeom>
                            <a:avLst/>
                            <a:gdLst/>
                            <a:ahLst/>
                            <a:cxnLst/>
                            <a:rect l="0" t="0" r="0" b="0"/>
                            <a:pathLst>
                              <a:path w="266700" h="144780">
                                <a:moveTo>
                                  <a:pt x="38100" y="0"/>
                                </a:moveTo>
                                <a:lnTo>
                                  <a:pt x="266700" y="0"/>
                                </a:lnTo>
                                <a:lnTo>
                                  <a:pt x="266700" y="35814"/>
                                </a:lnTo>
                                <a:lnTo>
                                  <a:pt x="95250" y="35814"/>
                                </a:lnTo>
                                <a:lnTo>
                                  <a:pt x="95250" y="96774"/>
                                </a:lnTo>
                                <a:lnTo>
                                  <a:pt x="133350" y="96774"/>
                                </a:lnTo>
                                <a:lnTo>
                                  <a:pt x="66294" y="144780"/>
                                </a:lnTo>
                                <a:lnTo>
                                  <a:pt x="0" y="96774"/>
                                </a:lnTo>
                                <a:lnTo>
                                  <a:pt x="38100" y="96774"/>
                                </a:lnTo>
                                <a:lnTo>
                                  <a:pt x="38100" y="0"/>
                                </a:lnTo>
                                <a:close/>
                              </a:path>
                            </a:pathLst>
                          </a:custGeom>
                          <a:ln w="0" cap="rnd">
                            <a:miter lim="101600"/>
                          </a:ln>
                        </wps:spPr>
                        <wps:style>
                          <a:lnRef idx="0">
                            <a:srgbClr val="000000">
                              <a:alpha val="0"/>
                            </a:srgbClr>
                          </a:lnRef>
                          <a:fillRef idx="1">
                            <a:srgbClr val="000000"/>
                          </a:fillRef>
                          <a:effectRef idx="0">
                            <a:scrgbClr r="0" g="0" b="0"/>
                          </a:effectRef>
                          <a:fontRef idx="none"/>
                        </wps:style>
                        <wps:bodyPr/>
                      </wps:wsp>
                      <wps:wsp>
                        <wps:cNvPr id="3571" name="Shape 3571"/>
                        <wps:cNvSpPr/>
                        <wps:spPr>
                          <a:xfrm>
                            <a:off x="1684020" y="420624"/>
                            <a:ext cx="266700" cy="144780"/>
                          </a:xfrm>
                          <a:custGeom>
                            <a:avLst/>
                            <a:gdLst/>
                            <a:ahLst/>
                            <a:cxnLst/>
                            <a:rect l="0" t="0" r="0" b="0"/>
                            <a:pathLst>
                              <a:path w="266700" h="144780">
                                <a:moveTo>
                                  <a:pt x="66294" y="144780"/>
                                </a:moveTo>
                                <a:lnTo>
                                  <a:pt x="133350" y="96774"/>
                                </a:lnTo>
                                <a:lnTo>
                                  <a:pt x="95250" y="96774"/>
                                </a:lnTo>
                                <a:lnTo>
                                  <a:pt x="95250" y="35814"/>
                                </a:lnTo>
                                <a:lnTo>
                                  <a:pt x="266700" y="35814"/>
                                </a:lnTo>
                                <a:lnTo>
                                  <a:pt x="266700" y="0"/>
                                </a:lnTo>
                                <a:lnTo>
                                  <a:pt x="38100" y="0"/>
                                </a:lnTo>
                                <a:lnTo>
                                  <a:pt x="38100" y="96774"/>
                                </a:lnTo>
                                <a:lnTo>
                                  <a:pt x="0" y="96774"/>
                                </a:lnTo>
                                <a:close/>
                              </a:path>
                            </a:pathLst>
                          </a:custGeom>
                          <a:ln w="9525" cap="rnd">
                            <a:round/>
                          </a:ln>
                        </wps:spPr>
                        <wps:style>
                          <a:lnRef idx="1">
                            <a:srgbClr val="000000"/>
                          </a:lnRef>
                          <a:fillRef idx="0">
                            <a:srgbClr val="000000">
                              <a:alpha val="0"/>
                            </a:srgbClr>
                          </a:fillRef>
                          <a:effectRef idx="0">
                            <a:scrgbClr r="0" g="0" b="0"/>
                          </a:effectRef>
                          <a:fontRef idx="none"/>
                        </wps:style>
                        <wps:bodyPr/>
                      </wps:wsp>
                      <wps:wsp>
                        <wps:cNvPr id="3572" name="Shape 3572"/>
                        <wps:cNvSpPr/>
                        <wps:spPr>
                          <a:xfrm>
                            <a:off x="3543300" y="420624"/>
                            <a:ext cx="266700" cy="144780"/>
                          </a:xfrm>
                          <a:custGeom>
                            <a:avLst/>
                            <a:gdLst/>
                            <a:ahLst/>
                            <a:cxnLst/>
                            <a:rect l="0" t="0" r="0" b="0"/>
                            <a:pathLst>
                              <a:path w="266700" h="144780">
                                <a:moveTo>
                                  <a:pt x="0" y="0"/>
                                </a:moveTo>
                                <a:lnTo>
                                  <a:pt x="228600" y="0"/>
                                </a:lnTo>
                                <a:lnTo>
                                  <a:pt x="228600" y="96774"/>
                                </a:lnTo>
                                <a:lnTo>
                                  <a:pt x="266700" y="96774"/>
                                </a:lnTo>
                                <a:lnTo>
                                  <a:pt x="199644" y="144780"/>
                                </a:lnTo>
                                <a:lnTo>
                                  <a:pt x="133350" y="96774"/>
                                </a:lnTo>
                                <a:lnTo>
                                  <a:pt x="171450" y="96774"/>
                                </a:lnTo>
                                <a:lnTo>
                                  <a:pt x="171450" y="35814"/>
                                </a:lnTo>
                                <a:lnTo>
                                  <a:pt x="0" y="35814"/>
                                </a:lnTo>
                                <a:lnTo>
                                  <a:pt x="0" y="0"/>
                                </a:lnTo>
                                <a:close/>
                              </a:path>
                            </a:pathLst>
                          </a:custGeom>
                          <a:ln w="0" cap="rnd">
                            <a:round/>
                          </a:ln>
                        </wps:spPr>
                        <wps:style>
                          <a:lnRef idx="0">
                            <a:srgbClr val="000000">
                              <a:alpha val="0"/>
                            </a:srgbClr>
                          </a:lnRef>
                          <a:fillRef idx="1">
                            <a:srgbClr val="000000"/>
                          </a:fillRef>
                          <a:effectRef idx="0">
                            <a:scrgbClr r="0" g="0" b="0"/>
                          </a:effectRef>
                          <a:fontRef idx="none"/>
                        </wps:style>
                        <wps:bodyPr/>
                      </wps:wsp>
                      <wps:wsp>
                        <wps:cNvPr id="3573" name="Shape 3573"/>
                        <wps:cNvSpPr/>
                        <wps:spPr>
                          <a:xfrm>
                            <a:off x="3543300" y="420624"/>
                            <a:ext cx="266700" cy="144780"/>
                          </a:xfrm>
                          <a:custGeom>
                            <a:avLst/>
                            <a:gdLst/>
                            <a:ahLst/>
                            <a:cxnLst/>
                            <a:rect l="0" t="0" r="0" b="0"/>
                            <a:pathLst>
                              <a:path w="266700" h="144780">
                                <a:moveTo>
                                  <a:pt x="199644" y="144780"/>
                                </a:moveTo>
                                <a:lnTo>
                                  <a:pt x="133350" y="96774"/>
                                </a:lnTo>
                                <a:lnTo>
                                  <a:pt x="171450" y="96774"/>
                                </a:lnTo>
                                <a:lnTo>
                                  <a:pt x="171450" y="35814"/>
                                </a:lnTo>
                                <a:lnTo>
                                  <a:pt x="0" y="35814"/>
                                </a:lnTo>
                                <a:lnTo>
                                  <a:pt x="0" y="0"/>
                                </a:lnTo>
                                <a:lnTo>
                                  <a:pt x="228600" y="0"/>
                                </a:lnTo>
                                <a:lnTo>
                                  <a:pt x="228600" y="96774"/>
                                </a:lnTo>
                                <a:lnTo>
                                  <a:pt x="266700" y="96774"/>
                                </a:lnTo>
                                <a:close/>
                              </a:path>
                            </a:pathLst>
                          </a:custGeom>
                          <a:ln w="9525" cap="rnd">
                            <a:round/>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119874" name="Picture 119874"/>
                          <pic:cNvPicPr/>
                        </pic:nvPicPr>
                        <pic:blipFill>
                          <a:blip r:embed="rId48"/>
                          <a:stretch>
                            <a:fillRect/>
                          </a:stretch>
                        </pic:blipFill>
                        <pic:spPr>
                          <a:xfrm>
                            <a:off x="706120" y="602234"/>
                            <a:ext cx="4062984" cy="408432"/>
                          </a:xfrm>
                          <a:prstGeom prst="rect">
                            <a:avLst/>
                          </a:prstGeom>
                        </pic:spPr>
                      </pic:pic>
                      <wps:wsp>
                        <wps:cNvPr id="3576" name="Shape 3576"/>
                        <wps:cNvSpPr/>
                        <wps:spPr>
                          <a:xfrm>
                            <a:off x="708660" y="605790"/>
                            <a:ext cx="4061460" cy="403098"/>
                          </a:xfrm>
                          <a:custGeom>
                            <a:avLst/>
                            <a:gdLst/>
                            <a:ahLst/>
                            <a:cxnLst/>
                            <a:rect l="0" t="0" r="0" b="0"/>
                            <a:pathLst>
                              <a:path w="4061460" h="403098">
                                <a:moveTo>
                                  <a:pt x="0" y="403098"/>
                                </a:moveTo>
                                <a:lnTo>
                                  <a:pt x="4061460" y="403098"/>
                                </a:lnTo>
                                <a:lnTo>
                                  <a:pt x="4061460" y="0"/>
                                </a:lnTo>
                                <a:lnTo>
                                  <a:pt x="0" y="0"/>
                                </a:lnTo>
                                <a:close/>
                              </a:path>
                            </a:pathLst>
                          </a:custGeom>
                          <a:ln w="9525" cap="rnd">
                            <a:miter lim="101600"/>
                          </a:ln>
                        </wps:spPr>
                        <wps:style>
                          <a:lnRef idx="1">
                            <a:srgbClr val="000000"/>
                          </a:lnRef>
                          <a:fillRef idx="0">
                            <a:srgbClr val="000000">
                              <a:alpha val="0"/>
                            </a:srgbClr>
                          </a:fillRef>
                          <a:effectRef idx="0">
                            <a:scrgbClr r="0" g="0" b="0"/>
                          </a:effectRef>
                          <a:fontRef idx="none"/>
                        </wps:style>
                        <wps:bodyPr/>
                      </wps:wsp>
                      <wps:wsp>
                        <wps:cNvPr id="3577" name="Rectangle 3577"/>
                        <wps:cNvSpPr/>
                        <wps:spPr>
                          <a:xfrm>
                            <a:off x="1018032" y="713042"/>
                            <a:ext cx="1156457" cy="174213"/>
                          </a:xfrm>
                          <a:prstGeom prst="rect">
                            <a:avLst/>
                          </a:prstGeom>
                          <a:ln>
                            <a:noFill/>
                          </a:ln>
                        </wps:spPr>
                        <wps:txbx>
                          <w:txbxContent>
                            <w:p w14:paraId="380502BD" w14:textId="77777777" w:rsidR="00CF6EC5" w:rsidRDefault="00000000">
                              <w:pPr>
                                <w:spacing w:after="160" w:line="259" w:lineRule="auto"/>
                                <w:ind w:left="0" w:right="0" w:firstLine="0"/>
                              </w:pPr>
                              <w:r>
                                <w:rPr>
                                  <w:rFonts w:ascii="Arial" w:eastAsia="Arial" w:hAnsi="Arial" w:cs="Arial"/>
                                  <w:b/>
                                  <w:sz w:val="18"/>
                                </w:rPr>
                                <w:t xml:space="preserve">Mission / Business </w:t>
                              </w:r>
                            </w:p>
                          </w:txbxContent>
                        </wps:txbx>
                        <wps:bodyPr horzOverflow="overflow" vert="horz" lIns="0" tIns="0" rIns="0" bIns="0" rtlCol="0">
                          <a:noAutofit/>
                        </wps:bodyPr>
                      </wps:wsp>
                      <wps:wsp>
                        <wps:cNvPr id="3578" name="Rectangle 3578"/>
                        <wps:cNvSpPr/>
                        <wps:spPr>
                          <a:xfrm>
                            <a:off x="1257264" y="844144"/>
                            <a:ext cx="527783" cy="174213"/>
                          </a:xfrm>
                          <a:prstGeom prst="rect">
                            <a:avLst/>
                          </a:prstGeom>
                          <a:ln>
                            <a:noFill/>
                          </a:ln>
                        </wps:spPr>
                        <wps:txbx>
                          <w:txbxContent>
                            <w:p w14:paraId="3F8A4AC1" w14:textId="77777777" w:rsidR="00CF6EC5" w:rsidRDefault="00000000">
                              <w:pPr>
                                <w:spacing w:after="160" w:line="259" w:lineRule="auto"/>
                                <w:ind w:left="0" w:right="0" w:firstLine="0"/>
                              </w:pPr>
                              <w:r>
                                <w:rPr>
                                  <w:rFonts w:ascii="Arial" w:eastAsia="Arial" w:hAnsi="Arial" w:cs="Arial"/>
                                  <w:b/>
                                  <w:sz w:val="18"/>
                                </w:rPr>
                                <w:t xml:space="preserve">Process </w:t>
                              </w:r>
                            </w:p>
                          </w:txbxContent>
                        </wps:txbx>
                        <wps:bodyPr horzOverflow="overflow" vert="horz" lIns="0" tIns="0" rIns="0" bIns="0" rtlCol="0">
                          <a:noAutofit/>
                        </wps:bodyPr>
                      </wps:wsp>
                      <wps:wsp>
                        <wps:cNvPr id="3579" name="Rectangle 3579"/>
                        <wps:cNvSpPr/>
                        <wps:spPr>
                          <a:xfrm>
                            <a:off x="3627905" y="710756"/>
                            <a:ext cx="1156457" cy="174213"/>
                          </a:xfrm>
                          <a:prstGeom prst="rect">
                            <a:avLst/>
                          </a:prstGeom>
                          <a:ln>
                            <a:noFill/>
                          </a:ln>
                        </wps:spPr>
                        <wps:txbx>
                          <w:txbxContent>
                            <w:p w14:paraId="5D427F4A" w14:textId="77777777" w:rsidR="00CF6EC5" w:rsidRDefault="00000000">
                              <w:pPr>
                                <w:spacing w:after="160" w:line="259" w:lineRule="auto"/>
                                <w:ind w:left="0" w:right="0" w:firstLine="0"/>
                              </w:pPr>
                              <w:r>
                                <w:rPr>
                                  <w:rFonts w:ascii="Arial" w:eastAsia="Arial" w:hAnsi="Arial" w:cs="Arial"/>
                                  <w:b/>
                                  <w:sz w:val="18"/>
                                </w:rPr>
                                <w:t xml:space="preserve">Mission / Business </w:t>
                              </w:r>
                            </w:p>
                          </w:txbxContent>
                        </wps:txbx>
                        <wps:bodyPr horzOverflow="overflow" vert="horz" lIns="0" tIns="0" rIns="0" bIns="0" rtlCol="0">
                          <a:noAutofit/>
                        </wps:bodyPr>
                      </wps:wsp>
                      <wps:wsp>
                        <wps:cNvPr id="3580" name="Rectangle 3580"/>
                        <wps:cNvSpPr/>
                        <wps:spPr>
                          <a:xfrm>
                            <a:off x="3867136" y="841858"/>
                            <a:ext cx="527783" cy="174213"/>
                          </a:xfrm>
                          <a:prstGeom prst="rect">
                            <a:avLst/>
                          </a:prstGeom>
                          <a:ln>
                            <a:noFill/>
                          </a:ln>
                        </wps:spPr>
                        <wps:txbx>
                          <w:txbxContent>
                            <w:p w14:paraId="11FD972F" w14:textId="77777777" w:rsidR="00CF6EC5" w:rsidRDefault="00000000">
                              <w:pPr>
                                <w:spacing w:after="160" w:line="259" w:lineRule="auto"/>
                                <w:ind w:left="0" w:right="0" w:firstLine="0"/>
                              </w:pPr>
                              <w:r>
                                <w:rPr>
                                  <w:rFonts w:ascii="Arial" w:eastAsia="Arial" w:hAnsi="Arial" w:cs="Arial"/>
                                  <w:b/>
                                  <w:sz w:val="18"/>
                                </w:rPr>
                                <w:t xml:space="preserve">Process </w:t>
                              </w:r>
                            </w:p>
                          </w:txbxContent>
                        </wps:txbx>
                        <wps:bodyPr horzOverflow="overflow" vert="horz" lIns="0" tIns="0" rIns="0" bIns="0" rtlCol="0">
                          <a:noAutofit/>
                        </wps:bodyPr>
                      </wps:wsp>
                      <wps:wsp>
                        <wps:cNvPr id="3581" name="Rectangle 3581"/>
                        <wps:cNvSpPr/>
                        <wps:spPr>
                          <a:xfrm>
                            <a:off x="2329414" y="710756"/>
                            <a:ext cx="1156457" cy="174213"/>
                          </a:xfrm>
                          <a:prstGeom prst="rect">
                            <a:avLst/>
                          </a:prstGeom>
                          <a:ln>
                            <a:noFill/>
                          </a:ln>
                        </wps:spPr>
                        <wps:txbx>
                          <w:txbxContent>
                            <w:p w14:paraId="635A4DE6" w14:textId="77777777" w:rsidR="00CF6EC5" w:rsidRDefault="00000000">
                              <w:pPr>
                                <w:spacing w:after="160" w:line="259" w:lineRule="auto"/>
                                <w:ind w:left="0" w:right="0" w:firstLine="0"/>
                              </w:pPr>
                              <w:r>
                                <w:rPr>
                                  <w:rFonts w:ascii="Arial" w:eastAsia="Arial" w:hAnsi="Arial" w:cs="Arial"/>
                                  <w:b/>
                                  <w:sz w:val="18"/>
                                </w:rPr>
                                <w:t xml:space="preserve">Mission / Business </w:t>
                              </w:r>
                            </w:p>
                          </w:txbxContent>
                        </wps:txbx>
                        <wps:bodyPr horzOverflow="overflow" vert="horz" lIns="0" tIns="0" rIns="0" bIns="0" rtlCol="0">
                          <a:noAutofit/>
                        </wps:bodyPr>
                      </wps:wsp>
                      <wps:wsp>
                        <wps:cNvPr id="3582" name="Rectangle 3582"/>
                        <wps:cNvSpPr/>
                        <wps:spPr>
                          <a:xfrm>
                            <a:off x="2568645" y="841858"/>
                            <a:ext cx="527783" cy="174213"/>
                          </a:xfrm>
                          <a:prstGeom prst="rect">
                            <a:avLst/>
                          </a:prstGeom>
                          <a:ln>
                            <a:noFill/>
                          </a:ln>
                        </wps:spPr>
                        <wps:txbx>
                          <w:txbxContent>
                            <w:p w14:paraId="23595C1D" w14:textId="77777777" w:rsidR="00CF6EC5" w:rsidRDefault="00000000">
                              <w:pPr>
                                <w:spacing w:after="160" w:line="259" w:lineRule="auto"/>
                                <w:ind w:left="0" w:right="0" w:firstLine="0"/>
                              </w:pPr>
                              <w:r>
                                <w:rPr>
                                  <w:rFonts w:ascii="Arial" w:eastAsia="Arial" w:hAnsi="Arial" w:cs="Arial"/>
                                  <w:b/>
                                  <w:sz w:val="18"/>
                                </w:rPr>
                                <w:t xml:space="preserve">Process </w:t>
                              </w:r>
                            </w:p>
                          </w:txbxContent>
                        </wps:txbx>
                        <wps:bodyPr horzOverflow="overflow" vert="horz" lIns="0" tIns="0" rIns="0" bIns="0" rtlCol="0">
                          <a:noAutofit/>
                        </wps:bodyPr>
                      </wps:wsp>
                      <pic:pic xmlns:pic="http://schemas.openxmlformats.org/drawingml/2006/picture">
                        <pic:nvPicPr>
                          <pic:cNvPr id="3584" name="Picture 3584"/>
                          <pic:cNvPicPr/>
                        </pic:nvPicPr>
                        <pic:blipFill>
                          <a:blip r:embed="rId49"/>
                          <a:stretch>
                            <a:fillRect/>
                          </a:stretch>
                        </pic:blipFill>
                        <pic:spPr>
                          <a:xfrm>
                            <a:off x="699516" y="1149858"/>
                            <a:ext cx="4064508" cy="970788"/>
                          </a:xfrm>
                          <a:prstGeom prst="rect">
                            <a:avLst/>
                          </a:prstGeom>
                        </pic:spPr>
                      </pic:pic>
                      <wps:wsp>
                        <wps:cNvPr id="3585" name="Shape 3585"/>
                        <wps:cNvSpPr/>
                        <wps:spPr>
                          <a:xfrm>
                            <a:off x="701040" y="1151382"/>
                            <a:ext cx="4061460" cy="967740"/>
                          </a:xfrm>
                          <a:custGeom>
                            <a:avLst/>
                            <a:gdLst/>
                            <a:ahLst/>
                            <a:cxnLst/>
                            <a:rect l="0" t="0" r="0" b="0"/>
                            <a:pathLst>
                              <a:path w="4061460" h="967740">
                                <a:moveTo>
                                  <a:pt x="0" y="967740"/>
                                </a:moveTo>
                                <a:lnTo>
                                  <a:pt x="4061460" y="967740"/>
                                </a:lnTo>
                                <a:lnTo>
                                  <a:pt x="4061460" y="0"/>
                                </a:lnTo>
                                <a:lnTo>
                                  <a:pt x="0" y="0"/>
                                </a:lnTo>
                                <a:close/>
                              </a:path>
                            </a:pathLst>
                          </a:custGeom>
                          <a:ln w="9525" cap="rnd">
                            <a:miter lim="101600"/>
                          </a:ln>
                        </wps:spPr>
                        <wps:style>
                          <a:lnRef idx="1">
                            <a:srgbClr val="000000"/>
                          </a:lnRef>
                          <a:fillRef idx="0">
                            <a:srgbClr val="000000">
                              <a:alpha val="0"/>
                            </a:srgbClr>
                          </a:fillRef>
                          <a:effectRef idx="0">
                            <a:scrgbClr r="0" g="0" b="0"/>
                          </a:effectRef>
                          <a:fontRef idx="none"/>
                        </wps:style>
                        <wps:bodyPr/>
                      </wps:wsp>
                      <wps:wsp>
                        <wps:cNvPr id="3586" name="Rectangle 3586"/>
                        <wps:cNvSpPr/>
                        <wps:spPr>
                          <a:xfrm>
                            <a:off x="2051304" y="1260158"/>
                            <a:ext cx="1858077" cy="174214"/>
                          </a:xfrm>
                          <a:prstGeom prst="rect">
                            <a:avLst/>
                          </a:prstGeom>
                          <a:ln>
                            <a:noFill/>
                          </a:ln>
                        </wps:spPr>
                        <wps:txbx>
                          <w:txbxContent>
                            <w:p w14:paraId="572730BC" w14:textId="77777777" w:rsidR="00CF6EC5" w:rsidRDefault="00000000">
                              <w:pPr>
                                <w:spacing w:after="160" w:line="259" w:lineRule="auto"/>
                                <w:ind w:left="0" w:right="0" w:firstLine="0"/>
                              </w:pPr>
                              <w:r>
                                <w:rPr>
                                  <w:rFonts w:ascii="Arial" w:eastAsia="Arial" w:hAnsi="Arial" w:cs="Arial"/>
                                  <w:b/>
                                  <w:sz w:val="18"/>
                                </w:rPr>
                                <w:t xml:space="preserve">ENTERPRISE ARCHITECTURE </w:t>
                              </w:r>
                            </w:p>
                          </w:txbxContent>
                        </wps:txbx>
                        <wps:bodyPr horzOverflow="overflow" vert="horz" lIns="0" tIns="0" rIns="0" bIns="0" rtlCol="0">
                          <a:noAutofit/>
                        </wps:bodyPr>
                      </wps:wsp>
                      <wps:wsp>
                        <wps:cNvPr id="3587" name="Rectangle 3587"/>
                        <wps:cNvSpPr/>
                        <wps:spPr>
                          <a:xfrm>
                            <a:off x="1284732" y="1395032"/>
                            <a:ext cx="50527" cy="174214"/>
                          </a:xfrm>
                          <a:prstGeom prst="rect">
                            <a:avLst/>
                          </a:prstGeom>
                          <a:ln>
                            <a:noFill/>
                          </a:ln>
                        </wps:spPr>
                        <wps:txbx>
                          <w:txbxContent>
                            <w:p w14:paraId="3C0F0E84" w14:textId="77777777" w:rsidR="00CF6EC5" w:rsidRDefault="00000000">
                              <w:pPr>
                                <w:spacing w:after="160" w:line="259" w:lineRule="auto"/>
                                <w:ind w:left="0" w:right="0" w:firstLine="0"/>
                              </w:pPr>
                              <w:r>
                                <w:rPr>
                                  <w:rFonts w:ascii="Arial" w:eastAsia="Arial" w:hAnsi="Arial" w:cs="Arial"/>
                                  <w:b/>
                                  <w:sz w:val="18"/>
                                </w:rPr>
                                <w:t>(</w:t>
                              </w:r>
                            </w:p>
                          </w:txbxContent>
                        </wps:txbx>
                        <wps:bodyPr horzOverflow="overflow" vert="horz" lIns="0" tIns="0" rIns="0" bIns="0" rtlCol="0">
                          <a:noAutofit/>
                        </wps:bodyPr>
                      </wps:wsp>
                      <wps:wsp>
                        <wps:cNvPr id="3588" name="Rectangle 3588"/>
                        <wps:cNvSpPr/>
                        <wps:spPr>
                          <a:xfrm>
                            <a:off x="1315974" y="1395032"/>
                            <a:ext cx="1065768" cy="174214"/>
                          </a:xfrm>
                          <a:prstGeom prst="rect">
                            <a:avLst/>
                          </a:prstGeom>
                          <a:ln>
                            <a:noFill/>
                          </a:ln>
                        </wps:spPr>
                        <wps:txbx>
                          <w:txbxContent>
                            <w:p w14:paraId="05A09216" w14:textId="77777777" w:rsidR="00CF6EC5" w:rsidRDefault="00000000">
                              <w:pPr>
                                <w:spacing w:after="160" w:line="259" w:lineRule="auto"/>
                                <w:ind w:left="0" w:right="0" w:firstLine="0"/>
                              </w:pPr>
                              <w:r>
                                <w:rPr>
                                  <w:rFonts w:ascii="Arial" w:eastAsia="Arial" w:hAnsi="Arial" w:cs="Arial"/>
                                  <w:b/>
                                  <w:sz w:val="18"/>
                                </w:rPr>
                                <w:t>Reference Models</w:t>
                              </w:r>
                            </w:p>
                          </w:txbxContent>
                        </wps:txbx>
                        <wps:bodyPr horzOverflow="overflow" vert="horz" lIns="0" tIns="0" rIns="0" bIns="0" rtlCol="0">
                          <a:noAutofit/>
                        </wps:bodyPr>
                      </wps:wsp>
                      <wps:wsp>
                        <wps:cNvPr id="3589" name="Rectangle 3589"/>
                        <wps:cNvSpPr/>
                        <wps:spPr>
                          <a:xfrm>
                            <a:off x="2117598" y="1395032"/>
                            <a:ext cx="42156" cy="174214"/>
                          </a:xfrm>
                          <a:prstGeom prst="rect">
                            <a:avLst/>
                          </a:prstGeom>
                          <a:ln>
                            <a:noFill/>
                          </a:ln>
                        </wps:spPr>
                        <wps:txbx>
                          <w:txbxContent>
                            <w:p w14:paraId="330FC480" w14:textId="77777777" w:rsidR="00CF6EC5" w:rsidRDefault="00000000">
                              <w:pPr>
                                <w:spacing w:after="160" w:line="259" w:lineRule="auto"/>
                                <w:ind w:left="0" w:right="0" w:firstLine="0"/>
                              </w:pPr>
                              <w:r>
                                <w:rPr>
                                  <w:rFonts w:ascii="Arial" w:eastAsia="Arial" w:hAnsi="Arial" w:cs="Arial"/>
                                  <w:b/>
                                  <w:sz w:val="18"/>
                                </w:rPr>
                                <w:t>,</w:t>
                              </w:r>
                            </w:p>
                          </w:txbxContent>
                        </wps:txbx>
                        <wps:bodyPr horzOverflow="overflow" vert="horz" lIns="0" tIns="0" rIns="0" bIns="0" rtlCol="0">
                          <a:noAutofit/>
                        </wps:bodyPr>
                      </wps:wsp>
                      <wps:wsp>
                        <wps:cNvPr id="3590" name="Rectangle 3590"/>
                        <wps:cNvSpPr/>
                        <wps:spPr>
                          <a:xfrm>
                            <a:off x="2143506" y="1395032"/>
                            <a:ext cx="201870" cy="174214"/>
                          </a:xfrm>
                          <a:prstGeom prst="rect">
                            <a:avLst/>
                          </a:prstGeom>
                          <a:ln>
                            <a:noFill/>
                          </a:ln>
                        </wps:spPr>
                        <wps:txbx>
                          <w:txbxContent>
                            <w:p w14:paraId="2ECADE3A" w14:textId="77777777" w:rsidR="00CF6EC5" w:rsidRDefault="00000000">
                              <w:pPr>
                                <w:spacing w:after="160" w:line="259" w:lineRule="auto"/>
                                <w:ind w:left="0" w:right="0" w:firstLine="0"/>
                              </w:pPr>
                              <w:r>
                                <w:rPr>
                                  <w:rFonts w:ascii="Arial" w:eastAsia="Arial" w:hAnsi="Arial" w:cs="Arial"/>
                                  <w:b/>
                                  <w:sz w:val="18"/>
                                </w:rPr>
                                <w:t xml:space="preserve"> Se</w:t>
                              </w:r>
                            </w:p>
                          </w:txbxContent>
                        </wps:txbx>
                        <wps:bodyPr horzOverflow="overflow" vert="horz" lIns="0" tIns="0" rIns="0" bIns="0" rtlCol="0">
                          <a:noAutofit/>
                        </wps:bodyPr>
                      </wps:wsp>
                      <wps:wsp>
                        <wps:cNvPr id="3591" name="Rectangle 3591"/>
                        <wps:cNvSpPr/>
                        <wps:spPr>
                          <a:xfrm>
                            <a:off x="2284476" y="1395032"/>
                            <a:ext cx="92683" cy="174214"/>
                          </a:xfrm>
                          <a:prstGeom prst="rect">
                            <a:avLst/>
                          </a:prstGeom>
                          <a:ln>
                            <a:noFill/>
                          </a:ln>
                        </wps:spPr>
                        <wps:txbx>
                          <w:txbxContent>
                            <w:p w14:paraId="469F4F7E" w14:textId="77777777" w:rsidR="00CF6EC5" w:rsidRDefault="00000000">
                              <w:pPr>
                                <w:spacing w:after="160" w:line="259" w:lineRule="auto"/>
                                <w:ind w:left="0" w:right="0" w:firstLine="0"/>
                              </w:pPr>
                              <w:r>
                                <w:rPr>
                                  <w:rFonts w:ascii="Arial" w:eastAsia="Arial" w:hAnsi="Arial" w:cs="Arial"/>
                                  <w:b/>
                                  <w:sz w:val="18"/>
                                </w:rPr>
                                <w:t>g</w:t>
                              </w:r>
                            </w:p>
                          </w:txbxContent>
                        </wps:txbx>
                        <wps:bodyPr horzOverflow="overflow" vert="horz" lIns="0" tIns="0" rIns="0" bIns="0" rtlCol="0">
                          <a:noAutofit/>
                        </wps:bodyPr>
                      </wps:wsp>
                      <wps:wsp>
                        <wps:cNvPr id="3592" name="Rectangle 3592"/>
                        <wps:cNvSpPr/>
                        <wps:spPr>
                          <a:xfrm>
                            <a:off x="2341626" y="1395032"/>
                            <a:ext cx="1066147" cy="174214"/>
                          </a:xfrm>
                          <a:prstGeom prst="rect">
                            <a:avLst/>
                          </a:prstGeom>
                          <a:ln>
                            <a:noFill/>
                          </a:ln>
                        </wps:spPr>
                        <wps:txbx>
                          <w:txbxContent>
                            <w:p w14:paraId="2E060100" w14:textId="77777777" w:rsidR="00CF6EC5" w:rsidRDefault="00000000">
                              <w:pPr>
                                <w:spacing w:after="160" w:line="259" w:lineRule="auto"/>
                                <w:ind w:left="0" w:right="0" w:firstLine="0"/>
                              </w:pPr>
                              <w:r>
                                <w:rPr>
                                  <w:rFonts w:ascii="Arial" w:eastAsia="Arial" w:hAnsi="Arial" w:cs="Arial"/>
                                  <w:b/>
                                  <w:sz w:val="18"/>
                                </w:rPr>
                                <w:t>ment Architecture</w:t>
                              </w:r>
                            </w:p>
                          </w:txbxContent>
                        </wps:txbx>
                        <wps:bodyPr horzOverflow="overflow" vert="horz" lIns="0" tIns="0" rIns="0" bIns="0" rtlCol="0">
                          <a:noAutofit/>
                        </wps:bodyPr>
                      </wps:wsp>
                      <wps:wsp>
                        <wps:cNvPr id="3593" name="Rectangle 3593"/>
                        <wps:cNvSpPr/>
                        <wps:spPr>
                          <a:xfrm>
                            <a:off x="3143250" y="1395032"/>
                            <a:ext cx="42155" cy="174214"/>
                          </a:xfrm>
                          <a:prstGeom prst="rect">
                            <a:avLst/>
                          </a:prstGeom>
                          <a:ln>
                            <a:noFill/>
                          </a:ln>
                        </wps:spPr>
                        <wps:txbx>
                          <w:txbxContent>
                            <w:p w14:paraId="25374229" w14:textId="77777777" w:rsidR="00CF6EC5" w:rsidRDefault="00000000">
                              <w:pPr>
                                <w:spacing w:after="160" w:line="259" w:lineRule="auto"/>
                                <w:ind w:left="0" w:right="0" w:firstLine="0"/>
                              </w:pPr>
                              <w:r>
                                <w:rPr>
                                  <w:rFonts w:ascii="Arial" w:eastAsia="Arial" w:hAnsi="Arial" w:cs="Arial"/>
                                  <w:b/>
                                  <w:sz w:val="18"/>
                                </w:rPr>
                                <w:t>,</w:t>
                              </w:r>
                            </w:p>
                          </w:txbxContent>
                        </wps:txbx>
                        <wps:bodyPr horzOverflow="overflow" vert="horz" lIns="0" tIns="0" rIns="0" bIns="0" rtlCol="0">
                          <a:noAutofit/>
                        </wps:bodyPr>
                      </wps:wsp>
                      <wps:wsp>
                        <wps:cNvPr id="3594" name="Rectangle 3594"/>
                        <wps:cNvSpPr/>
                        <wps:spPr>
                          <a:xfrm>
                            <a:off x="3169920" y="1395032"/>
                            <a:ext cx="1302497" cy="174214"/>
                          </a:xfrm>
                          <a:prstGeom prst="rect">
                            <a:avLst/>
                          </a:prstGeom>
                          <a:ln>
                            <a:noFill/>
                          </a:ln>
                        </wps:spPr>
                        <wps:txbx>
                          <w:txbxContent>
                            <w:p w14:paraId="04505C70" w14:textId="77777777" w:rsidR="00CF6EC5" w:rsidRDefault="00000000">
                              <w:pPr>
                                <w:spacing w:after="160" w:line="259" w:lineRule="auto"/>
                                <w:ind w:left="0" w:right="0" w:firstLine="0"/>
                              </w:pPr>
                              <w:r>
                                <w:rPr>
                                  <w:rFonts w:ascii="Arial" w:eastAsia="Arial" w:hAnsi="Arial" w:cs="Arial"/>
                                  <w:b/>
                                  <w:sz w:val="18"/>
                                </w:rPr>
                                <w:t xml:space="preserve"> Solution Architecture</w:t>
                              </w:r>
                            </w:p>
                          </w:txbxContent>
                        </wps:txbx>
                        <wps:bodyPr horzOverflow="overflow" vert="horz" lIns="0" tIns="0" rIns="0" bIns="0" rtlCol="0">
                          <a:noAutofit/>
                        </wps:bodyPr>
                      </wps:wsp>
                      <wps:wsp>
                        <wps:cNvPr id="103367" name="Rectangle 103367"/>
                        <wps:cNvSpPr/>
                        <wps:spPr>
                          <a:xfrm>
                            <a:off x="4149090" y="1395032"/>
                            <a:ext cx="50527" cy="174214"/>
                          </a:xfrm>
                          <a:prstGeom prst="rect">
                            <a:avLst/>
                          </a:prstGeom>
                          <a:ln>
                            <a:noFill/>
                          </a:ln>
                        </wps:spPr>
                        <wps:txbx>
                          <w:txbxContent>
                            <w:p w14:paraId="32464D23" w14:textId="77777777" w:rsidR="00CF6EC5" w:rsidRDefault="00000000">
                              <w:pPr>
                                <w:spacing w:after="160" w:line="259" w:lineRule="auto"/>
                                <w:ind w:left="0" w:right="0" w:firstLine="0"/>
                              </w:pPr>
                              <w:r>
                                <w:rPr>
                                  <w:rFonts w:ascii="Arial" w:eastAsia="Arial" w:hAnsi="Arial" w:cs="Arial"/>
                                  <w:b/>
                                  <w:sz w:val="18"/>
                                </w:rPr>
                                <w:t>)</w:t>
                              </w:r>
                            </w:p>
                          </w:txbxContent>
                        </wps:txbx>
                        <wps:bodyPr horzOverflow="overflow" vert="horz" lIns="0" tIns="0" rIns="0" bIns="0" rtlCol="0">
                          <a:noAutofit/>
                        </wps:bodyPr>
                      </wps:wsp>
                      <wps:wsp>
                        <wps:cNvPr id="103368" name="Rectangle 103368"/>
                        <wps:cNvSpPr/>
                        <wps:spPr>
                          <a:xfrm>
                            <a:off x="4180235" y="1395032"/>
                            <a:ext cx="42155" cy="174214"/>
                          </a:xfrm>
                          <a:prstGeom prst="rect">
                            <a:avLst/>
                          </a:prstGeom>
                          <a:ln>
                            <a:noFill/>
                          </a:ln>
                        </wps:spPr>
                        <wps:txbx>
                          <w:txbxContent>
                            <w:p w14:paraId="6ED839BA" w14:textId="77777777" w:rsidR="00CF6EC5" w:rsidRDefault="00000000">
                              <w:pPr>
                                <w:spacing w:after="160" w:line="259" w:lineRule="auto"/>
                                <w:ind w:left="0" w:right="0" w:firstLine="0"/>
                              </w:pPr>
                              <w:r>
                                <w:rPr>
                                  <w:rFonts w:ascii="Arial" w:eastAsia="Arial" w:hAnsi="Arial" w:cs="Arial"/>
                                  <w:b/>
                                  <w:sz w:val="18"/>
                                </w:rPr>
                                <w:t xml:space="preserve"> </w:t>
                              </w:r>
                            </w:p>
                          </w:txbxContent>
                        </wps:txbx>
                        <wps:bodyPr horzOverflow="overflow" vert="horz" lIns="0" tIns="0" rIns="0" bIns="0" rtlCol="0">
                          <a:noAutofit/>
                        </wps:bodyPr>
                      </wps:wsp>
                      <pic:pic xmlns:pic="http://schemas.openxmlformats.org/drawingml/2006/picture">
                        <pic:nvPicPr>
                          <pic:cNvPr id="119875" name="Picture 119875"/>
                          <pic:cNvPicPr/>
                        </pic:nvPicPr>
                        <pic:blipFill>
                          <a:blip r:embed="rId50"/>
                          <a:stretch>
                            <a:fillRect/>
                          </a:stretch>
                        </pic:blipFill>
                        <pic:spPr>
                          <a:xfrm>
                            <a:off x="897128" y="1596898"/>
                            <a:ext cx="3675888" cy="377952"/>
                          </a:xfrm>
                          <a:prstGeom prst="rect">
                            <a:avLst/>
                          </a:prstGeom>
                        </pic:spPr>
                      </pic:pic>
                      <wps:wsp>
                        <wps:cNvPr id="3598" name="Shape 3598"/>
                        <wps:cNvSpPr/>
                        <wps:spPr>
                          <a:xfrm>
                            <a:off x="899160" y="1600962"/>
                            <a:ext cx="3672840" cy="373380"/>
                          </a:xfrm>
                          <a:custGeom>
                            <a:avLst/>
                            <a:gdLst/>
                            <a:ahLst/>
                            <a:cxnLst/>
                            <a:rect l="0" t="0" r="0" b="0"/>
                            <a:pathLst>
                              <a:path w="3672840" h="373380">
                                <a:moveTo>
                                  <a:pt x="0" y="373380"/>
                                </a:moveTo>
                                <a:lnTo>
                                  <a:pt x="3672840" y="373380"/>
                                </a:lnTo>
                                <a:lnTo>
                                  <a:pt x="3672840" y="0"/>
                                </a:lnTo>
                                <a:lnTo>
                                  <a:pt x="0" y="0"/>
                                </a:lnTo>
                                <a:close/>
                              </a:path>
                            </a:pathLst>
                          </a:custGeom>
                          <a:ln w="9525" cap="rnd">
                            <a:miter lim="101600"/>
                          </a:ln>
                        </wps:spPr>
                        <wps:style>
                          <a:lnRef idx="1">
                            <a:srgbClr val="000000"/>
                          </a:lnRef>
                          <a:fillRef idx="0">
                            <a:srgbClr val="000000">
                              <a:alpha val="0"/>
                            </a:srgbClr>
                          </a:fillRef>
                          <a:effectRef idx="0">
                            <a:scrgbClr r="0" g="0" b="0"/>
                          </a:effectRef>
                          <a:fontRef idx="none"/>
                        </wps:style>
                        <wps:bodyPr/>
                      </wps:wsp>
                      <wps:wsp>
                        <wps:cNvPr id="3599" name="Rectangle 3599"/>
                        <wps:cNvSpPr/>
                        <wps:spPr>
                          <a:xfrm>
                            <a:off x="1906524" y="1681464"/>
                            <a:ext cx="2315338" cy="154470"/>
                          </a:xfrm>
                          <a:prstGeom prst="rect">
                            <a:avLst/>
                          </a:prstGeom>
                          <a:ln>
                            <a:noFill/>
                          </a:ln>
                        </wps:spPr>
                        <wps:txbx>
                          <w:txbxContent>
                            <w:p w14:paraId="397BD2C0" w14:textId="77777777" w:rsidR="00CF6EC5" w:rsidRDefault="00000000">
                              <w:pPr>
                                <w:spacing w:after="160" w:line="259" w:lineRule="auto"/>
                                <w:ind w:left="0" w:right="0" w:firstLine="0"/>
                              </w:pPr>
                              <w:r>
                                <w:rPr>
                                  <w:rFonts w:ascii="Arial" w:eastAsia="Arial" w:hAnsi="Arial" w:cs="Arial"/>
                                  <w:b/>
                                  <w:sz w:val="16"/>
                                </w:rPr>
                                <w:t xml:space="preserve">INFORMATION SECURITY ARCHITECTURE </w:t>
                              </w:r>
                            </w:p>
                          </w:txbxContent>
                        </wps:txbx>
                        <wps:bodyPr horzOverflow="overflow" vert="horz" lIns="0" tIns="0" rIns="0" bIns="0" rtlCol="0">
                          <a:noAutofit/>
                        </wps:bodyPr>
                      </wps:wsp>
                      <wps:wsp>
                        <wps:cNvPr id="103369" name="Rectangle 103369"/>
                        <wps:cNvSpPr/>
                        <wps:spPr>
                          <a:xfrm>
                            <a:off x="1846338" y="1803383"/>
                            <a:ext cx="44801" cy="154470"/>
                          </a:xfrm>
                          <a:prstGeom prst="rect">
                            <a:avLst/>
                          </a:prstGeom>
                          <a:ln>
                            <a:noFill/>
                          </a:ln>
                        </wps:spPr>
                        <wps:txbx>
                          <w:txbxContent>
                            <w:p w14:paraId="5D63C276" w14:textId="77777777" w:rsidR="00CF6EC5" w:rsidRDefault="00000000">
                              <w:pPr>
                                <w:spacing w:after="160" w:line="259" w:lineRule="auto"/>
                                <w:ind w:left="0" w:right="0" w:firstLine="0"/>
                              </w:pPr>
                              <w:r>
                                <w:rPr>
                                  <w:rFonts w:ascii="Arial" w:eastAsia="Arial" w:hAnsi="Arial" w:cs="Arial"/>
                                  <w:b/>
                                  <w:sz w:val="16"/>
                                </w:rPr>
                                <w:t>(</w:t>
                              </w:r>
                            </w:p>
                          </w:txbxContent>
                        </wps:txbx>
                        <wps:bodyPr horzOverflow="overflow" vert="horz" lIns="0" tIns="0" rIns="0" bIns="0" rtlCol="0">
                          <a:noAutofit/>
                        </wps:bodyPr>
                      </wps:wsp>
                      <wps:wsp>
                        <wps:cNvPr id="103370" name="Rectangle 103370"/>
                        <wps:cNvSpPr/>
                        <wps:spPr>
                          <a:xfrm>
                            <a:off x="1873720" y="1803383"/>
                            <a:ext cx="2438800" cy="154470"/>
                          </a:xfrm>
                          <a:prstGeom prst="rect">
                            <a:avLst/>
                          </a:prstGeom>
                          <a:ln>
                            <a:noFill/>
                          </a:ln>
                        </wps:spPr>
                        <wps:txbx>
                          <w:txbxContent>
                            <w:p w14:paraId="38BCC03B" w14:textId="77777777" w:rsidR="00CF6EC5" w:rsidRDefault="00000000">
                              <w:pPr>
                                <w:spacing w:after="160" w:line="259" w:lineRule="auto"/>
                                <w:ind w:left="0" w:right="0" w:firstLine="0"/>
                              </w:pPr>
                              <w:r>
                                <w:rPr>
                                  <w:rFonts w:ascii="Arial" w:eastAsia="Arial" w:hAnsi="Arial" w:cs="Arial"/>
                                  <w:b/>
                                  <w:sz w:val="16"/>
                                </w:rPr>
                                <w:t xml:space="preserve">Security Requirement and Control Allocation) </w:t>
                              </w:r>
                            </w:p>
                          </w:txbxContent>
                        </wps:txbx>
                        <wps:bodyPr horzOverflow="overflow" vert="horz" lIns="0" tIns="0" rIns="0" bIns="0" rtlCol="0">
                          <a:noAutofit/>
                        </wps:bodyPr>
                      </wps:wsp>
                      <wps:wsp>
                        <wps:cNvPr id="3601" name="Rectangle 3601"/>
                        <wps:cNvSpPr/>
                        <wps:spPr>
                          <a:xfrm>
                            <a:off x="263699" y="1047443"/>
                            <a:ext cx="540690" cy="154470"/>
                          </a:xfrm>
                          <a:prstGeom prst="rect">
                            <a:avLst/>
                          </a:prstGeom>
                          <a:ln>
                            <a:noFill/>
                          </a:ln>
                        </wps:spPr>
                        <wps:txbx>
                          <w:txbxContent>
                            <w:p w14:paraId="50D254DC" w14:textId="77777777" w:rsidR="00CF6EC5" w:rsidRDefault="00000000">
                              <w:pPr>
                                <w:spacing w:after="160" w:line="259" w:lineRule="auto"/>
                                <w:ind w:left="0" w:right="0" w:firstLine="0"/>
                              </w:pPr>
                              <w:r>
                                <w:rPr>
                                  <w:rFonts w:ascii="Arial" w:eastAsia="Arial" w:hAnsi="Arial" w:cs="Arial"/>
                                  <w:b/>
                                  <w:i/>
                                  <w:sz w:val="16"/>
                                </w:rPr>
                                <w:t xml:space="preserve">INFORMS </w:t>
                              </w:r>
                            </w:p>
                          </w:txbxContent>
                        </wps:txbx>
                        <wps:bodyPr horzOverflow="overflow" vert="horz" lIns="0" tIns="0" rIns="0" bIns="0" rtlCol="0">
                          <a:noAutofit/>
                        </wps:bodyPr>
                      </wps:wsp>
                      <pic:pic xmlns:pic="http://schemas.openxmlformats.org/drawingml/2006/picture">
                        <pic:nvPicPr>
                          <pic:cNvPr id="119876" name="Picture 119876"/>
                          <pic:cNvPicPr/>
                        </pic:nvPicPr>
                        <pic:blipFill>
                          <a:blip r:embed="rId51"/>
                          <a:stretch>
                            <a:fillRect/>
                          </a:stretch>
                        </pic:blipFill>
                        <pic:spPr>
                          <a:xfrm>
                            <a:off x="103632" y="787146"/>
                            <a:ext cx="530352" cy="694944"/>
                          </a:xfrm>
                          <a:prstGeom prst="rect">
                            <a:avLst/>
                          </a:prstGeom>
                        </pic:spPr>
                      </pic:pic>
                      <wps:wsp>
                        <wps:cNvPr id="3604" name="Shape 3604"/>
                        <wps:cNvSpPr/>
                        <wps:spPr>
                          <a:xfrm>
                            <a:off x="106680" y="789432"/>
                            <a:ext cx="525780" cy="319278"/>
                          </a:xfrm>
                          <a:custGeom>
                            <a:avLst/>
                            <a:gdLst/>
                            <a:ahLst/>
                            <a:cxnLst/>
                            <a:rect l="0" t="0" r="0" b="0"/>
                            <a:pathLst>
                              <a:path w="525780" h="319278">
                                <a:moveTo>
                                  <a:pt x="525780" y="0"/>
                                </a:moveTo>
                                <a:lnTo>
                                  <a:pt x="525780" y="141732"/>
                                </a:lnTo>
                                <a:cubicBezTo>
                                  <a:pt x="293370" y="141732"/>
                                  <a:pt x="88392" y="214122"/>
                                  <a:pt x="22098" y="319278"/>
                                </a:cubicBezTo>
                                <a:cubicBezTo>
                                  <a:pt x="7620" y="295656"/>
                                  <a:pt x="0" y="272034"/>
                                  <a:pt x="0" y="248412"/>
                                </a:cubicBezTo>
                                <a:cubicBezTo>
                                  <a:pt x="0" y="111252"/>
                                  <a:pt x="235458" y="0"/>
                                  <a:pt x="525780" y="0"/>
                                </a:cubicBezTo>
                                <a:close/>
                              </a:path>
                            </a:pathLst>
                          </a:custGeom>
                          <a:ln w="0" cap="rnd">
                            <a:miter lim="101600"/>
                          </a:ln>
                        </wps:spPr>
                        <wps:style>
                          <a:lnRef idx="0">
                            <a:srgbClr val="000000">
                              <a:alpha val="0"/>
                            </a:srgbClr>
                          </a:lnRef>
                          <a:fillRef idx="1">
                            <a:srgbClr val="676767"/>
                          </a:fillRef>
                          <a:effectRef idx="0">
                            <a:scrgbClr r="0" g="0" b="0"/>
                          </a:effectRef>
                          <a:fontRef idx="none"/>
                        </wps:style>
                        <wps:bodyPr/>
                      </wps:wsp>
                      <wps:wsp>
                        <wps:cNvPr id="3605" name="Shape 3605"/>
                        <wps:cNvSpPr/>
                        <wps:spPr>
                          <a:xfrm>
                            <a:off x="106680" y="789432"/>
                            <a:ext cx="525780" cy="694182"/>
                          </a:xfrm>
                          <a:custGeom>
                            <a:avLst/>
                            <a:gdLst/>
                            <a:ahLst/>
                            <a:cxnLst/>
                            <a:rect l="0" t="0" r="0" b="0"/>
                            <a:pathLst>
                              <a:path w="525780" h="694182">
                                <a:moveTo>
                                  <a:pt x="525780" y="0"/>
                                </a:moveTo>
                                <a:cubicBezTo>
                                  <a:pt x="235458" y="0"/>
                                  <a:pt x="0" y="111252"/>
                                  <a:pt x="0" y="248412"/>
                                </a:cubicBezTo>
                                <a:lnTo>
                                  <a:pt x="0" y="390144"/>
                                </a:lnTo>
                                <a:cubicBezTo>
                                  <a:pt x="0" y="495300"/>
                                  <a:pt x="140208" y="589026"/>
                                  <a:pt x="350520" y="623316"/>
                                </a:cubicBezTo>
                                <a:lnTo>
                                  <a:pt x="350520" y="694182"/>
                                </a:lnTo>
                                <a:lnTo>
                                  <a:pt x="525780" y="566928"/>
                                </a:lnTo>
                                <a:lnTo>
                                  <a:pt x="350520" y="410718"/>
                                </a:lnTo>
                                <a:lnTo>
                                  <a:pt x="350520" y="481584"/>
                                </a:lnTo>
                                <a:cubicBezTo>
                                  <a:pt x="192024" y="455676"/>
                                  <a:pt x="70104" y="394716"/>
                                  <a:pt x="22098" y="319278"/>
                                </a:cubicBezTo>
                                <a:cubicBezTo>
                                  <a:pt x="88392" y="214122"/>
                                  <a:pt x="293370" y="141732"/>
                                  <a:pt x="525780" y="141732"/>
                                </a:cubicBezTo>
                                <a:close/>
                              </a:path>
                            </a:pathLst>
                          </a:custGeom>
                          <a:ln w="9525" cap="rnd">
                            <a:round/>
                          </a:ln>
                        </wps:spPr>
                        <wps:style>
                          <a:lnRef idx="1">
                            <a:srgbClr val="000000"/>
                          </a:lnRef>
                          <a:fillRef idx="0">
                            <a:srgbClr val="000000">
                              <a:alpha val="0"/>
                            </a:srgbClr>
                          </a:fillRef>
                          <a:effectRef idx="0">
                            <a:scrgbClr r="0" g="0" b="0"/>
                          </a:effectRef>
                          <a:fontRef idx="none"/>
                        </wps:style>
                        <wps:bodyPr/>
                      </wps:wsp>
                      <wps:wsp>
                        <wps:cNvPr id="3606" name="Shape 3606"/>
                        <wps:cNvSpPr/>
                        <wps:spPr>
                          <a:xfrm>
                            <a:off x="106680" y="1037844"/>
                            <a:ext cx="22098" cy="70866"/>
                          </a:xfrm>
                          <a:custGeom>
                            <a:avLst/>
                            <a:gdLst/>
                            <a:ahLst/>
                            <a:cxnLst/>
                            <a:rect l="0" t="0" r="0" b="0"/>
                            <a:pathLst>
                              <a:path w="22098" h="70866">
                                <a:moveTo>
                                  <a:pt x="0" y="0"/>
                                </a:moveTo>
                                <a:cubicBezTo>
                                  <a:pt x="0" y="23622"/>
                                  <a:pt x="7620" y="47244"/>
                                  <a:pt x="22098" y="70866"/>
                                </a:cubicBezTo>
                              </a:path>
                            </a:pathLst>
                          </a:custGeom>
                          <a:ln w="9525" cap="rnd">
                            <a:round/>
                          </a:ln>
                        </wps:spPr>
                        <wps:style>
                          <a:lnRef idx="1">
                            <a:srgbClr val="000000"/>
                          </a:lnRef>
                          <a:fillRef idx="0">
                            <a:srgbClr val="000000">
                              <a:alpha val="0"/>
                            </a:srgbClr>
                          </a:fillRef>
                          <a:effectRef idx="0">
                            <a:scrgbClr r="0" g="0" b="0"/>
                          </a:effectRef>
                          <a:fontRef idx="none"/>
                        </wps:style>
                        <wps:bodyPr/>
                      </wps:wsp>
                      <wps:wsp>
                        <wps:cNvPr id="3607" name="Rectangle 3607"/>
                        <wps:cNvSpPr/>
                        <wps:spPr>
                          <a:xfrm>
                            <a:off x="256032" y="2153142"/>
                            <a:ext cx="540690" cy="154470"/>
                          </a:xfrm>
                          <a:prstGeom prst="rect">
                            <a:avLst/>
                          </a:prstGeom>
                          <a:ln>
                            <a:noFill/>
                          </a:ln>
                        </wps:spPr>
                        <wps:txbx>
                          <w:txbxContent>
                            <w:p w14:paraId="30D4AD53" w14:textId="77777777" w:rsidR="00CF6EC5" w:rsidRDefault="00000000">
                              <w:pPr>
                                <w:spacing w:after="160" w:line="259" w:lineRule="auto"/>
                                <w:ind w:left="0" w:right="0" w:firstLine="0"/>
                              </w:pPr>
                              <w:r>
                                <w:rPr>
                                  <w:rFonts w:ascii="Arial" w:eastAsia="Arial" w:hAnsi="Arial" w:cs="Arial"/>
                                  <w:b/>
                                  <w:i/>
                                  <w:sz w:val="16"/>
                                </w:rPr>
                                <w:t xml:space="preserve">INFORMS </w:t>
                              </w:r>
                            </w:p>
                          </w:txbxContent>
                        </wps:txbx>
                        <wps:bodyPr horzOverflow="overflow" vert="horz" lIns="0" tIns="0" rIns="0" bIns="0" rtlCol="0">
                          <a:noAutofit/>
                        </wps:bodyPr>
                      </wps:wsp>
                      <pic:pic xmlns:pic="http://schemas.openxmlformats.org/drawingml/2006/picture">
                        <pic:nvPicPr>
                          <pic:cNvPr id="119877" name="Picture 119877"/>
                          <pic:cNvPicPr/>
                        </pic:nvPicPr>
                        <pic:blipFill>
                          <a:blip r:embed="rId52"/>
                          <a:stretch>
                            <a:fillRect/>
                          </a:stretch>
                        </pic:blipFill>
                        <pic:spPr>
                          <a:xfrm>
                            <a:off x="96520" y="1891538"/>
                            <a:ext cx="527304" cy="694944"/>
                          </a:xfrm>
                          <a:prstGeom prst="rect">
                            <a:avLst/>
                          </a:prstGeom>
                        </pic:spPr>
                      </pic:pic>
                      <wps:wsp>
                        <wps:cNvPr id="3610" name="Shape 3610"/>
                        <wps:cNvSpPr/>
                        <wps:spPr>
                          <a:xfrm>
                            <a:off x="99060" y="1895094"/>
                            <a:ext cx="525780" cy="318516"/>
                          </a:xfrm>
                          <a:custGeom>
                            <a:avLst/>
                            <a:gdLst/>
                            <a:ahLst/>
                            <a:cxnLst/>
                            <a:rect l="0" t="0" r="0" b="0"/>
                            <a:pathLst>
                              <a:path w="525780" h="318516">
                                <a:moveTo>
                                  <a:pt x="525780" y="0"/>
                                </a:moveTo>
                                <a:lnTo>
                                  <a:pt x="525780" y="141732"/>
                                </a:lnTo>
                                <a:cubicBezTo>
                                  <a:pt x="293370" y="141732"/>
                                  <a:pt x="88392" y="214122"/>
                                  <a:pt x="22098" y="318516"/>
                                </a:cubicBezTo>
                                <a:cubicBezTo>
                                  <a:pt x="7620" y="295656"/>
                                  <a:pt x="0" y="272034"/>
                                  <a:pt x="0" y="247650"/>
                                </a:cubicBezTo>
                                <a:cubicBezTo>
                                  <a:pt x="0" y="111252"/>
                                  <a:pt x="235458" y="0"/>
                                  <a:pt x="525780" y="0"/>
                                </a:cubicBezTo>
                                <a:close/>
                              </a:path>
                            </a:pathLst>
                          </a:custGeom>
                          <a:ln w="0" cap="rnd">
                            <a:round/>
                          </a:ln>
                        </wps:spPr>
                        <wps:style>
                          <a:lnRef idx="0">
                            <a:srgbClr val="000000">
                              <a:alpha val="0"/>
                            </a:srgbClr>
                          </a:lnRef>
                          <a:fillRef idx="1">
                            <a:srgbClr val="676767"/>
                          </a:fillRef>
                          <a:effectRef idx="0">
                            <a:scrgbClr r="0" g="0" b="0"/>
                          </a:effectRef>
                          <a:fontRef idx="none"/>
                        </wps:style>
                        <wps:bodyPr/>
                      </wps:wsp>
                      <wps:wsp>
                        <wps:cNvPr id="3611" name="Shape 3611"/>
                        <wps:cNvSpPr/>
                        <wps:spPr>
                          <a:xfrm>
                            <a:off x="99060" y="1895094"/>
                            <a:ext cx="525780" cy="694182"/>
                          </a:xfrm>
                          <a:custGeom>
                            <a:avLst/>
                            <a:gdLst/>
                            <a:ahLst/>
                            <a:cxnLst/>
                            <a:rect l="0" t="0" r="0" b="0"/>
                            <a:pathLst>
                              <a:path w="525780" h="694182">
                                <a:moveTo>
                                  <a:pt x="525780" y="0"/>
                                </a:moveTo>
                                <a:cubicBezTo>
                                  <a:pt x="235458" y="0"/>
                                  <a:pt x="0" y="111252"/>
                                  <a:pt x="0" y="247650"/>
                                </a:cubicBezTo>
                                <a:lnTo>
                                  <a:pt x="0" y="389382"/>
                                </a:lnTo>
                                <a:cubicBezTo>
                                  <a:pt x="0" y="494538"/>
                                  <a:pt x="140208" y="588264"/>
                                  <a:pt x="350520" y="623316"/>
                                </a:cubicBezTo>
                                <a:lnTo>
                                  <a:pt x="350520" y="694182"/>
                                </a:lnTo>
                                <a:lnTo>
                                  <a:pt x="525780" y="566928"/>
                                </a:lnTo>
                                <a:lnTo>
                                  <a:pt x="350520" y="410718"/>
                                </a:lnTo>
                                <a:lnTo>
                                  <a:pt x="350520" y="481584"/>
                                </a:lnTo>
                                <a:cubicBezTo>
                                  <a:pt x="192024" y="455676"/>
                                  <a:pt x="70104" y="394716"/>
                                  <a:pt x="22098" y="318516"/>
                                </a:cubicBezTo>
                                <a:cubicBezTo>
                                  <a:pt x="88392" y="214122"/>
                                  <a:pt x="293370" y="141732"/>
                                  <a:pt x="525780" y="141732"/>
                                </a:cubicBezTo>
                                <a:close/>
                              </a:path>
                            </a:pathLst>
                          </a:custGeom>
                          <a:ln w="9525" cap="rnd">
                            <a:round/>
                          </a:ln>
                        </wps:spPr>
                        <wps:style>
                          <a:lnRef idx="1">
                            <a:srgbClr val="000000"/>
                          </a:lnRef>
                          <a:fillRef idx="0">
                            <a:srgbClr val="000000">
                              <a:alpha val="0"/>
                            </a:srgbClr>
                          </a:fillRef>
                          <a:effectRef idx="0">
                            <a:scrgbClr r="0" g="0" b="0"/>
                          </a:effectRef>
                          <a:fontRef idx="none"/>
                        </wps:style>
                        <wps:bodyPr/>
                      </wps:wsp>
                      <wps:wsp>
                        <wps:cNvPr id="3612" name="Shape 3612"/>
                        <wps:cNvSpPr/>
                        <wps:spPr>
                          <a:xfrm>
                            <a:off x="99060" y="2142745"/>
                            <a:ext cx="22098" cy="70866"/>
                          </a:xfrm>
                          <a:custGeom>
                            <a:avLst/>
                            <a:gdLst/>
                            <a:ahLst/>
                            <a:cxnLst/>
                            <a:rect l="0" t="0" r="0" b="0"/>
                            <a:pathLst>
                              <a:path w="22098" h="70866">
                                <a:moveTo>
                                  <a:pt x="0" y="0"/>
                                </a:moveTo>
                                <a:cubicBezTo>
                                  <a:pt x="0" y="24384"/>
                                  <a:pt x="7620" y="48006"/>
                                  <a:pt x="22098" y="70866"/>
                                </a:cubicBezTo>
                              </a:path>
                            </a:pathLst>
                          </a:custGeom>
                          <a:ln w="9525" cap="rnd">
                            <a:round/>
                          </a:ln>
                        </wps:spPr>
                        <wps:style>
                          <a:lnRef idx="1">
                            <a:srgbClr val="000000"/>
                          </a:lnRef>
                          <a:fillRef idx="0">
                            <a:srgbClr val="000000">
                              <a:alpha val="0"/>
                            </a:srgbClr>
                          </a:fillRef>
                          <a:effectRef idx="0">
                            <a:scrgbClr r="0" g="0" b="0"/>
                          </a:effectRef>
                          <a:fontRef idx="none"/>
                        </wps:style>
                        <wps:bodyPr/>
                      </wps:wsp>
                      <wps:wsp>
                        <wps:cNvPr id="3613" name="Rectangle 3613"/>
                        <wps:cNvSpPr/>
                        <wps:spPr>
                          <a:xfrm>
                            <a:off x="4820412" y="1029954"/>
                            <a:ext cx="540690" cy="154469"/>
                          </a:xfrm>
                          <a:prstGeom prst="rect">
                            <a:avLst/>
                          </a:prstGeom>
                          <a:ln>
                            <a:noFill/>
                          </a:ln>
                        </wps:spPr>
                        <wps:txbx>
                          <w:txbxContent>
                            <w:p w14:paraId="1F01DD93" w14:textId="77777777" w:rsidR="00CF6EC5" w:rsidRDefault="00000000">
                              <w:pPr>
                                <w:spacing w:after="160" w:line="259" w:lineRule="auto"/>
                                <w:ind w:left="0" w:right="0" w:firstLine="0"/>
                              </w:pPr>
                              <w:r>
                                <w:rPr>
                                  <w:rFonts w:ascii="Arial" w:eastAsia="Arial" w:hAnsi="Arial" w:cs="Arial"/>
                                  <w:b/>
                                  <w:i/>
                                  <w:sz w:val="16"/>
                                </w:rPr>
                                <w:t xml:space="preserve">INFORMS </w:t>
                              </w:r>
                            </w:p>
                          </w:txbxContent>
                        </wps:txbx>
                        <wps:bodyPr horzOverflow="overflow" vert="horz" lIns="0" tIns="0" rIns="0" bIns="0" rtlCol="0">
                          <a:noAutofit/>
                        </wps:bodyPr>
                      </wps:wsp>
                      <pic:pic xmlns:pic="http://schemas.openxmlformats.org/drawingml/2006/picture">
                        <pic:nvPicPr>
                          <pic:cNvPr id="119878" name="Picture 119878"/>
                          <pic:cNvPicPr/>
                        </pic:nvPicPr>
                        <pic:blipFill>
                          <a:blip r:embed="rId53"/>
                          <a:stretch>
                            <a:fillRect/>
                          </a:stretch>
                        </pic:blipFill>
                        <pic:spPr>
                          <a:xfrm>
                            <a:off x="4843272" y="780034"/>
                            <a:ext cx="530352" cy="694944"/>
                          </a:xfrm>
                          <a:prstGeom prst="rect">
                            <a:avLst/>
                          </a:prstGeom>
                        </pic:spPr>
                      </pic:pic>
                      <wps:wsp>
                        <wps:cNvPr id="3616" name="Shape 3616"/>
                        <wps:cNvSpPr/>
                        <wps:spPr>
                          <a:xfrm>
                            <a:off x="4846320" y="781812"/>
                            <a:ext cx="525780" cy="319278"/>
                          </a:xfrm>
                          <a:custGeom>
                            <a:avLst/>
                            <a:gdLst/>
                            <a:ahLst/>
                            <a:cxnLst/>
                            <a:rect l="0" t="0" r="0" b="0"/>
                            <a:pathLst>
                              <a:path w="525780" h="319278">
                                <a:moveTo>
                                  <a:pt x="0" y="0"/>
                                </a:moveTo>
                                <a:cubicBezTo>
                                  <a:pt x="290322" y="0"/>
                                  <a:pt x="525780" y="111252"/>
                                  <a:pt x="525780" y="248412"/>
                                </a:cubicBezTo>
                                <a:cubicBezTo>
                                  <a:pt x="525780" y="272034"/>
                                  <a:pt x="518160" y="295656"/>
                                  <a:pt x="503682" y="319278"/>
                                </a:cubicBezTo>
                                <a:cubicBezTo>
                                  <a:pt x="437388" y="214122"/>
                                  <a:pt x="232410" y="141732"/>
                                  <a:pt x="0" y="141732"/>
                                </a:cubicBezTo>
                                <a:lnTo>
                                  <a:pt x="0" y="0"/>
                                </a:lnTo>
                                <a:close/>
                              </a:path>
                            </a:pathLst>
                          </a:custGeom>
                          <a:ln w="0" cap="rnd">
                            <a:round/>
                          </a:ln>
                        </wps:spPr>
                        <wps:style>
                          <a:lnRef idx="0">
                            <a:srgbClr val="000000">
                              <a:alpha val="0"/>
                            </a:srgbClr>
                          </a:lnRef>
                          <a:fillRef idx="1">
                            <a:srgbClr val="676767"/>
                          </a:fillRef>
                          <a:effectRef idx="0">
                            <a:scrgbClr r="0" g="0" b="0"/>
                          </a:effectRef>
                          <a:fontRef idx="none"/>
                        </wps:style>
                        <wps:bodyPr/>
                      </wps:wsp>
                      <wps:wsp>
                        <wps:cNvPr id="3617" name="Shape 3617"/>
                        <wps:cNvSpPr/>
                        <wps:spPr>
                          <a:xfrm>
                            <a:off x="4846320" y="781812"/>
                            <a:ext cx="525780" cy="694182"/>
                          </a:xfrm>
                          <a:custGeom>
                            <a:avLst/>
                            <a:gdLst/>
                            <a:ahLst/>
                            <a:cxnLst/>
                            <a:rect l="0" t="0" r="0" b="0"/>
                            <a:pathLst>
                              <a:path w="525780" h="694182">
                                <a:moveTo>
                                  <a:pt x="0" y="0"/>
                                </a:moveTo>
                                <a:cubicBezTo>
                                  <a:pt x="290322" y="0"/>
                                  <a:pt x="525780" y="111252"/>
                                  <a:pt x="525780" y="248412"/>
                                </a:cubicBezTo>
                                <a:lnTo>
                                  <a:pt x="525780" y="390144"/>
                                </a:lnTo>
                                <a:cubicBezTo>
                                  <a:pt x="525780" y="495300"/>
                                  <a:pt x="385572" y="589026"/>
                                  <a:pt x="175260" y="623316"/>
                                </a:cubicBezTo>
                                <a:lnTo>
                                  <a:pt x="175260" y="694182"/>
                                </a:lnTo>
                                <a:lnTo>
                                  <a:pt x="0" y="566928"/>
                                </a:lnTo>
                                <a:lnTo>
                                  <a:pt x="175260" y="410718"/>
                                </a:lnTo>
                                <a:lnTo>
                                  <a:pt x="175260" y="481584"/>
                                </a:lnTo>
                                <a:cubicBezTo>
                                  <a:pt x="333756" y="455676"/>
                                  <a:pt x="455676" y="394716"/>
                                  <a:pt x="503682" y="319278"/>
                                </a:cubicBezTo>
                                <a:cubicBezTo>
                                  <a:pt x="437388" y="214122"/>
                                  <a:pt x="232410" y="141732"/>
                                  <a:pt x="0" y="141732"/>
                                </a:cubicBezTo>
                                <a:close/>
                              </a:path>
                            </a:pathLst>
                          </a:custGeom>
                          <a:ln w="9525" cap="rnd">
                            <a:round/>
                          </a:ln>
                        </wps:spPr>
                        <wps:style>
                          <a:lnRef idx="1">
                            <a:srgbClr val="000000"/>
                          </a:lnRef>
                          <a:fillRef idx="0">
                            <a:srgbClr val="000000">
                              <a:alpha val="0"/>
                            </a:srgbClr>
                          </a:fillRef>
                          <a:effectRef idx="0">
                            <a:scrgbClr r="0" g="0" b="0"/>
                          </a:effectRef>
                          <a:fontRef idx="none"/>
                        </wps:style>
                        <wps:bodyPr/>
                      </wps:wsp>
                      <wps:wsp>
                        <wps:cNvPr id="3618" name="Shape 3618"/>
                        <wps:cNvSpPr/>
                        <wps:spPr>
                          <a:xfrm>
                            <a:off x="5350002" y="1030224"/>
                            <a:ext cx="22098" cy="70866"/>
                          </a:xfrm>
                          <a:custGeom>
                            <a:avLst/>
                            <a:gdLst/>
                            <a:ahLst/>
                            <a:cxnLst/>
                            <a:rect l="0" t="0" r="0" b="0"/>
                            <a:pathLst>
                              <a:path w="22098" h="70866">
                                <a:moveTo>
                                  <a:pt x="22098" y="0"/>
                                </a:moveTo>
                                <a:cubicBezTo>
                                  <a:pt x="22098" y="23622"/>
                                  <a:pt x="14478" y="47244"/>
                                  <a:pt x="0" y="70866"/>
                                </a:cubicBezTo>
                              </a:path>
                            </a:pathLst>
                          </a:custGeom>
                          <a:ln w="9525" cap="rnd">
                            <a:round/>
                          </a:ln>
                        </wps:spPr>
                        <wps:style>
                          <a:lnRef idx="1">
                            <a:srgbClr val="000000"/>
                          </a:lnRef>
                          <a:fillRef idx="0">
                            <a:srgbClr val="000000">
                              <a:alpha val="0"/>
                            </a:srgbClr>
                          </a:fillRef>
                          <a:effectRef idx="0">
                            <a:scrgbClr r="0" g="0" b="0"/>
                          </a:effectRef>
                          <a:fontRef idx="none"/>
                        </wps:style>
                        <wps:bodyPr/>
                      </wps:wsp>
                      <wps:wsp>
                        <wps:cNvPr id="3619" name="Rectangle 3619"/>
                        <wps:cNvSpPr/>
                        <wps:spPr>
                          <a:xfrm>
                            <a:off x="4831843" y="2143236"/>
                            <a:ext cx="540690" cy="154470"/>
                          </a:xfrm>
                          <a:prstGeom prst="rect">
                            <a:avLst/>
                          </a:prstGeom>
                          <a:ln>
                            <a:noFill/>
                          </a:ln>
                        </wps:spPr>
                        <wps:txbx>
                          <w:txbxContent>
                            <w:p w14:paraId="398EE5D8" w14:textId="77777777" w:rsidR="00CF6EC5" w:rsidRDefault="00000000">
                              <w:pPr>
                                <w:spacing w:after="160" w:line="259" w:lineRule="auto"/>
                                <w:ind w:left="0" w:right="0" w:firstLine="0"/>
                              </w:pPr>
                              <w:r>
                                <w:rPr>
                                  <w:rFonts w:ascii="Arial" w:eastAsia="Arial" w:hAnsi="Arial" w:cs="Arial"/>
                                  <w:b/>
                                  <w:i/>
                                  <w:sz w:val="16"/>
                                </w:rPr>
                                <w:t xml:space="preserve">INFORMS </w:t>
                              </w:r>
                            </w:p>
                          </w:txbxContent>
                        </wps:txbx>
                        <wps:bodyPr horzOverflow="overflow" vert="horz" lIns="0" tIns="0" rIns="0" bIns="0" rtlCol="0">
                          <a:noAutofit/>
                        </wps:bodyPr>
                      </wps:wsp>
                      <pic:pic xmlns:pic="http://schemas.openxmlformats.org/drawingml/2006/picture">
                        <pic:nvPicPr>
                          <pic:cNvPr id="119879" name="Picture 119879"/>
                          <pic:cNvPicPr/>
                        </pic:nvPicPr>
                        <pic:blipFill>
                          <a:blip r:embed="rId54"/>
                          <a:stretch>
                            <a:fillRect/>
                          </a:stretch>
                        </pic:blipFill>
                        <pic:spPr>
                          <a:xfrm>
                            <a:off x="4834128" y="1891538"/>
                            <a:ext cx="530352" cy="697992"/>
                          </a:xfrm>
                          <a:prstGeom prst="rect">
                            <a:avLst/>
                          </a:prstGeom>
                        </pic:spPr>
                      </pic:pic>
                      <wps:wsp>
                        <wps:cNvPr id="3622" name="Shape 3622"/>
                        <wps:cNvSpPr/>
                        <wps:spPr>
                          <a:xfrm>
                            <a:off x="4838700" y="1895094"/>
                            <a:ext cx="525780" cy="318516"/>
                          </a:xfrm>
                          <a:custGeom>
                            <a:avLst/>
                            <a:gdLst/>
                            <a:ahLst/>
                            <a:cxnLst/>
                            <a:rect l="0" t="0" r="0" b="0"/>
                            <a:pathLst>
                              <a:path w="525780" h="318516">
                                <a:moveTo>
                                  <a:pt x="0" y="0"/>
                                </a:moveTo>
                                <a:cubicBezTo>
                                  <a:pt x="290322" y="0"/>
                                  <a:pt x="525780" y="111252"/>
                                  <a:pt x="525780" y="247650"/>
                                </a:cubicBezTo>
                                <a:cubicBezTo>
                                  <a:pt x="525780" y="272034"/>
                                  <a:pt x="518160" y="295656"/>
                                  <a:pt x="503682" y="318516"/>
                                </a:cubicBezTo>
                                <a:cubicBezTo>
                                  <a:pt x="437388" y="214122"/>
                                  <a:pt x="232410" y="141732"/>
                                  <a:pt x="0" y="141732"/>
                                </a:cubicBezTo>
                                <a:lnTo>
                                  <a:pt x="0" y="0"/>
                                </a:lnTo>
                                <a:close/>
                              </a:path>
                            </a:pathLst>
                          </a:custGeom>
                          <a:ln w="0" cap="rnd">
                            <a:round/>
                          </a:ln>
                        </wps:spPr>
                        <wps:style>
                          <a:lnRef idx="0">
                            <a:srgbClr val="000000">
                              <a:alpha val="0"/>
                            </a:srgbClr>
                          </a:lnRef>
                          <a:fillRef idx="1">
                            <a:srgbClr val="676767"/>
                          </a:fillRef>
                          <a:effectRef idx="0">
                            <a:scrgbClr r="0" g="0" b="0"/>
                          </a:effectRef>
                          <a:fontRef idx="none"/>
                        </wps:style>
                        <wps:bodyPr/>
                      </wps:wsp>
                      <wps:wsp>
                        <wps:cNvPr id="3623" name="Shape 3623"/>
                        <wps:cNvSpPr/>
                        <wps:spPr>
                          <a:xfrm>
                            <a:off x="4838700" y="1895094"/>
                            <a:ext cx="525780" cy="694182"/>
                          </a:xfrm>
                          <a:custGeom>
                            <a:avLst/>
                            <a:gdLst/>
                            <a:ahLst/>
                            <a:cxnLst/>
                            <a:rect l="0" t="0" r="0" b="0"/>
                            <a:pathLst>
                              <a:path w="525780" h="694182">
                                <a:moveTo>
                                  <a:pt x="0" y="0"/>
                                </a:moveTo>
                                <a:cubicBezTo>
                                  <a:pt x="290322" y="0"/>
                                  <a:pt x="525780" y="111252"/>
                                  <a:pt x="525780" y="247650"/>
                                </a:cubicBezTo>
                                <a:lnTo>
                                  <a:pt x="525780" y="389382"/>
                                </a:lnTo>
                                <a:cubicBezTo>
                                  <a:pt x="525780" y="494538"/>
                                  <a:pt x="385572" y="588264"/>
                                  <a:pt x="175260" y="623316"/>
                                </a:cubicBezTo>
                                <a:lnTo>
                                  <a:pt x="175260" y="694182"/>
                                </a:lnTo>
                                <a:lnTo>
                                  <a:pt x="0" y="566928"/>
                                </a:lnTo>
                                <a:lnTo>
                                  <a:pt x="175260" y="410718"/>
                                </a:lnTo>
                                <a:lnTo>
                                  <a:pt x="175260" y="481584"/>
                                </a:lnTo>
                                <a:cubicBezTo>
                                  <a:pt x="333756" y="455676"/>
                                  <a:pt x="455676" y="394716"/>
                                  <a:pt x="503682" y="318516"/>
                                </a:cubicBezTo>
                                <a:cubicBezTo>
                                  <a:pt x="437388" y="214122"/>
                                  <a:pt x="232410" y="141732"/>
                                  <a:pt x="0" y="141732"/>
                                </a:cubicBezTo>
                                <a:close/>
                              </a:path>
                            </a:pathLst>
                          </a:custGeom>
                          <a:ln w="9525" cap="rnd">
                            <a:round/>
                          </a:ln>
                        </wps:spPr>
                        <wps:style>
                          <a:lnRef idx="1">
                            <a:srgbClr val="000000"/>
                          </a:lnRef>
                          <a:fillRef idx="0">
                            <a:srgbClr val="000000">
                              <a:alpha val="0"/>
                            </a:srgbClr>
                          </a:fillRef>
                          <a:effectRef idx="0">
                            <a:scrgbClr r="0" g="0" b="0"/>
                          </a:effectRef>
                          <a:fontRef idx="none"/>
                        </wps:style>
                        <wps:bodyPr/>
                      </wps:wsp>
                      <wps:wsp>
                        <wps:cNvPr id="3624" name="Shape 3624"/>
                        <wps:cNvSpPr/>
                        <wps:spPr>
                          <a:xfrm>
                            <a:off x="5342382" y="2142745"/>
                            <a:ext cx="22098" cy="70866"/>
                          </a:xfrm>
                          <a:custGeom>
                            <a:avLst/>
                            <a:gdLst/>
                            <a:ahLst/>
                            <a:cxnLst/>
                            <a:rect l="0" t="0" r="0" b="0"/>
                            <a:pathLst>
                              <a:path w="22098" h="70866">
                                <a:moveTo>
                                  <a:pt x="22098" y="0"/>
                                </a:moveTo>
                                <a:cubicBezTo>
                                  <a:pt x="22098" y="24384"/>
                                  <a:pt x="14478" y="48006"/>
                                  <a:pt x="0" y="70866"/>
                                </a:cubicBezTo>
                              </a:path>
                            </a:pathLst>
                          </a:custGeom>
                          <a:ln w="9525" cap="rnd">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AE53882" id="Group 105351" o:spid="_x0000_s1128" style="width:433.6pt;height:256.2pt;mso-position-horizontal-relative:char;mso-position-vertical-relative:line" coordsize="55067,32537"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NFxaP5bFQAABdkAAA4AAABkcnMvZTJvRG9jLnhtbOxd&#10;bY/bNhL+fsD9B8Pf2xWp90WT4q69FAUO16Dt/QCv17trnN8gO9lNf/09wyEpUpLX0mZjeS0nSGzT&#10;FE1xNG/PDIc//Pi0XIw+z4rtfL16NxbfB+PRbDVd385X9+/G//3zw3fZeLTdTVa3k8V6NXs3/jLb&#10;jn98//e//fC4uZ7J9cN6cTsrRhhktb1+3LwbP+x2m+urq+30YbacbL9fb2YrfHm3LpaTHT4W91e3&#10;xeQRoy8XVzIIkqvHdXG7KdbT2XaL1p/5y/F7Nf7d3Wy6++3ubjvbjRbvxpjbTv1fqP9v6P+r9z9M&#10;ru+LyeZhPtXTmLxgFsvJfIUftUP9PNlNRp+KeW2o5XxarLfru9330/Xyan13N5/O1D3gbkRQuZtf&#10;ivWnjbqX++vH+41dJixtZZ1ePOz0P59/KTZ/bD4WWInHzT3WQn2ie3m6K5b0ilmOntSSfbFLNnva&#10;jaZojOMgSTOs7BTfhTIO00gv6vQBK1+7bvrwrwNXXpkfvvKm87jBA7It12D7dWvwx8NkM1NLu73G&#10;GnwsRvNb3EAskvFoNVniSf0dz85kdb+YjVSrWh7V1y7W9nqLdWtYqTxJ02g8worEaRrn/JCZFUtF&#10;HocB2IJWTMooxOphcHvbk+tNsd39MlsvR/Tm3bjARNSzNfn87+2Ou5ou9OOLFf2/Wn+YLxb8LbVg&#10;9cz86N3u6eZJ3WIa069R08369gvu+2Fd/PUbOPhusX58N17rd2Niavw4fTseLX5dYb2Jf8ybwry5&#10;MW+K3eKnteIyns4/Pu3Wd3M13/LX9LxASJ7DMSiaN1JUUYUmBuofpmgosixPsQCgmYhEkAmfqEkc&#10;ZVKTNA0SIY9K0mRgJJUgRJ1J0aqf7HYkjbIgiJlNwwgsW+HTWEShlmtSyDhSFD8al6bmXgbCpVI0&#10;klQtensujUQchjFzqQyTJFfCbnJtZG+/NM2GRtOwkaahWYZ2bJqILA2hLknyJnEqjX1haBoleYgf&#10;Im0q8jCP1SofjU+tGhkKn4K7GkSvNSpa0TSJ0jTQyjSQsBqVAivZtFeSsjlWmixnbyDJRpMXrV20&#10;aRIFATQocSm0ZZYnJ0VSq0aGwqVpI5dao6IVl8YyiCJyVEiywlTKpLJqT4VN1WSGxKagRIPktUZF&#10;S5qKOAsNn4o8OCltmlnTYBB8Ksj5h9fIVFWIxEi3dRG9rEg16mKsojhKsxReahWXcQyj6SeGGchd&#10;N9ACAKxbBhnQ9mDeTZ9W5i2BEc9iaZvJjq6jQentCJiCnctDCRHR90uADX+uVc9dBSjCNMtvFyu3&#10;lx0NYskgJ6aHed2o8dyeDjSFsU0/88r9eSHb9/R/HcPSDSskxy4CGt1lXqxoPcirnADrvFtMGNhZ&#10;zncAQRfzJQSthGVUDlzDcba7L4sZLdli9fvsDoiOAuaoYVvc3/y0KEafJwTCqD+MGi02DxPdSiod&#10;U9Jd1Xs1Dl1/B/jIDinUpd6QPwX0V4+gO9N1M4Wy2isDvnKqZ8NQKwBL3LQBXDEDe5H65fVqZ69f&#10;ASZWP0KiXd9tKeVp/vTpmABSZAEkZtEwRssrMSg9CniO8czJPK16Lu6TcwQGxVyYQdVUiDAlC1YY&#10;xJls2cdnJmY+jFm7PdPPvLrMyv3NU2Z6mFd3FtU+08V6O+PHuyUb5rGEM6M4sVjdqsfWZcRAJF0Z&#10;sYFrNCPyxJp5TXPMy9h3OIyoNKNFFBxtaY2GVhZQGmRJwo+ZlCngoqpRC/Q2og7El2mSJwwrQmaZ&#10;cMjR2DIyUwFb6pns50rDD/v40Q52UG26Pb0FMGxoXl12bN3RzJMHwbK25FaiCCnNV2LVr2K6Zj5u&#10;4P4Pgv4OUGfGFs41OhMtXXRmjU0Vlzu+p+GNN8amHp+04VXvAsN55pU50GVYn71KS9fl1Wqfi+q0&#10;5qhnUJ+RDRtbN9MNa6O1C08C2AuTnCNmMoslwfK4vmRKIUQsBbAnBcankRSRln1Gd5q49TcJbWfq&#10;10pn4eyR29iaQx5VuxlEEiZOAgReQbdNVM1lAmCmL5rayMIgIKEwpoh0HeZDaxdODQORZ8EzNI3i&#10;JEn6Y1QbWxgEUZXnYsnqeC7diJoLKSBQFZ9GAiG0qvQNkgQpDcypYRrWE4uO5rkIMxUCFHgmL/dc&#10;7GAHPRe3p7cAxl4yr6411Lqjbzadu+fygf5o7T0ckAHy10ZDredipVUrgOFc2dTjk32eS0cOdLv7&#10;7HXxXJ7B7AfFj42h7LhbKBuOSRrk8IGgQmSU5iFnCZWeSy5lAPehLyPX3s0g7CEI2cZYNhOF/LdW&#10;ghZJmXEgOD9BJiIg1NZzR2FL52l/nouNzA+CqMrItclhjpFrHbhWRJVSZIKC4opTycqtpOWKIM6F&#10;3XCAhECmeh/4vJ0KWbk8k6+xcvV9tbByy576Z/HYYwGMdWtePSvXXSnTwby6HX01fLFynQD7GeGB&#10;FOBy007CmNmotfCt82nNG32bfOpx1H4ztxMLWkFxkLdBloY+F4D+7AH6xAbMXCgXrV1gPxlBC5+w&#10;mWvTZgZhEUGmNkZd0NqJqLByo9M1c3NlMAwm6KLM3ApEpNu6EDWMZSRjlvbg2kYzV5BOVh6pp5NM&#10;KO2IYG7MU3klM5cHa1BzvjkKpWl7egtguplX13pt3fFi5g4hdTOpRF0gkrvFXOp8Wjdz3ySfeozy&#10;jJnbhQVdjvX5q/RNXWat9rmYuedv5lqEyDNzu2FEYSriGFvsTxTNza3RPhQz19pDHlG7hc3CLA6x&#10;HYaJenpoLrwqbd8NhaiNEH1iQe12aG4YxPiriCrSJA2U9i3DLgjLJIJyRSlh7PhVFnKbKTUUotqt&#10;LB6nWr+8HVEDIZBoooiKoDA2EfphF5HnUYa0+jKYppbZQei/aRYgEhSHxalUlsbHctHSxRkFNaMA&#10;2xxIn0YySGSFSyVSxUxekYiwsdAYbkd3Rc1M4InqiTQFXMIM25XV3ZiJ7jNwzXgHnVGnI2LHNq3V&#10;uKDmla1b2lik2aNDXy4aBbrtjeSIEMVNeODDnZNE6lRdj2RmpubVtccPD1qubJe+hgrmN7vb+bjp&#10;t7f5w9v6NaSUjdRi2SaFCi1DFkh7eHGfVOrE56WwOcySZd/DQqyTxHM6V5ndMD0LmlKAtO13+K72&#10;S8TugqZhTyhqMK5ujVjW24+57h+B3k37sRs2gnmyoHn72FftSBuUeLFRFSterHPWyoDFBu4w1BbC&#10;Odg7zACGofZJFSkz2tDcFF/2edTpeJj5HM4/3BmeQRJxBnsLo6STGBSpiFrbRk7nw4KQl6xtP0MF&#10;s6TdRRB+z7N1usufr5IkzcLpkEgblPyxu66s/LE4wiDlzz623ieJzoKxDYOzXePIzKoE2NvxsLw8&#10;IFy7y5aLeYOo590Ly81s5tNr/NNVuPGuVoH6cLVyXLX7VMzGepBlqzGWk+J/nzbfoWA4aiXMb+aL&#10;+e6LKn6OmiU0qdXnj/MpFaKmD5BAupi1wB5AKkPN2BC60C+PdCsMWtObriX7lj57Q90s5psPqApE&#10;GAu915NGSZ9K9fGG++bK5j+vp5+Ws9WOS7UXMxQ8Qp347cN8sx2PiuvZ8maGqtvFr7fKP0Rhol0x&#10;201RQ8mUI5rqetf2CzXLcmI05z1FuFUZZlbeSSBlWAG1sGle5iblH2XuIi4E8lKUUs2LZ6LeYmJH&#10;q3Cd2viLVUjdYi9OsYUkiNMqoGvrCxBKHwVhkKsogLNUR8tFsVMBAqhn0oQAMtm9qe5TRnbE6r0Z&#10;uW1eWdC73Z+X9DyHap9XkdmXMkWnXC8sbdyxhNZOEBh2tgQURMFjmYowiJSL60bOkMqCXVB9BVls&#10;xH4gkTNstm7Yls9bsFsnzWPHUiopJwlEzSKk/VV0EkpqpF6pheMGzqzSGApNG6OhvOGoNU3DREJh&#10;Iq1FMWqQVmtZoyRKr4xqxc5AiEqB6Xr9DA5ZtidqlkDowqxSjCqy6nbRnhnVJmEMhaY2oOSmLfAZ&#10;LK1pijrzOUTuyTKqTcIYClEtjO8RtRuUj6MDMojXE2VUSkPQRl/fRCVHGf/eDHgBvL0GXai2EwMu&#10;tFlu8YlXAC6SPFfHkEH3oN5PXlM+cEER6oA9Su44DqVKs6o73im/qk/kIrPpwAa5QEsXNynFoXko&#10;YU96GoaWoHLquLx0k6y7rtaKjmUzDvnRc5fsVABdKOiXwzQlLlFLxTFTLbvsxyL0iLj5velDdgJY&#10;LDO0GdC8unOo9rlAF2efnp9ZJNHTydYxbBXekti4BcCCmVImAU6c8JmS7OmAUBJiSnH0MpEisNlI&#10;fWtlMl6PcARi1ohIobWLqMWpPlGqESmBc7YInfJkLTK9ZY9EtYbjUIjaiEixLdDaKRKhiHN9Vmkj&#10;UVGhCyVWtLHRB6/a0PpQyNoISmXWO2wngrGxIkaURtlFTbyK0rxU6K4vATy0FH1E1BpAqXLrfEui&#10;Rkj/ZlCqkVdxgnRGmwH6oqo13QfCqtjo10RVa120oyrUakQRXLKFmli11/LLEP/GSBgKURthqXL7&#10;XzuihpFAVe39RKXCl6j60B+vWttvKGS1SXuuZ1NuAGxF1hBHQputPY28SmoVkEZfAnhocQHa4FSP&#10;9ZQbAFsSFYCb3v3WSFQ4s6iq1COvWttvELwqgjCk0vRVwur2Li4rwj15QLbXPt3ar8sqFMJGvtpw&#10;CNvgtCrCWtHVimdRDwvnRnPYp5Fn+xXEwpqAfRP2rYV9VHaqDQp8dHNWlXdB94MnBF/0n7OqkInX&#10;zVnN8hQwG8urOE8yTrQswxkQjHEGiEdZGCFq4/IJPk4m5psJ/RA6wSLehH74ZltDV1me44RGXits&#10;bMIpNj4cibWCa6XdYa94/dFDP3YqVEHt0HEY3lT3hX7siNBs3gUmkGNeOaDjdq+GdfyevKDVPpfQ&#10;z9mHfvJG3BGtXQwu1AJJUNlQMyXqJHC5tVKASeDNOJhGu0gxkA/zqBmm7CTAqK4YhXtXa9qngJmq&#10;4Gdtk+7u6eYJJ7tRjHhYUQJlWjUQVrd3Im0WJYpyZEsjNTnkw9pL0kZRhsAa+749EHZYcQIiYFn3&#10;pYQ0dHs3wqZhavzfJsLSKfX2XCnRA2kHFi1AxNyYRiVhQ2rtQlaZ4KxGsD6xaxClUaTN1dnTbjR9&#10;ejeOkQ5CrrHCqnog6skEC96kiwRomY1nz0VSWP0puUh6f8NrZsdBwiVmX0yGTf/qnkstFIcBarby&#10;Y42zSnPeYvEGHaSEMmg8B4laukgAPlxLSYA0y/X+RmelsBmFkuVJAKCIm+S9LM5KHW1TH8plqZmQ&#10;d8QTadrTZ3phusZm3OcdOV1FJChpBeumTMM/1zT09NPNfPrP2V/8iV0kmbNGJXlpr5lc85dZFpqy&#10;+vhSak9TXyhpPyTJWW8V/d/wP/GFKR0tT9fJPKYDWDFH83u6HWrZbFvlS3R7lGES+p78kf1P7kU4&#10;AksyWmB+BABaRAcxmQU17c7qmYX2h+3uDdJj9uYOb09QsBJAND86AypwgS3ANcljtXUreLaD5IGM&#10;puOeeJGND9iH5NET6Sx5fNbQImEPZzH71jnxIFs3YTRhHugNhAckG48e5VCNip8Nnwsq+sj8H2d5&#10;gHC1I4GQaRJr8ZTIMBTqS/yQf7v+vNxrXLKaXuaVF8kRMziMOAfsyQ+B6WVeubczdiSCFOdhtO2d&#10;If9UKc4DywTNgzifEocRTgFFSoazHCrPnIV8HqW8GmYdcXTgyxTAs1rlOXXkLF2pq2rE6S6mL+VB&#10;oIFfWh7kOLm8CSWAVcxC9aS2xs0d4QxbOkX2ET/oxjHUjzOZhaouhGa0o8tmPQ8YhTyNJsnMos1Y&#10;KaU56Esp1wyS2K/rmW/WCotSaZZCS3HL1+46uEOD5VCRBeVK9Jt/b3fqvau/FqvRIzZ8gGUrNlD3&#10;ul6HinA1l+76qmpggzJ7GpIOALvYTKlWpg82JJqyDcgFQsKQftgMd/UNu1hZcYlMv6Cakn1CPNhF&#10;PSGnBLsoa/11I9M54jrafM1yPNjK/nLBhFRt+SGt8bZhFyTlVPRrmabTSgLkiIHZlYoDzkZzV8qF&#10;XTLa6cmW7NEVrLEiFeyiJtKkYk0vgxJA1ZV61rfRna6eWWp6uarTGs/P2bnPGshWO4fYT2ZX0f8N&#10;/xOrdavwu8MuaYISo0wtf2T/k2tv1J29HmGX7ibHVxkPzfZIgxUzWKQFiWJVYdMtytNB2FyQFkS9&#10;WDBLbLjYw8lGVrk8HGa53lgO4Wc67Gd5BB2sfuRhPKQlowpQDrTgIBsXpIWcPYQrWyAtnWT+s4rk&#10;OQ20T6X51L8gLcRZZD1sz+eM9IROmPORljJ7qKMlKOEHpihTo9jeuIJnDrQga8STc9buQp4Q7yqz&#10;NqA15S5AC3jo3FMNE9G0F4tawR6tYcwokzgWGywKx0QEEjVzKjhmFWlJVCojNLhxtL5xpqHFjS5I&#10;ywuQFsSlGhJcFOpwSkiLDhK9ZoILgvuhTPnBRlqEzQAwauN8MlzgtFcVrIUnWylYLBVygdimTzOR&#10;sX7eh7WcfooL34mBGEqYxbc22aeQOXBmfkq8qK5rsdZSPpwvZbckEvfKWlpKjKXXmFcdVEGhmAQR&#10;/hckyETY2UCbXSDhYUBV025CiUAwi/9avk61HVLfX0Pjxblunll38113qx4/66W5XPCWmYLLSKnr&#10;g7LoLStEwtHoE+ofHatSfiIsgK83HVFLN6ujvcR5C4DLiUgcw3LMjo6saZ3k4lxTz3TB2dIovK1k&#10;RT3TBZVyUKRMfdkaf3GvOZzpwoO3SHJxhm2R5OL2bpvkghNEqUI1idR6kotuUZK6luVykmK8u4i+&#10;BOJPP8UFyV1Vu1AZ/q19wxiYahAwwyPHBae/VHzDtwS96Lk2xt98o0YbhhZNqeW6qEP3mPmryS4s&#10;oy74yyDwl4YdgWEium31xBHvAp6qeppgnYd42Hx4s4q/HHunpxUZF/zlBfiLfUS8TBf1iJwS/qKs&#10;99fNdMGDDV+T3U7RmOvibTFKUTxIOTkvBBZ7LL9NmZAVRcu5ka0VLdYKFQdZd2Ct3n62C9+KQQK+&#10;NQKzNwrdpNcdDwfwoIUFtcvUGoHpFDe9IDCTBUKb6o+Kb04Wm4fJ6LNq1Vy/Le5vflrg9EWVHPD7&#10;7I7ioDpvFkUHkHRwyXgxR1Ii+drGfgwCg5ZuCEwHkXOBYPD4uYKjbeKLc03r7BfnmnoKjAfBVFNg&#10;HCTjAsHQzqMWEMypyPELBHOOuS+0Ec7PfWEIpbVlGIeRpKQ5Hbx529kvXwHBVLNgHAimmgZzgWAW&#10;C20+9ZcCg5DU/fXjPUJSMOfui8nmYT79ebKbuJ9V4Op6JtcP68XtrHj/fwAAAP//AwBQSwMECgAA&#10;AAAAAAAhAG+ylUS/GgAAvxoAABQAAABkcnMvbWVkaWEvaW1hZ2UxLnBuZ4lQTkcNChoKAAAADUlI&#10;RFIAAAU1AAAAhggGAAAADO9u6QAAAAFzUkdCAK7OHOkAAAAEZ0FNQQAAsY8L/GEFAAAACXBIWXMA&#10;AC4jAAAuIwF4pT92AAAaVElEQVR4Xu3cYY7kRq4u0LFnZb2zgRduP1DPQEK6DGWwqVCVKs8Bst0d&#10;CPJjJTA/RKjmPwAAAAAAT/JH/PHXX3/9s/0LAAAAAOCb+/Pf/wIAAAAAPEL7Tc0//thaAAAAAAC0&#10;/PPP3Jryy5ealqIAAAAA8HPMLiYzs7V+/RwAAAAAeJRHv6npLU8AAAAAuFbnTctwx5uaH73UtBQF&#10;AAAA4Ce6Y7E4Yqn5xl3Zlp8AAAAAfLXKsvCnLzX9f2oCAAAAAI+yvYLoTc1zX/kzAgAAAPBz3PUG&#10;5V05mTuyt22bpea5FTndngAAAAB8X6Pl3F3LxrtyMndkb5s1S81zK3IqPbv5AAAAAFxjduk2unfH&#10;wi/clZO5I3vblllqnluRU+l515wAAAAAn2jFsnB0746FX7grJ3NH9rYFs9Q8tyKn0vPqOUf3KjMB&#10;AAAAfCfZMmx2QVZZwnV7VrKOVsyZ6dSGO7K3LZal5rkVOZWeV885utedEwAAAOAO2eJr9ixTWcJ1&#10;e1ayjlbMmenUhjuyt42Vpea5FTmVnlfPObrXmbNTCwAAAHyWbHFVWYTN1s/27GZnRvcqWUcr5sx0&#10;asMd2dvWyVLz3IqcSs+r5xzd68zZqQ3degAAAOA+o8XT7EIqu1dZhM3Wd+YZ6fasZB2tmDPTqQ13&#10;ZG9bI0vNcytyKj2vnnN0rzNnpzbM1ld6AgAAAH3Zkmm0eJpdSFV6ZmbrO/OMdHtWso5WzJnp1IY7&#10;srcNkaXmuRU5lZ5Xzzm615mzUxtm6ys5lXwAAAD4NNnyqHMWZhdSlZ6Z2frOPCPdnpWsoxVzZjq1&#10;4Y7sbetjqXluRU6l59Vzju515uzUhtn6Sk63HgAAAJ5mtBDKzq8+C6Pzo0rPzGx9Z56Rbs9K1tGK&#10;OTOd2nBH9rbNsdQ8tyKn0vPqOUf3OnN2asNsfSVnRU8AAAD4LrLlz2ghNHu3cxZG50eVnpnZ+s48&#10;I92elayjFXNmOrXhjuxtc2OpeW5FTqXn1XOO7nXm7NSG2fpKzoqemT///PPfvwEAAEDf33///e/f&#10;zmXLn9FCaPZu5yyMzo8qPTOz9Z15Rro9K1lHK+bMdGrDHdnb5sZS89yKnErPq+cc3evM2akNs/WV&#10;nBU9M9lSs9sTAACAn2W0qMnOLTXfm63vzDPS7VnJOloxZ6ZTG+7I3rYslprnVuRUel495+heZ85O&#10;bZitr+Ss6JnpLDVHOZV8AAAAvk62gJk9C9m5peZ7s/WdeUa6PStZRyvmzHRqwx3Z2+bEUvPcipxK&#10;z6vnHN3rzNmpDbP1lZwVPTN3LTUr9QAAAPy+0VIlO++chezcUvO92frOPCPdnpWsoxVzZjq14Y7s&#10;bSNiqXluRU6l59Vzju515uzUhtn6Ss6KnpnvttSs5AAAAHySbFkyexY69ZWelprvzdZ35hnp9qxk&#10;Ha2YM9OpDXdkb5sOS81zK3IqPa+ec3SvM2enNszWV3JW9Mw8ealZuQsAAPBdZUuQq8/CXT0tNd+b&#10;re/MM9LtWck6WjFnplMb7sjetheWmudW5FR6Xj3n6F5nzk5tmK2v5KzomfmEpWY3BwAA4Ey2xJg9&#10;C536r8wJ2bml5nuz9Z15Rro9K1lHK+bMdGrDHdnbBsJS89yKnErPq+cc3evM2akNs/WVnBU9M5aa&#10;L90cAADgZ8mWE1efhafmhOzcUvO92frOPCPdnpWsoxVzZjq14Y7sbatgqXluRU6l59Vzju515uzU&#10;htn6Ss6KnhlLzZdKzuz3BgAAfH+jJVy2nLj6LDw1J2TnlprvzdZ35hnp9qxkHa2YM9OpDXdkbxsE&#10;S81zK3IqPa+ec3SvM2enNszWV3JW9MxYar5UclZ8bwAAwLWy5UJ2Zqm51+1pqfnebH1nnpFuz0rW&#10;0Yo5M53acEf2thmw1Dy3IqfS8+o5R/c6c3Zqw2x9JWdFz4yl5ksl5yu/NwAA+HTZ0qBzZqm51+1p&#10;qfnebH1nnpFuz0rW0Yo5M53acEf29rRvqXluRU6l59Vzju515uzUhtn6Ss6KnhlLzZdKzhO+NwAA&#10;eJJsETBaDszenT2z1Nzr9rTUfG+2vjPPSLdnJetoxZyZTm24I3t7irfUPLcip9Lz6jlH9zpzdmrD&#10;bH0lZ0XPjKXmSyXnKUvNyl0AAFghe8DvnIWre1pq7nV7Wmq+N1vfmWek27OSdbRizkynNtyRvT2Z&#10;W2qeW5FT6Xn1nKN7nTk7tWG2vpKzomfGUvOlkvPTlpqVngAAkD20jx7kZ+9+ZU9Lzb1uT0vN92br&#10;O/OMdHtWso5WzJnp1IY7srcnbkvNcytyKj2vnnN0rzNnpzbM1ldyVvTMWGq+VHI+Yak5+zMCAPCz&#10;ZQ/o2dJq9CCfnXfOwtU9LTX3uj0tNd+bre/MM9LtWck6WjFnplMb7sjenq4tNc+tyKn0vHrO0b3O&#10;nJ3aMFtfyVnRM2Op+VLJsdTcm+0JAMD3kT14z55Zau51zsJTc0J2bqn53mx9Z56Rbs9K1tGKOTOd&#10;2nBH9vbEbKl5bkVOpefVc47udebs1IbZ+krOip4ZS82XSo6l5l4nZ9QTAIC67GF69IA9ezc7s9Tc&#10;65yFp+aE7NxS873Z+s48I92elayjFXNmOrXhjuztSdhS89yKnErPq+cc3evM2akNs/WVnBU9M5aa&#10;L5UcS829Ts7sWRidAwD8dNlDcucsdOotNfc6Z+GpOSE7t9R8b7a+M89It2cl62jFnJlObbgje3u6&#10;tdQ8tyKn0vPqOUf3OnN2asNsfSVnRc+MpeZLJcdSc6+TM3sWuvUAAN/J6ME3O7/6LHTqLTX3Omfh&#10;qTkhO7fUfG+2vjPPSLdnJetoxZyZTm24I3t7arXUPLcip9Lz6jlH9zpzdmrDbH0lZ0XPjKXmSyXH&#10;UnOvkzN7Fu7KAQDoyB5oZ89Cp/6uHEvNvc5ZeGpOyM4tNd+bre/MM9LtWck6WjFnplMb7sjenkYt&#10;Nc+tyKn0vHrO0b3OnJ3aMFtfyVnRM2Op+VLJsdTc6+TMnoW7cjLdegDgOUYPpLMPqtm92bPQqb8r&#10;x1Jzr3MWnpoTsnNLzfdm6zvzjHR7VrKOVsyZ6dSGO7K3p0lLzXMrcio9r55zdK8zZ6c2zNZXclb0&#10;zFhqvlRyLDX3OjmzZ+GunMyKngDA18sePkcPpLMPqrM9KzlXn4VOvaXmXucsPDUnZOeWmu/N1nfm&#10;Gen2rGQdrZgz06kNd2RvT46WmudW5FR6Xj3n6F5nzk5tmK2v5KzombHUfKnkWGrudXJmz8JdOZkV&#10;OZV8AKAme6jsnIXZB9UVOVefhU69peZe5yw8NSdk55aa783Wd+YZ6fasZB2tmDPTqQ13ZG9Pg5aa&#10;51bkVHpePefoXmfOTm2Yra/krOiZsdR8qeRYau51cmbPwl05mRU5lbsAwFj2AHn1WRidH63Iufos&#10;dOotNfc6Z+GpOSE7t9R8b7a+M89It2cl62jFnJlObbgje3vys9Q8tyKn0vPqOUf3OnN2asNsfSVn&#10;Rc+MpeZLJcdSc6+TM3sW7srJrMip3D2avQcAT9V98L36LIzOj1bkXH0WOvWWmnuds/DUnJCdW2q+&#10;N1vfmWek27OSdbRizkynNtyRvT3RWWqeW5FT6Xn1nKN7nTk7tWG2vpKzomfGUvOlkmOpudfJmT0L&#10;d+VkVuRU7h6t6AkAd8ge9mbPRjo9K9mj86MVOVefhU69peZe5yw8NSdk55aa783Wd+YZ6fasZB2t&#10;mDPTqQ13ZG9PaZaa51bkVHpePefoXmfOTm2Yra/krOiZsdR8qeRYau51cmbPwl05mRU5lbtHd/YE&#10;gHe6D6mzZyOdnpXs0fnRipyrz0Kn3lJzr3MWnpoTsnNLzfdm6zvzjHR7VrKOVsyZ6dSGO7K3py9L&#10;zXMrcio9r55zdK8zZ6c2zNZXclb0zFhqvlRyLDX3OjmzZ+GunMyKnMrdo7t6ztYC8Dmyh7XKw99s&#10;/V09K9mj86MVOVefhU69peZe5yw8NSdk55aa783Wd+YZ6fasZB2tmDPTqQ13ZG9PWpaa51bkVHpe&#10;PefoXmfOTm2Yra/krOiZsdR8qeRYau51cmbPwl05mRU5lbtHd/WcrQ2dHADWWPHwmN3r5nxlz0r2&#10;6PxoRc7VZ6FTb6m51zkLT80J2bml5nuz9Z15Rro9K1lHK+bMdGrDHdnbU5Gl5rkVOZWeV885uteZ&#10;s1MbZusrOSt6Ziw1Xyo5lpp7nZzZs3BXTmZFTuXu0V09Z2tDJ2ekchfgk8w+MFUeyjo9uzlf2bOS&#10;PTo/WpFz9Vno1Ftq7nXOwlNzQnZuqfnebH1nnpFuz0rW0Yo5M53acEf29qRjqXluRU6l59Vzju51&#10;5uzUhtn6Ss6KnhlLzZdKjqXmXidn9izclZNZkVO5e3RXz9na0MkZWdET4Lta8aB3V89uzlf2rGSP&#10;zo9W5Fx9Fjr1lpp7nbPw1JyQnVtqvjdb35lnpNuzknW0Ys5Mpzbckb09wVhqnluRU+l59Zyje505&#10;O7Vhtr6Ss6JnxlLzpZJjqbnXyZk9C3flZFbkVO4e3dVztjZ0ckbumh3gbtkDT+UBavbuXT27OV/Z&#10;s5I9Oj9akXP1WejUW2rudc7CU3NCdm6p+d5sfWeekW7PStbRijkzndpwR/b/feIGACiKBaiPj4/P&#10;FR8AgBmWmgDAl8qWGj4+Ps/9AADcwVITAAAAAHgUS00A4DGyt8J8fHzu+QAAfCeWmgAAAADAo1hq&#10;AgAfIXvzzMfnkz4AAD+JpSYAAAAA8CiWmgAAvyl7G87H54oPAADnLDUBAAAAgEex1AQA+OayN/l8&#10;vuYDAMD3YKkJAAAAADyKpSYAAAAA8CiWmgAAbLJft/6OHwAAsNQEAAAAAB7FUhMAAAAAeBRLTQAA&#10;AADgUSw1AQDY/PPPP4/4AACApSYAAAAA8CiWmgAAAADAo1hqAgB8c9mvYPt8zQcAgO/BUhMAAAAA&#10;eBRLTQCA35S9yefjc8UHAIBzlpoAAAAAwKP8N/749evX/7Z//YY//vjj37/9nk79Xdkrcio9r55z&#10;dK8zZ6c2zNZXclb0zKzIubqnnL2v7PkpOZkVOZW7R3f1nK0NnZyR7zZ75q4cAPhOftpb2d4yv5bv&#10;E96z1JywIqfS8+o5R/c6c3Zqw2x9JWdFz8yKnKt7ytn7yp6fkpNZkVO5e3RXz9na0MkZ+W6zZzq1&#10;APBUlpqc8X3Ce379HAAAAAB4FG9qTliRU+l59Zyje505O7Vhtr6Ss6JnZkXO1T3l7H1lz0/JyazI&#10;qdw9uqvnbG3o5Ix8t9kBgP/Pm5qc8X3Ce5aaE1bkVHpePefoXmfOTm2Yra/krOiZWZFzdU85e1/Z&#10;81NyMityKneP7uo5Wxs6OSN3zQ4A1Fhqcsb3Ce9Zak5YkVPpefWco3udOTu1Yba+krOiZ2ZFztU9&#10;5ex9Zc9PycmsyKncPbqr52xt6OSMrOgJAPRZanLG9wnvWWpOWJFT6Xn1nKN7nTk7tWG2vpKzomdm&#10;Rc7VPeXsfWXPT8nJrMip3D26q+dsbejkjFTuAgD3sdTkjO8T3rPUnLAip9Lz6jlH9zpzdmrDbH0l&#10;Z0XPzIqcq3vK2fvKnp+Sk1mRU7l7dFfP2drQyQEAnsVSkzO+T3jPUnPCipxKz6vnHN3rzNmpDbP1&#10;lZwVPTMrcq7uKWfvK3t+Sk5mRU7l7tFdPWdrQ+UuAPBslpqc8X3Ce5aaE1bkVHpePefoXmfOTm2Y&#10;ra/krOiZWZFzdU85e1/Z81NyMityKneP7uo5WwsAfBZLTc74PuG97Unrr7/++u3/tXQf1jr1d2Wv&#10;yKn0vHrO0b3OnJ3aMFtfyVnRM/Pnn3/++7eXbk6n/ik5T/jeQqd+9mcMnZzZs3BXTmZFTuXu0Yqe&#10;AHCHbNkxezbS6VnJHp0frci5+ix06v/+++9///ayIueuntnPE67Oyc7CU3NCdj76Po+6OVefhdH5&#10;UaVnZra+M89It2cl62jFnJlObbgj25uaE1bkVHpePefoXmfOTm2Yra/krOiZWZFzdU85e1/Z81Ny&#10;MityKnePKj0BAK7WXRh8Nz/t5/lqvk94z1JzwoqcSs+r5xzd68zZqQ2z9ZWcFT0zK3Ku7iln7yt7&#10;fkpOZkVO5e7R7D0AgBUsNTnj+4T3tic6v35+bkVOpefVc47udebs1IbZ+krOip4Zv37+Usnx6+d7&#10;nZzZs3BXTmZFTiUfAKjJliqdszC7qFmRc/VZ6NT79fO9zll4ak7Izv36+Xuz9Z15Rro9K1lHK+bM&#10;dGrDHdnb06Cl5rkVOZWeV885uteZs1MbZusrOSt6Ziw1Xyo5lpp7nZzZs3BXTmZFTwDg62UPn6MH&#10;0tkH1dmelZyrz0Kn3lJzr3MWnpoTsnNLzfdm6zvzjHR7VrKOVsyZ6dSGO7L9+vmEFTmVnlfPObrX&#10;mbNTG2brKzkremZW5FzdU87eV/b8lJxMtx4A4CfpLgy+m5/283w13ye8tz1NelPz3IqcSs+r5xzd&#10;68zZqQ2z9ZWcFT0z3tR8qeR4U3OvkzN7Fu7KAQDoyBY6s2ehU39Xjjc19zpn4ak5ITv3puZ7s/Wd&#10;eUa6PStZRyvmzHRqwx3Z3tScsCKn0vPqOUf3OnN2asNsfSVnRc/Mipyre8rZ+8qePy0HAIDf010Y&#10;fDc/7ef5ar5PeG97QvWm5rkVOZWeV885uteZs1MbZusrOSt6Zryp+VLJ8abmXidn9ixU7gIAPFW2&#10;ELr6LHTqvam51zkLT80J2bk3Nd+bre/MM9LtWck6WjFnplMb7sjenmQtNc+tyKn0vHrO0b3OnJ3a&#10;MFtfyVnRM2Op+VLJsdTc6+TMngEAsJc9OM+ehU69peZe5yw8NSdk55aa783Wd+YZ6fasZB2tmDPT&#10;qQ13ZG9PvZaa51bkVHpePefoXmfOTm2Yra/krOiZsdR8qeRYau51cgAAWGv0gJ2dz55Zau51zsJT&#10;c0J2bqn53mx9Z56Rbs9K1tGKOTOd2nBH9vZ0bKl5bkVOpefVc47udebs1IbZ+krOip4ZS82XSo6l&#10;5t7oHACAZ8kexrMzS829zll4ak7Izi0135ut78wz0u1ZyTpaMWemUxvuyN6eoi01z63IqfS8es7R&#10;vc6cndowW1/JWdEzY6n5Usn51KUmAAAES829zll4ak7Izi0135ut78wz0u1ZyTpaMWemUxvuyN6e&#10;wi01z63IqfS8es7Rvc6cndowW1/JWdEzY6n5Usn5hKUmAABUjB7ks/POWbi6p6XmXrenpeZ7s/Wd&#10;eUa6PStZRyvmzHRqwx3Z21O4pea5FTmVnlfPObrXmbNTG2brKzkremYsNV8qOU9ZagIAwFNki4DR&#10;cmD27uyZpeZet6el5nuz9Z15Rro9K1lHK+bMdGrDHdnbU7yl5rkVOZWeV885uteZs1MbZusrOSt6&#10;Ziw1Xyo5X/m9AQDAp8uWBp0zS829bk9Lzfdm6zvzjHR7VrKOVsyZ6dSGO7K3p31LzXMrcio9r55z&#10;dK8zZ6c2zNZXclb0zFhqvlRyVnxvAADAtbLlQnZmqbnX7Wmp+d5sfWeekW7PStbRijkzndpwR/a2&#10;GbDUPLcip9Lz6jlH9zpzdmrDbH0lZ0XPjKXmSyVn9nsDAAC+P0vNvW5PS833Zus784x0e1ayjlbM&#10;menUhjuytw2Cpea5FTmVnlfPObrXmbNTG2brKzkremYsNV+6OQAAwM+SLSeuPgtPzQnZuaXme7P1&#10;nXlGuj0rWUcr5sx0asMd2f+NP379+vW/7V+/obuY6NTflb0ip9Lz6jlH9zpzdmrDbH0lZ0XPzIqc&#10;q3t+xxwAAABy3YUSfIJt0+BNzXMrcio9r55zdK8zZ6c2zNZXclb0zHzqm5oAAAB3Gy37svOrz8Jd&#10;Pb2p+d5sfWeekW7PStbRijkzndpwR/a2qbDUPLcip9Lz6jlH9zpzdmrDbH0lZ0XPzE9bagIAAPwE&#10;2WKkcxbu6mmp+d5sfWeekW7PStbRijkzndpwR/a20bDUPLcip9Lz6jlH9zpzdmrDbH0lZ0XPzBOW&#10;mgAAAOSyBcpoqTJ7t9vTUvO92frOPCPdnpWsoxVzZjq14Y7sbfthqXluRU6l59Vzju515uzUhtn6&#10;Ss6KnpmvXGoCAABwn2zZ0jkL2bml5nuz9Z15Rro9K1lHK+bMdGrDHdnblsRS89yKnErPq+cc3evM&#10;2akNs/WVnBU9MyuWmgAAADxXtpQZLWqyc0vN92brO/OMdHtWso5WzJnp1IY7sreNiqXmuRU5lZ5X&#10;zzm615mzUxtm6ys5K3pmZpeaAAAAcJQtcCw135ut78wz0u1ZyTpaMWemUxvuyN42L5aa51bkVHpe&#10;PefoXmfOTm2Yra/krOiZqdwFAACAd2aXOtm9Ue3s3c5ZGJ0fVXpmZus784x0e1ayjlbMmenUhjuy&#10;t22Mpea5FTmVnlfPObrXmbNTG2brKzndegAAAHia0UIoO7/6LIzOjyo9M7P1nXlGuj0rWUcr5sx0&#10;asMd2ds2x1Lz3IqcSs+r5xzd68zZqQ2z9ZWcSj4AAAB8mmx51DkLswupSs/MbH1nnpFuz0rW0Yo5&#10;M53acEf2tvWx1Dy3IqfS8+o5R/c6c3Zqw2x9pScAAADQly2ZRoun2YVUpWdmtr4zz0i3ZyXraMWc&#10;mU5tuCP7v/HHr1+//rf96zd0l0yd+ruyV+RUel495+heZ85ObejWAwAAAPA5LDUnrMip9Lx6ztG9&#10;zpyd2lC5CwAAAMBn2zZJfv383IqcSs+r5xzd68w5ew8AAAAg0/3V6tmzTDc7M7pXyTpaMWemUxvu&#10;yPam5oQVOZWeV885utedEwAAAADusG2svKl5bkVOpefVc3Z/HgAAAIAnmH3rr/JmYbdnJetoxZyZ&#10;Tm24I9ubmhNW5FR63jUnAAAAADyBpeaEFTmVnt18AAAAAPhJLDUnrMjp9gQAAACAT2WpOeErf0YA&#10;AAAAYM9Sc4KlJAAAAAB8H5aaAAAAAMCjfPRSEwAAAAB4nkcvNQEAAACAz/Pnv/8FAAAAAHiEL39T&#10;EwAAAACgwpuaAAAAAMCjtN/UBAAAAAC4z3/+8/8A/1fVC+MKuzkAAAAASUVORK5CYIJQSwMECgAA&#10;AAAAAAAhAEO/jW+sDgAArA4AABQAAABkcnMvbWVkaWEvaW1hZ2UyLmpwZ//Y/+AAEEpGSUYAAQEB&#10;AGAAYAAA/9sAQwADAgIDAgIDAwMDBAMDBAUIBQUEBAUKBwcGCAwKDAwLCgsLDQ4SEA0OEQ4LCxAW&#10;EBETFBUVFQwPFxgWFBgSFBUU/9sAQwEDBAQFBAUJBQUJFA0LDRQUFBQUFBQUFBQUFBQUFBQUFBQU&#10;FBQUFBQUFBQUFBQUFBQUFBQUFBQUFBQUFBQUFBQU/8AAEQgBAAEA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50DNLtoWpVXdQBFto21N5dHl&#10;0AQ7aNtTeXR5dAEO2jbU3l0eXQBDto21N5dHl0AQ7aNtTeXR5dAEO2jbU3l0eXQBDto21N5dHl0A&#10;Q7aNtTeXR5dAEO2jbU3l0eXQBDto21N5dHl0AQ7aNtTeXR5dAEO2jbU3l0eXQBDto21N5dHl0AQ7&#10;aNtTeXR5dAEO2gripWXbUbd6AEWpo6hWpo6ALCrup3l0R1aRN1AFXy6PLq75NHk0AUvLo8urvk0e&#10;TQBS8ujy6u+TR5NAFLy6PLq75NHk0AUvLo8urvk0eTQBS8ujy6u+TR5NAFLy6PLq75NHk0AUvLo8&#10;urvk0eTQBS8ujy6u+TR5NAFLy6PLq75NHk0AUvLo8urvk0eTQBS8ujy6u+TR5NAFLy6Rl21caPbV&#10;WSgCrJULd6mkqFu9ACLU0dQrU0dAFqOrsNUo6uw0AXI4wwHHNP8AI9qLftV+OPd9aAKHke1Hke1a&#10;X2f2o+z+1AGb5HtR5HtWl9n9qPs/tQBm+R7UeR7VpfZ/aj7P7UAZvke1Hke1aX2f2o+z+1AGb5Ht&#10;R5HtWl9n9qPs/tQBm+R7UeR7VpfZ/aj7P7UAZvke1Hke1aX2f2o+z+1AGb5HtR5HtWl9n9qPs/tQ&#10;Bm+R7UeR7VpfZ/aj7P7UAZvke1Hke1aX2f2o+z+1AGb5HtTWjCjpWk0e3tVG470AZ81UpKuzVSko&#10;AqyVC3eppKhbvQAi1NHUK1NHQBajq7DVKOrsNAF+37VpW/as237VpW/agDRjjEg96f8AZvai27Vp&#10;RxiQe9AGb9m9qPs3tWt9m9qPs3tQBk/Zvaj7N7VrfZvaj7N7UAZP2b2o+ze1a32b2o+ze1AGT9m9&#10;qPs3tWt9m9qPs3tQBk/Zvaj7N7VrfZvaj7N7UAZP2b2o+ze1a32b2o+ze1AGT9m9qPs3tWt9m9qP&#10;s3tQBk/Zvaj7N7VrfZvaj7N7UAZP2b2pskIQVqyQhBWfc96AMq461m3HetK461m3HegDPmqlJV2a&#10;qUlAFWSoW71NJULd6AEWpo6hWpo6ALUdXYapR1dhoAv2/atK37Vm2/atK37UAalt2rWtu1ZNt2rW&#10;tu1AGjHGHWn/AGcUW/StCOMMBxzQBn/ZxR9nFaXke1Hke1AGb9nFH2cVpeR7UeR7UAZv2cUfZxWl&#10;5HtR5HtQBm/ZxR9nFaXke1Hke1AGb9nFH2cVpeR7UeR7UAZv2cUfZxWl5HtR5HtQBm/ZxTXiCrWm&#10;0YUdKo3HegDKue9ZVz3rVue9ZVz3oAyrjrWbcd60rjrWbcd6AM+aqUlXZqpSUAVZKhbvU0lQt3oA&#10;RamjqFamjoAtR1dhqlHV2GgC/b9q0rftWbb9q0rftQBqW3ata27Vk23ata27UAalv0rSt+1Ztv0r&#10;St+1AF6OPcKf5NENW0TdQBU8mjyau+TR5NAFLyaPJq75NHk0AUvJo8mrvk0eTQBS8mjyau+TR5NA&#10;FLyaa0e0VeaMLVWbvQBn3Hes2471pXHes2470AZVz3rKue9atz3rKue9AGVcdazbjvWlcdazbjvQ&#10;BnzVSkq7NVKSgCrJULd6mkqFu9ACLU0dQrU0dAFqOrsNUo6uw0AX7ftWlb9qzbftWlb9qANS27Vr&#10;W3asm27VrW3agDUt+laVv2rNt+laVv2oA0Yauw1Shq7DQBZVd1O8uiOp1XNAEHl0eXVjZRsoAr+X&#10;R5dWNlGygCv5dIy7RVgrioZKAKs1Upu9XZqpTd6AM+471m3HetK471m3HegDKue9ZVz3rVue9ZVz&#10;3oAyrjrWbcd60rjrWbcd6AM+aqUlXZqpSUAVZKhbvU0lQt3oARamjqFamjoAtR1dhqlHV2GgC/b9&#10;q0rftWbb9q0rftQBqW3ata27Vk23ata27UAalv0rSt+1Ztv0rSt+1AGjDV2GqUNXYaALcdWEqvHV&#10;hKAJAKXb7UL2p4GaAGbfajHtTyMU1qAIWqCSp2qCSgCrNVKbvV2aqU3egDPuO9Ztx3rSuO9Ztx3o&#10;AyrnvWVc961bnvWVc96AMq461m3HetK461m3HegDPmqlJV2aqUlAFWSoW71NJULd6AEWpo6hWpo6&#10;ALUdXYapR1dhoAv2/atK37Vm2/atK37UAalt2rWtu1ZNt2rWtu1AGpb9K0rftWbb9K0rftQBow1d&#10;hqlDV2GgC3HVhKrx1YSgCVe1PBxUYNLu96AHk5prUm73ozQBE1QSVO1QSUAVZqpTd6uzVSm70AZ9&#10;x3rNuO9aVx3rNuO9AGVc96yrnvWrc96yrnvQBlXHWs2471pXHWs2470AZ81UpKuzVSkoAqyVC3ep&#10;pKhbvQAi1NHUK1NHQBajq7DVKOrsNAF+37VpW/as237VpW/agDUtu1a1t2rJtu1a1t2oA1LfpWlb&#10;9qzbfpWlb9qANGGrsNUoauw0AW46nVsVWVttO8ygCxvo31X8yjzKALG+jfVfzKPMoAnLZqGSk8yk&#10;ZtwoArzVSm71dmqlN3oAz7jvWbcd60rjvWbcd6AMq571lXPetW571lXPegDKuOtZtx3rSuOtZtx3&#10;oAz5qpSVdmqlJQBVkqFu9TSVC3egBFqaOoVqaOgC1HV2GqUdXYaAL9v2rSt+1Ztv2rSt+1AGpbdq&#10;1rbtWTbdq1rbtQBqW/StK37Vm2/StK37UAaMNW0fbVGOTaKf51AF3zqPOql51HnUAXfOo86qXnUe&#10;dQBd86jzqpedR51AF3zqPOql51HnUAXGkDVVm703zqa0m4UAU7jvWbcd60rjvWbcd6AMq571lXPe&#10;tW571lXPegDKuOtZtx3rSuOtZtx3oAz5qpSVdmqlJQBVkqFu9TSVC3egBFqaOoVqaOgC1HV2GqUd&#10;XYaAL9v2rSt+1Ztv2rSt+1AGpbdq1rbtWTbdq1rbtQBqW/StCOQKBzzWZHIEWn/aBQBpef70ef71&#10;m/aBR9oFAGl5/vR5/vWb9oFH2gUAaXn+9Hn+9Zv2gUfaBQBpef70ef71m/aBR9oFAGl5/vR5/vWb&#10;9oFH2gUAaXn+9Hn+9Zv2gUfaBQBotIGHWqNx3pn2gU15Qy0AZ9z3rKue9atz3rKue9AGVcdazbjv&#10;WlcdazbjvQBnzVSkq7NVKSgCrJULd6mkqFu9ACLU0dQrU0dAFqOrsNUo6uw0AX7ftWlb9qzbftWl&#10;b9qANS27VpRyCMe9ZUcgjHvT/tPvQBrfafej7T71k/afej7T70Aa32n3o+0+9ZP2n3o+0+9AGt9p&#10;96PtPvWT9p96PtPvQBrfafej7T71k/afej7T70Aa32n3o+0+9ZP2n3o+0+9AGt9p96PtPvWT9p96&#10;PtPvQBrfafej7T71k/afej7T70Aa32n3o+0+9ZP2n3o+0+9AGnJMHFZ9z3pn2n3pskwcUAZ9x1rN&#10;uO9aVx1rNuO9AGfNVKSrs1UpKAKslQt3qaSoW70AItTR1CtTR0AWo6uw1Sjq7DQBft+1aEbbRWbG&#10;20CpPtHvQBo+cfWjzj61nfaPej7R70AaPnH1o84+tZ32j3o+0e9AGj5x9aPOPrWd9o96PtHvQBo+&#10;cfWjzj61nfaPej7R70AaPnH1o84+tZ32j3o+0e9AGj5x9aPOPrWd9o96PtHvQBo+cfWjzj61nfaP&#10;ej7R70AaPnH1o84+tZ32j3o+0e9AGj5x9aPOPrWd9o96PtHvQBo+cfWjzj61nfaPej7R70AX3fdV&#10;C470faPemSSbvrQBSmqlJV2aqUlAFWSoW71NJULd6AEWpo6hWpo6ALUdW4221TVttO82gC751HnV&#10;S82jzaALvnUedVLzaPNoAu+dR51UvNo82gC751HnVS82jzaALvnUedVLzaPNoAu+dR51UvNo82gC&#10;751HnVS82jzaALvnUedVLzaPNoAu+dR51UvNo82gC751HnVS82jzaALvnUedVLzaPNoAu+dR51Uv&#10;No82gC277qqSUebTWbdQBXkqFu9TSVC3egBFqVWxUSml3e9AE3mUeZUO73o3e9AE3mUeZUO73o3e&#10;9AE3mUeZUO73o3e9AE3mUeZUO73o3e9AE3mUeZUO73o3e9AE3mUeZUO73o3e9AE3mUeZUO73o3e9&#10;AE3mUeZUO73o3e9AE3mUeZUO73o3e9AE3mUeZUO73o3e9AE3mUeZUO73o3e9AE3mUeZUO73o3e9A&#10;E3mUeZUO73o3e9AE3mUeZUO73o3e9AErNuqJu9G73pGOaAP/2VBLAwQKAAAAAAAAACEAM2w8UJwF&#10;AACcBQAAFAAAAGRycy9tZWRpYS9pbWFnZTMucG5niVBORw0KGgoAAAANSUhEUgAABLYAAAB8CAYA&#10;AAB0WjlUAAAAAXNSR0IArs4c6QAAAARnQU1BAACxjwv8YQUAAAAJcEhZcwAALiMAAC4jAXilP3YA&#10;AAUxSURBVHhe7d1VTgNQFEVRYP7TwL04BKe4BHd3GwOEGyZxkrU+2nQKO+fdtgAAAABAota/j+/v&#10;75/6BQAAAAAh2v6/AQAAACCKsAUAAABAJGELAAAAgEh1Y+vr68uNLQAAAACiWGwBAAAAEEnYAgAA&#10;ACCSsAUAAABAJGELAAAAgEjCFgAAAACRhC0AAAAAIrX+fXx+fv7ULwAAAAAIYbEFAAAAQCRhCwAA&#10;AIBIwhYAAAAAkerG1sfHhxtbAAAAAESx2AIAAAAgkrAFAAAAQKR6ivj+/u4pIgAAAABRLLYAAAAA&#10;iCRsAQAAABBJ2AIAAAAgUt3Yent7c2MLAAAAgCgWWwAAAABEqsXW6+urxRYAAAAAUSy2AAAAAIhU&#10;i62XlxeLLQAAAACiWGwBAAAAEEnYAgAAACBSPUV8fn72FBEAAACAKBZbAAAAAESqxdbT05PFFgAA&#10;AABRLLYAAAAAiFSLrcfHR4stAAAAAKJYbAEAAAAQqRZbDw8PFlsAAAAARKmwdX9/L2wBAAAAEMVT&#10;RAAAAAAi1WLr7u7OYgsAAACAKBW2bm9vhS0AAAAAoniKCAAAAECkWmzd3NxYbAEAAAAQpcLW9fW1&#10;sAUAAABAFE8RAQAAAIhUi62rqyuLLQAAAACiVNi6vLwUtgAAAACIUmHr4uJC2AIAAAAgSoWt8/Nz&#10;YQsAAACAKI7HAwAAABCpFltnZ2cWWwAAAABEqbB1enoqbAEAAAAQpcLWycmJsAUAAABAlApbx8fH&#10;whYAAAAAUSpsHR0dCVsAAAAARPGviAAAAABEqsXW4eGhxRYAAAAAUSpsHRwcCFsAAAAARKmwtb+/&#10;L2wBAAAAEKXC1t7enrAFAAAAQBTH4wEAAACIVIut3d1diy0AAAAAolTY2tnZEbYAAAAAiFJha3t7&#10;W9gCAAAAIEqFra2tLWELAAAAgCgVtjY3N4UtAAAAAKJU2NrY2BC2AAAAAIhSYWt9fV3YAgAAACBK&#10;ha21tTVhCwAAAIAoFbZWV1eFLQAAAACiVNhqNpvCFgAAAABRKmytrKwIWwAAAABEqbC1vLwsbAEA&#10;AAAQpcLW0tKSsAUAAABAlApbi4uLwhYAAAAAUSpsLSwsCFsAAAAARKmwNT8/L2wBAAAAEKXt/xsA&#10;AAAAotRia25uzmILAAAAgCgVtmZnZ4UtAAAAAKJU2JqZmRG2AAAAAIhSYWt6elrYAgAAACCK4/EA&#10;AAAARKrF1tTUlMUWAAAAAFEqbE1OTgpbAAAAAESpsDUxMSFsAQAAABClwtb4+LiwBQAAAEAUx+MB&#10;AAAAiFSLrbGxMYstAAAAAKJU2BodHRW2AAAAAIjiKSIAAAAAkWqxNTIyYrEFAAAAQJQKW41GQ9gC&#10;AAAAIEqFreHhYWELAAAAgCgVtoaGhoQtAAAAAKI4Hg8AAABApFpsDQ4OWmwBAAAAEMViCwAAAIBI&#10;tdgaGBiw2AIAAAAgisUWAAAAAJFqsdXf32+xBQAAAEAUiy0AAAAAItViq6+vz2ILAAAAgCgVtnp7&#10;e4UtAAAAAKJ4iggAAABApFps9fT0WGwBAAAAEMViCwAAAIBIwhYAAAAAkeopYnd3t6eIAAAAAESx&#10;2AIAAAAgUi22urq6LLYAAAAAiGKxBQAAAEAkYQsAAACASMIWAAAAAJHqxlZnZ6cbWwAAAABEsdgC&#10;AAAAIJKwBQAAAECkeorY0dHhKSIAAAAAUSy2AAAAAIgkbAEAAAAQSdgCAAAAIFLd2Gpvb3djCwAA&#10;AIAoFlsAAAAARBK2AAAAAAjU0vILmMXuuD/o5JcAAAAASUVORK5CYIJQSwMECgAAAAAAAAAhAIeQ&#10;cYRRDwAAUQ8AABQAAABkcnMvbWVkaWEvaW1hZ2U0LnBuZ4lQTkcNChoKAAAADUlIRFIAAACuAAAA&#10;5AgGAAAAAc8f5AAAAAFzUkdCAK7OHOkAAAAEZ0FNQQAAsY8L/GEFAAAACXBIWXMAAC4jAAAuIwF4&#10;pT92AAAO5klEQVR4Xu2d26uVxRvH9fdnlIcyD2kUIXUhQRQIBQUFdVEXdSN0AtlZdjLtnEbRRUkn&#10;K7yomwIvCgqKDMkyzLTUPJt5qj/D97e+a69nr9mznpl31npP8877/cAwz2HQvd757Fnv3lv3O4eQ&#10;NjJ3MBNSGZs3b84wZ1l/mpmBKwa+nOKSYN5+++2+OSIQZlMmM7fr2gxcMfDlFJfMsHXr1p4bo/JJ&#10;zVUXtDXArmk9YMbAl1PcjrBt27bevs8Wyx5mXWKZfXVBWwPsmtYDZgx8OcVNjO3bt/d399KlS/0c&#10;m22PkLrEMvvqgrYG2DWtB8wY+HKK22I+//zz3l4OpZIBKC5pnC+//LK3Z0N58gaguKR2duzY0d8h&#10;bNQkA1BcUilff/11bz+GYsgAWj1kAIpLSuXbb7/tXf+hCK4BtHrIABSXFOL777/vXe/hxocOoNVD&#10;BqC4ZGx27tzZu8bDzZ5kAK0eMgDFJbns2rWrf0VxYcsaRf48QHGJyu7du3vXcfpC+iSZdBT58wDF&#10;JTPs2bOnd+2GmygXkuJOo60Bdk3rATMGvpzi5rB3794sTwKKO422Btg1rQfMGPhyiquwb9++3jUa&#10;bgLFHV0js8RAWwPsmtYDZgx8OcUdsH///t51mX3hJaa4o2tklhhoa4Bd03rAjIEv/99g7iwHDhzI&#10;MAYpaQmdPHEPHjzY++QdPUW0HPDEHV0js8RAWwPsmtYDZgx8eadO3EOHDmWQdpCSFtMJcQ8fPpxh&#10;DFKSAMneKhw5cqQvKt5e5C1Gi/NywFuF0TUySwy0NcCuaT1gxsCXJ3fiHj16NMMYpCRRkhH32LFj&#10;GcYgJYnTenFPnDiRHT9+nMJ2jNaKe/LkyQzSDlLSMVon7qlTpzJIO0hJR2mNuKdPn84g7SAlHSd6&#10;cSEsxiAlpE/U4v79998UlqhEKe6ZM2cySkt8RCcupB2EhDiJRtx//vkno7QklMbFPXv2bAZpBykh&#10;QTQqLqQdhISMRSPiQlhKS4pQu7jnzp2jsKQwtYpLaUlZ1CYupSVlUrm458+fzzAGKSGlUKm4FJZU&#10;RWXiUlpSJZWIe+HCBUpLKqV0cSktqYNSxaW0pC5K+70KtrS+/xPv6mlrfDVzDu3ZcV4O+HsVRtfI&#10;LDHQ1gC7pvXApk2bgn0sRdyLFy/2/v7hBwB8uaunrfHVzDm0Z8d5OaC4o2tkfuqppxr5pTKF/1JI&#10;i1lejODLXT1tja9mzqE9O87LQRfFnZqaakTIUAp9cCItkBcu+HJXT1vjq5lzaM+O83KQoriPPPJI&#10;1GLmMfEHb0oL5IIIvtzV09b4auYc2rPjvBy0Vdw1a9a0Wk4fE70wW1ogF0zw5a6etsZXM+fQnh3n&#10;5SB2cR944IFkBXUx9gv+999/e9dq+sKa2DVf7uppa3w1cw7t2XFeDmIS97777uucpBpjXQRIixkX&#10;0Mau+XJXT1vjq5lzaM+O83LQlLj33HMPJXVAcXNyUIe4d911FyUdg+CLJdICXGgbu+bLXT1tja9m&#10;zqE9O87LQRXi3nHHHRS1AEEXz5QW4MLb2DVf7uppa3w1cw7t2XFeDsoQ97bbbqOoJZJ7MW1pATbC&#10;xq75cldPW+OrmXNoz47zcjCpuKtXr6asFUFxc3IQKu4tt9xCUWvCe6E1aYFsmIld8+WunrbGVzPn&#10;0J4d5+XAJ+7NN99MWRuA4ubkwBb3pptuoqwN49wAl7RANtTErvlyV09b46uZc2jPjvNyAHFXrVpF&#10;WSOC4jryG2+8kaJGjLo5PmmBbK6JXfPlrp62xlcz59CeHdv5DTfcQGFbAMXtjZUrV1LWljGyYf/9&#10;919vL6c314XWt2u+3NXT1vhq5hzaM+Prr7+ewraUzol73XXXUdYE6Iy41157LYVNiFmbCWkxy6a7&#10;0Pp2zZe7etoaX82cXb1rrrmGwiZIkuKuWLGCsiZOUuIuX76cwnaEmY0WaYEI4ULr2zVf7uppa3w1&#10;mZctW0ZhO0arxV26dCmF7SitFHfJkiUUtuO0StzFixdTWNKnL4IpLbDFstH6ds2Xu3raGswUlthU&#10;+qv0y4DSEo1oT9xFixZRWOIkOnEpLAkhqlsFSktCieLEveKKKygsGYvGT1xKSyahsROXwpIiNHLi&#10;UlpSlNrFXbhwIaUlhantVmHBggUUlpRGLScupSVlU7m4lJZUQaXiUlpSFZXc486fP5/Ckkop/cSl&#10;tKQOShWX0pK6KE1cSkvqpBRx582bR2lJrRQWl9KSJigkLqUlTTGxuJSWNElpX5wRUicTicvTljTN&#10;2OJefvnllJY0zljiUloSC8HiUloSE/zijLSSIHF52pLYyBWX0pIYyRU372F9hDRB0K0C5SWxwS/O&#10;SCsJFpenLomJsU5cyktiYexbBcpLYoD3uKSVTCTuxYsXeeqSRpn4xKW8pEkK3SpQXtIUhe9xKS9p&#10;glK+OKO8pG5KERdcuHCB8pLaKE1cQHlJXZQqLqC8pA5KFxdA3vPnz1NgUhmViCtQXlIVlYoLKC+p&#10;gsrFBZSXlE3//5PV+WRJPueMlEEtJ67JuXPn/J8VhARQu7jg7NmzlJcUovZbBWDGfK4vmYRGTlwT&#10;nr5kEho/cYHkV155JU9fEkTjJ67JmTNnZhtNiIOoTlyzvmjRIp6+xEm04kp81VVXUWAyQlS3Chqn&#10;T5+ebTkhPWZOM/PUtU9EG61v13y5q6etMWuLFy/m6Uv6RH/impw6dSrDGKREYfv27Z24Pq0SVzh5&#10;8mSGMUiJRRfkbaW4wokTJzKMQUoMPv3006Svy4y4l112WWvvH48fP54dO3aMAlukLG+rT1wbyHv0&#10;6FEKbPDJJ59kH3/8cXLXJClxBch75MgRCmywbdu2pK7HLHHbfLugAXn/+uuv7PDhw5S4x0cffZTM&#10;dUjyxNWAvIcOHeq8wB9++GES16Az4goHDx7MMP7888/OSpyCvCPipna74OOPP/7IDhw40EmBP/jg&#10;g1a/7s6duBqQd//+/dnvv//eKYnff//91r5eVdwuP01y3759GcZvv/3WCYnfe++9Vr5Op6C+h5TY&#10;/0gG2DVf7uppa3w1cw7t2XFeDi5dujRn1apVrfhklh/34mMG5usyX5NWX7t2bWsOLOetAp/hO5tf&#10;f/0127NnT/bLL79M73yCbN26tTWvjfe4E/Dzzz9nu3fvzn766afkJH733Xdb8ZpyT1XtlgFvKzZ2&#10;zZe7etoaX82cQ3t2nJeDvLdds3/rrbc2+k5V5FbBrE9NTUX9jpt74vKWYTx+/PHHbOfOndkPP/ww&#10;bUJLeeedd6L++IOktE9d+ew0sWu+3NXT1vhq5hzas+O8HIxz4vrG7bffXvkhUNaJK/Hjjz8e5cEV&#10;/EGZ8soLM7FrvtzV09b4auYc2rPjvByUJa497rzzztKlKFtcEKO8Y31AIq+8IBO75stdPW2Nr2bO&#10;oT07zstBVeLa4+677y4sSBXiYl63bl1U8lLcnBzUJa455M+79957x9qjqsSV8eSTT0Yh8NgfBOSV&#10;F2Ri13y5q6et8dXMObRnx3k5aFJcbdx///3OfataXBCDvBN9ANoD+eRFCb7c1dPW+GrmHNqz47wc&#10;xCauNh588MH+XtYhLub169c3Ku/Ef7ktr7wowZe7etoaX82cQ3t2nJeDNohrDlC1uKBJeSf+ydm8&#10;efMa/YwjzfPWW29NG9wAhX7kS3nJm2++2Yi8hf+tAuUlTchbyj+yobykbnlLFc58jq/cwAtm7upp&#10;a3w1cw7t2XFeDvjF2egamSUGkj/77LOVH2SlnLjC/PnzefKSOW+88cbQ5oooVVxAeQnYsmVLpfKW&#10;Li6gvARUKW8l4oIFCxZQXlKZvJWJCygvAZs3by5d3krFBZSXgLLlrVxcAHn51HTy+uuvlyZvLeIK&#10;lJeUJW8jItnP7zW/oS2E1Mw5tGfHeTngDyBG18gsMdDWALsm88aNGyf2r9YTV8AT0/nUdPLaa68N&#10;7R6TRsQVKC959dVXJ5K3UXEB5OVT07vNJPI2Lq5AebvNuPJGIy7AE9P51PTu8sorrwTLG5W4AuTl&#10;U9O7Sai8UYorUN5uEiJva8TA4/9d3w/EHNqz47wc8Pu4o2tklhhoa4Bd03rAjAHyF198UXU06hPX&#10;BI/8X7JkCU/gjvHyyy/PtnlAa8QVIO/SpUspcIfQ5G2duALkXbZsGQXuCLa8rRVXgLxXX301Be4A&#10;L7300oy8rRdXWL58+VyMQUoSReRNRlxhxYoVczEGKUmU5DcYT0+Xb7NgtuO8HPDbYaNrZJYYaGuA&#10;XdN6wIyBnZvfGuvUyYSnp8vFwCzDlwOKO7pGZomBtgbYNa0HzBiYuf393E6+peLp6bgoMoArBxR3&#10;dI3MEgNtDbBrWg+YMUDu+gFEJ8U1kaen4yLJMHNAcUfXyCwx0NYAu6b1gBmDF154welncl+cjcvK&#10;lSvnYgxSEgk+aQE3TAFPT8dnv5wAPHFH18gsMdDWALum9QDiPGEFipvD3r17M4o7ukZmiYG2Btg1&#10;rQc2bdoU7CPFHQM8PR0X2hyA4k6jrQF2TeuNIy2guBOCp6fLRae402hrgF0ze5P+F3WKWwK7du3q&#10;7wQ2pKxR5M8DbRC3yO9VoLgVgKenY3OKDKDVQwaIWdznn3++sHcUtwa+++673p4NNz9kAK0eMkCs&#10;4pYhLaC4DfDNN9/09nAogzaAVg8ZIEZxN2zYUJpvFDcCvvrqq97eDuWQjbZroQPEJO5zzz1XumcU&#10;N0J27NjR33URYdwBYhG3CmkBxW0JX3zxRc+FoUC+AWIQtyppAcVtOZ999lnPkaFYGKBJcet4zhnF&#10;TYy6Hvsvs8QA8TPPPFOLUxQ3MZoS9+mnn67Vpc7/s0ZSnLqlBRSXFKIJaQFvFRKjrluF9evXN+oO&#10;T1wyNk1LC3jiJkaVJ+4TTzwRjS88cUkQMUkLKC7JZd26ddG9M/NWITHKvFWYmpqK1g+euEQlZmkB&#10;xSUjxC4t4K1CYhS5VVi7dm1rfOCJS/q0SVrAEzcxxj1xH3vssVY6wBO3w7RVWkBxO8qjjz7a6ndb&#10;3iokRt6twsMPP5zEnvPE7RCpSAsobkd46KGHknp35a1CYti3CmvWrElyj3niJkyq0pIEkRM3bebM&#10;+T+k4YLwsOUpdgAAAABJRU5ErkJgglBLAwQKAAAAAAAAACEAhnyqCFsPAABbDwAAFAAAAGRycy9t&#10;ZWRpYS9pbWFnZTUucG5niVBORw0KGgoAAAANSUhEUgAAAK0AAADkCAYAAADq+KTnAAAAAXNSR0IA&#10;rs4c6QAAAARnQU1BAACxjwv8YQUAAAAJcEhZcwAALiMAAC4jAXilP3YAAA7wSURBVHhe7Z3pqxxF&#10;F4fvff8MTYxm1QRxFwQVRES/KIiIIIKCRAwuSYxL3Je46wd34hIigiCIIogrohKUYIyJMfu+6p+R&#10;fuc30ydTt+ZUdU1PL9XdvwfKqnNOEW5XPVPTM4m3pwhpGtNpT0htrFmzJkGfJP3uFK6Y0pLcvPba&#10;az2PhmJhLLGd13rgGgNXTGnJCG+++WbfDpEEvTSJpZcx0OYAO6fVgDkGrpjSdpC1a9f29n8oojRg&#10;j6X35QVtDrBzWg2YY+CKKW1LWbduXX+HsdF2C8nLWHpfXtDmADun1YA5Bq6Y0raATz75pLefM8U6&#10;efJkvzfzZj0rL2PpfXlBmwPsnFYD5hi4YkrbID777LPevg0FcjVAaUnlfPHFF709GsoyTgOUlpTO&#10;V1991duTUTnyNEBpSaF88803vfUfiqA1oOVDGqC0ZCJ++OGH3noPNz6kAS0f0gClJWPz008/9dZ4&#10;uNnjNqDlQxqgtCSIX375pbeuww2epAEtH9IApSUqGzZs6K+iT5C8bZI/D1Bacorff/+9t3YzN5HS&#10;DtDmADun1YA5Bq6Y0gawcePG/mph0ewGKO0AbQ6wc1oNmGPgiimtg02bNvXWaLBIWQJQ2gHaHGDn&#10;tBowx8AVU1qDzZs399ZlsDDoZUxpR+dIL2OgzQF2TqsBcwxcceel3bJlS38lsCDSzBhQ2tE50ssY&#10;aHOAndNqwBwDV/y//n87yN9//51s3bp15qqQRtA5abdt25agpSFpIJ24Pdi+fXtfUry9yFuMjLNi&#10;wNuD0TnSyxhoc4Cd02rAHANX3OqTdufOncmOHTtmXjlpPK2UdteuXQmETUPSMlol7e7duxMIm4ak&#10;pbRC2j179iQQNg1Jy2m0tHv37k3Q0pB0hEZKu2/fvgQtDUnHaJS0+/fvT9DSkHSURkh74MCBBC0N&#10;SceJWtqDBw9SVjJCtNJC2HRIyAyik/bQoUMJWhoSMkI00h4+fJiykiCikBbCpkNCMqlV2iNHjiRo&#10;aUhIELVJS1lJXiqX9ujRozxdyURUKi2ETYeE5KYyaSksKYpKpD127BiFJYVRqrSQlcKSoilNWspK&#10;yqIUaY8fP05hSWkULi2FJWVTqLQUllRBYdJSWFIVhfyGmRMnTiShvx0EuGraHF/O7ENr9jgrBvwN&#10;M6NzpJcxMOPVq1eX9tuLJv6DISx684cHvthV0+b4cmYfWrPHWTGgtMnUypUro/kVWhP9ICIskAsU&#10;fLGrps3x5cw+tGaPs2LQdmnvueeeaIQMIfcPawoLZDEEX+yqaXN8ObMPrdnjrBi0QdqlS5c2Skwf&#10;uS7EFhbIYgm+2FXT5vhyZh9as8dZMWiKtLfffntrxPQx9kX++++/vfUZLKqJnfPFrpo2x5cz+9Ca&#10;Pc6KQYzS3nrrrZ0QVGOsC4ew6LFoNnbOF7tq2hxfzuxDa/Y4KwZ1S3vzzTd3VlANSpsRgyqlvfHG&#10;GyloBsELJMICLK6NnfPFrpo2x5cz+9CaPc6KQZnSXn/99ZR0TIIWzBQWYLFt7JwvdtW0Ob6c2YfW&#10;7HFWDIqS9rrrrqOgBUBpM2IwibTXXHMNRS2YzAW1hQXYDBs754tdNW2OL2f2oTV7nBWDcaS96qqr&#10;KGnJeBdYExbIZpnYOV/sqmlzfDmzD63Z46wYZEl75ZVXUtQKobQZMdCkvfzyyylqTTgX3iUskM00&#10;sXO+2FXT5vhyZh9as8dZMYC0l112GSWNBErriS+99FKKGiHqpviEBbKxJnbOF7tq2hxfzuxDa/ZY&#10;iy+55BLKGjGUNo0vvPBCitoQRjbqv//+6+3jYCNdaHU754tdNW2OL2f2oTVzfP7551PUBtJJac87&#10;7zzK2mBmbB6ERS+b7EKr2zlf7Kppc3w5s8+qnXvuuRS1JbRe2iVLllDWltFaaRcvXkxZW8qpjRVh&#10;gWy8C61u53yxq6bN8eXMXsbnnHMOZW05rZH27LPPpqwdofHSLlq0iLJ2jMZKu3DhQsraURon7YIF&#10;Cyhrx+kLYAoLTFE0tLqd88WumjZH+vnz51NW0id6aefNm0dZyQyilXbu3LmUlaiU9syFSaCwxEdU&#10;J+1ZZ51FWUkmUUh75plnUlYSTO23BxSWjEut0lJYkodabg/mzJlDWUluKj9pKSyZlMpO2jPOOIOy&#10;kkKo5KSlsKRISpeWwpKiKVVaCkvKoDRpKSwpi75YRX4Qmz17NmUlpVLoSUthSRUUJi2FJVVRiLSz&#10;Zs2isKQyJpaWwpKqmUhaCkvqILe0FJbURWEfxAipilzS8pQldTK2tKeffjqFJbUylrQUlsRAsLQU&#10;lsQCP4iRxhEkLU9ZEhOZ0lJYEhuZ0mY9CI+QquE9LWkcQdLytCUxEXzSUlwSC2PdHlBcEgO8pyWN&#10;Y2xpedqSusl10p44cYLiktrIfXtAcUldTHRPS3FJHUz8QYzikqqZWFpAcUmVFCItOH78OMUllVCY&#10;tIDikiooVFpAcUnZFC4toLikTEqRFhw7doziklIoTVpAcUkZ9P9XGj7dhjSJUk9ak6NHj/pfCYQE&#10;Upm0gOKSIqhUWgBxjxw5QnlJbiqXVqC4JC+VfRAzY7vGp5GTcajtpDU5fPjw6KuAEAdRSAsg7qFD&#10;hygvySQaaQWKS7KITloAcQ8ePEh5iUqU0goQ98CBA5SXzCCKbw8k1uaYufnz5/NbBjI4aU877bRG&#10;yLB///6ZtpMR1q9f3/o1ivr2QAPi7tu3j/J6aLu4jZNWgLh79+6lvA7WrVvX2rVprLQCxN2zZw/l&#10;VWiruKekbcp9rYvdu3cnaGlIUj766KPWrUnjT1qbXbt2JWg7d+6kwCkffvhhq9aiddKaQNwdO3ZQ&#10;3h4ffPBBa9ZhhrRNv0VwsX379gQtDTvL+++/34o1aPVJa/PPP/8k27Zt67c01TnWrl3b+GtXT9as&#10;X5xs/40WsHO+2FXT5vhyZh9as8cXXHBBq95d5DvakydP9mO5TrNJftmyZY289k6dtBpbtmxJ0P76&#10;66/BbnaI9957r5HX3HlpTTZv3pz8+eefnZL33Xffbdz1qtJ2/dGiEHfTpk3JH3/80QmB33nnnUZd&#10;p/Ok5TNxB0DcjRs39luaaiVvv/12Y67PK6brA5nczJvYOV/sqmlzfDmzD63Z46wYuD7UXHHFFdG9&#10;sMf5IKbl77vvvugPK+89LU9bPxs2bEjQfv3118GOt4C33nor+mvJlFI7beVVaWLnfLGrps3x5cw+&#10;tGaPs2KQdWpp9auvvrqWF/ykJ62Mly9fHu2BFfSD2eLKBZrYOV/sqmlzfDmzD63Z46wY5JHWbtde&#10;e20lEhQlrYxXrFgRnbxBX3nxNmFyvv/+++S7775Lvv3224ERDeGNN96I7ucNltE8beWVaGLnfLGr&#10;ps3x5cw+tGaPs2JQxEnrazfccENhh0LRJ630K1eujObgGusHEXHlYkzsnC921bQ5vpzZh9bscVYM&#10;ypZWazfddFMuScqSFu2BBx6IQtyxfwiIKxdjYud8saumzfHlzD60Zo+zYlCHtNqfd8stt2TuV5nS&#10;oq1atap2cXP9ANrD7uQCBV/sqmlzfDmzD63Z46wYxCKt1m677bYZe1i2tKBucSltRgxillZroExp&#10;0T/44IO1iZvrH8zMmjWr1lcaqZ/XX399YHANTCSfeeLKq1Dwxa6aNseXM/vQmj3OigFP2tE50qM9&#10;/PDDlR5iuU5agScuAa+++urA4oqYSFpAcQmoUtyJpQUUl4BXXnmlEnELkRbMnj2b4pKpl19+uXRx&#10;C5MWUFwCyha3UGkBxKW85KWXXipN3MKlFfgsXFKWuKWLJU8il+/2gDkG5vd+QkjO7ENr9jgrBvye&#10;dnSO9DIG2hyA8WOPPVaYa6WdtAJPXAJefPHFocUTUrq0gOIS8MILLxQibiXSgjlz5kyjpSHpKEWI&#10;W5m0AsUlzz///ETiVi4twAOc+RDnbjOJuLVIK1DcbpNX3FqlBRS326xZs2ZscaMSxnyYs+v7Plcf&#10;WrPHWTHg97Sjc6SXMdDmADun1cCTTz4Z5GPtJ63J3Llzp9HSkHSM5557bmiwh6ikFShudwkRN0pp&#10;wbx586bR0pB0iCxxo5VWwJPH+fTx7uETN3ppBYi7YMECytshnn32WVXcxkgrQNyFCxdS3o6gids4&#10;aQWK2x1scRsrLVi0aNE0WhqSFmOK27oNx8Oc0ZtfZPvGWTHgXy6MzpFexkCbA+ycVgPmGLjiRp+0&#10;GosXL55GS0PSQlonrbBkyZJptDQkLeGZZ56Z7sym4inkeHuRtxgZZ8WAtwejc6SXMdDmADun1YA5&#10;Bmb89NNPn3K1kycRnkKOBZEGXDGgtKNzpJcx0OYAO6fVgDkGEpvCgk6/fW7durW3LsOFlGbGgNKO&#10;zpFexkCbA+ycVgPmGDz11FOqn52W1gRPIceiycKZY0o7Okd6GQNtDrBzWg2YY5ewoLUfxMbloosu&#10;mr744ov5Io4An7CAm+RBnkLOk3Z0jvQyBtocYOe0Ggj9R+CUNhA8hRwLbDdAaQdoc4Cd02qhwgJK&#10;m4Pffvutt9bDDaK0A7Q5wM7ZtXGEBZR2QvAUcko7QJsD7Jz0TzzxRC7/KG3B/Pzzz709GW5y3ga0&#10;fEgDsUubV1hAaUvmxx9/7O3RcNNDG9DyIQ3EKu3jjz8+sXOUtkLwFHJsXEgDWj6kgRilLerXfVLa&#10;Gvn66697+zkUwmxAy4c0EJu0Rf5+WkobGV9++WVvj2dKMW4DsUj76KOPFu4YpY2czz//vLf/Q2lC&#10;GohB2jKEBZS2oXz66ac9L4YymQ3ULe3q1atLc4vStoiPP/6458xAmrqkfeSRR0p3iv9gpkXccccd&#10;tR5CVQgLeNK2jPXr1/ePvipP2kY9hZyQqoUFlJbk5qGHHqrlnZq3By2jituDVatW1eoNT1oyFnUL&#10;CygtCSYGYQFvD1pGGbcHK1asiMoTnrTES2zCAp60LaOok3b58uXRusGTlowQs7CA0pIZ3H///dG/&#10;+/L2oGXkvT249957G+MCT1rSKGEBT9qWMc5Ju2zZskbuP0/ajtJUYQGl7SB33313o99heXvQMny3&#10;B3fddVcr9psnbUdoi7CA0naApUuXtuodlbcHLcO8Pbjzzjtbub88aVtKW4Wdmpqa+j82GwomUZ7p&#10;fgAAAABJRU5ErkJgglBLAwQKAAAAAAAAACEAPqjzQEoPAABKDwAAFAAAAGRycy9tZWRpYS9pbWFn&#10;ZTYucG5niVBORw0KGgoAAAANSUhEUgAAAK4AAADkCAYAAAABzx/kAAAAAXNSR0IArs4c6QAAAARn&#10;QU1BAACxjwv8YQUAAAAJcEhZcwAALiMAAC4jAXilP3YAAA7fSURBVHhe7Z1pqxxFG4Yz+Rkxm4k7&#10;oiCIIAiCiIiIiAgiCEckIEREEcVPGpfELdFooibGED+IHxRBREQki2Ql+75vavR39Pve3f0cn6mp&#10;ru6Z6aW66r7gsaruqj6eM3WlTmeSk55DSB8Z4D8rVqxI0sEgHc7iGtv6ZgvQf/311/8LCKmBVKim&#10;xZXWzPWctKiXX375v4WEWEgF8U3colz3ly9fngUkStLN76O4usx82bJlWUiCJd3g0MTV+dy5c9MW&#10;45mZmSwkvSfdyFjELaqnn346W0x6Q7phsYtrqyeffDL7AMRL0s2huMWlr3388cezgHROuhEUt7hc&#10;1z766KPZAtI66QtPcYtrnGsffvjh7ALSOOkLTXGLa5prH3zwwewDkNrJdpU0wtatW5Nt27Yl27dv&#10;Tw8GUh8UtyV27NiR/PHHH2nt3LmTIk8Jxe0IyLtr165k9+7dlHgCKK4H7NmzJ9m7d2+yb98+SlwR&#10;iusZkHf//v1p5RGxQHE95sCBA8nBgwfTyiOSQ3F7wqFDh5LDhw8nR44cocT/h+L2EMh79OjRqAWm&#10;uD3m2LFjyfHjx9PKo2iguIFw4sSJ5OTJk9EITHEDA/KeOnUqeIEpbqCcPn06QZ05cyZIiSluBEDe&#10;s2fPBiUwxY0IyHvu3LkgBKa4EXL+/PkElQ97CcWNmAsXLiSofNgrKC6Zc/HixQSVD3sBxSWzXLp0&#10;KUHlQ6+huGSEPshLcYmVy5cvJ6h86B0Ulzi5cuVKgsqH3kBxSSV8k5fikspcvXo1QeXDTqG4ZGz+&#10;/PPPzuWluGQiIG+XAlNcMhVdyUtxydT89ddfCSoftgLFJbXRprwUl9TK33//3Yq8FJfUThvyUlzS&#10;CJC3SYEpLmmUa9euNSIvxSWN04S8FJe0Qt3yUlzSGnXKW8szClauXJl+QnjugW6Bzsxcz0nrynVf&#10;lyvv8hkQtgKuzwmY87pfNrb1zdY1J1TNgG2NYBvPnz9/OJyAqT/AtKxevTqRLw6tlIylNfu6XDnF&#10;HW1dc0LVDNjWCEXjaeWd6uI2Wbdu3eypbpYrp7ijrWtOqJoB2xrBNZ5G3okv9I2NGzemJ7cuQHFH&#10;W9ecUDUDtjVC2XhSeSe6qG9s2bJlROqqBWz5pAUo7jCTyDv2BaHw7bffVpIZ2PJJC1DcYZBdd911&#10;oxMOxlocA99///2Q0ECPpy1AcYeRbBx5Ky+MlR9//HHi2wxbAYo7jGQUt2F+/vnnqe6ZKe4wOqsq&#10;b6VFxM2vv/5aWWRAcYcxsyryli4g4/P7778Xigwo7jC2rExe5ySpBzw9HZsjG0Rxh7FlFNcz8PR0&#10;ijuMLQMueQsnSPPg6enYNF2A4mZQ3B6Ap6fLBlLc/yiSt/gK0il4ejo2VDZV+mVjW99sXXNC1QzY&#10;1ghlY2DLBIrbY/D0dGyuFCga2/pm65oTqmbAtkYoGwNbprHJ676CeAWeni6bjFZKj219s3XNCVUz&#10;YFsjlI2BLdNQ3IDA09Ox4bLprr7ZuuaEqhmwrRHKxsCWaTA/b968oUXuK4j3yJPTsbkigNk3W9ec&#10;UDUDtjVC2RjYMg3mKW7AyNPTsdEig611zQlVM2BbI5SNgS3TyLyW130F6SV4erpstq11zQlVM2Bb&#10;I5SNgS3TyDzFjQQ8PV02Xbe2TLegagZsa4SyMbBlGpmnuBEiT0+HBCJCUQuqZsC2RigbA1um0fMi&#10;r/sKEhx4erqIUNSCqhmwrRHKxsCWafQ8xY0cPD1dhDBbUDUDtjVC2RjYMo2ep7gkBU9PFzG0IFUz&#10;YFsjlI2BLdOY85DXfQWJBjw9XQsi/bIM2NYIZWNgyzTmPMUlI8gDqEUWLY0tA7Y1QtkY2DKNOU9x&#10;SSHyAGotjfRNkWxrhLIxsGUacx7iZn/xkxCDpUuXum3qGK8/OeIH8gBqOflcp6hrDphjYMs05jxP&#10;XFKJJUuWuM3qAO8+IeI3eHq66xR1zQFzDGyZxpznb87IxOhn+GqxykS1SWrLNLZ53iqQiVi8eLHb&#10;toahuGRiupS30181JBzkAdS8VSC9YtGiRW77aqbV/xmJA/0MX564pDcsXLiw8QOR4pJGaFpeiksa&#10;o0l5KS5plAULFjQiL8UljdOEvI3fRBOi+eeff2bfcRD4rgLxnjqenA4oLmmdOuSluKSXUFzSCdOe&#10;uhSXdMY08tZyo0zINPz7778j7zRo+K4C8RLXY6GKoLjEC8aVl+KSXkJxiTeMc+pSXOIVVeWluMQ7&#10;qshLcUkvobikl1Bc4h1lfyABKC7xiirSAopLvKGqtIDikl5CcYkXjHPaAopLOmdcaQHFJZ1i++HJ&#10;KlBc0hmTSgsoLumEaaQFFJe0zrTSAopLWqUOaQHFJa1x7dq1WqQFFJe0Qp3SAopLGqduaQHFJY3S&#10;hLSA4pLG0M+CqJuxf56dkDL48BLSO5o8ZTUUl9SGPKSvDXirQKZGC1t2a8BbBeIF+inqbUJxycR0&#10;JS1wn9GEWDCF1d/Ky24NbN/2bZnGnJ83b96AJy4Zi6tXr3Z2ymooLqnElStXEl+kBe4zmkQPhM27&#10;s9+yXd/+XXPAHANbpjHneatAnFy+fNmbE9aE4pIRLl26lPgsLYhG3G+++cbrjfABCIvKh14Thbhb&#10;tmyhtA4uXryYoPJhLwheXEpbzIULFxJUPuwF+I0Z2qDF3bx5M6W1cP78+QSVD3tJsOJS2lHOnj2b&#10;nDt3LojXJUhxv/76a0qrOHPmTAJp82EQBCfupk2bKG3O6dOnE0ibD3uP3N+CoMT96quvopf25MmT&#10;yalTpxJIm0dBEoS4GzZsSDZu3Bi1tCdOnEggbT4Mnt6LC2nzbnQcO3YsOX78eFp5FCz6NgH0Wtwv&#10;v/wySmmPHDmSHD16NOrvML0V94svvohq4w4dOpQcPnw4gbR5FA3maQt6Ke7nn38exeYdOHAgOXjw&#10;YFp5RHJ6J+769euD3sR9+/Yl+/fvTyuPoqboub69EnfdunVBbuaePXuSvXv3JpA2j0gJvRE3NGl3&#10;7tyZ7Nq1K9m9ezdlLcD1FPXCCV/49NNPE/zohvz4hvR1ufK5c7NfmxjPzMx09vXu2LEj/TqA/pzM&#10;Aua87peNbX2zdc0JVTNgWyOUjYEtAy5xvT5xIW3e7SVbt25Ntm3blmzfvp2n6pi4pAXOyS5Zu3bt&#10;7AmF1uzrcuVtnri//fbb7HeHogI8cYcxszJpQemCLoC0aOULQmv2dbnyJsX95ZdfSkU1C1DcYcys&#10;l+J+8sknQyettGZflyuvU9yffvppbFHNAhR3GJ1VkRZUWtQWH3/88awYQLdmX5crn0TcH374YeTz&#10;qKsAxR1GsqrSgsoLm2bNmjVDpxnQrdnX5crLxP3uu++cpyiw5ZMWoLjDIBtHWjDW4qaAtGjxBUjJ&#10;WFqzr8uVuySpUtNcaytAcYeZP3/+aFjC2BfUyerVq62/CdNjac2+LldOcUdb15xQNQO2NULZGEwi&#10;bvYKdcBHH33E9zbJRNKCTsT98MMPKS2ZWFrQuriUloBppAWtiktpCZhWWtCauB988AGlJbVIC1oR&#10;9/3336e0ZM6CBQtqkRY0Li6lJaBOaUGtH0zz3nvvpcLK+3Zo9Xt4emyuKcp1X5cr5/u4o61rTqia&#10;AdsaYeHChcNBTTRy4oq0JG6akhbULu6qVasoLWlUWlCruJSWgKalBbWJu3LlSkpLWpEW1CIupSWL&#10;Fi0aoPJh40wt7rvvvktpI6dNYYWpxKW0cbN48eIBKh+2ykT/03feeSf9qQHBfH+vaM7M9Zy0rlz3&#10;dblyvo872rrmhLKsK2GFsU9cSJt3SaR0LS0YS1xKGzfXX3/9AJUPO6WyuG+//TaljZQlS5YMUPnQ&#10;CyqJS2njxTdhhVJxKW2cLF26dIDKh97hFJfSxscNN9wwQOVDbykU96233qK0EXHjjTf2QljBKi6l&#10;jYebbrppAGnzYW8Y+oRNYfWbz8D2ZjTQb0zrFujMzPWctK5c93W5cv4BxGiLuvnmm7Ogp8yeuCtW&#10;rOApGwG33HLLoO/SglRcShs+t9566wCVD3uPiBvMF0SGue222waofBgMI1+Qvs+V+yJBj219swU6&#10;M3M9J60r131drjzWe9zbb789GwSK9YsTeeWFEPTY1jdboDMz13PSunLd1+XKYxL3jjvuyAYRkL1C&#10;Bm+++WY0L0AI3HnnnYOYpAWlX6z+0zP51Q1sfbMFOjNzPSetK9d9Xa481BP3rrvuyjqRYj1xNW+8&#10;8UbUL5BvQNjYpQWVXwCcvPKrHdj6Zgt0ZuZ6TlpXrvu6XHkIJ+7dd9+dTZBZxn5B5C+Ty4sMpG+2&#10;QGdmruekdeW6r8uV91Xce+65JxsQKxO9OPyZs8kLFH1O9957b7aAlDLVCyU/5SsbYrZAZ2au56R1&#10;5bqvy5X7Lu59992XhWQspn7RIK9siNkCnZm5npPWleu+Llfuo7j3339/1iETU8sLKP+SjWyMtEBn&#10;Zq7npHXluq/Llfsg7gMPPJB9IFIbtb6g8o/eYbME6csmCnpsrinKdV+XK+9C3Iceeii7kDRG7S8w&#10;5MXmCdKXTRX02FxTlOu+LlfehriPPPJItpC0RmMveMj/Ivljjz2WTZDOaHQDIK+5+YIem2uKct3X&#10;5crrEPeJJ57IOsQbGt8QeXiJFgHosW5due7rcuXjiPvUU09lFxHvaW2j8JwzyCGILNKX1pXrvi5X&#10;XiTuM888ky0gvaTVzdNPlhSBpC+tK9d9Xa5cizszM5OFpPdku9oSr732GsUhtdCZSHjsv5yKupWS&#10;sbRmX5cr54kbJq2euJpXX32VEpGJ8UKeNWvWDL3zIKelbs2+LlfOEzdMOjtxNa+88gqFImPhhbiA&#10;8pJx8FKWtWvXFv5xsfR1uXLeKoSJNyeu5qWXXqJgxImX4gLKS1z0Qo7PPvts5C/r6HLlvFUIE29P&#10;XM2LL75I4cgQvRNi/fr16elrnqxmJjlP3DDpxYmreeGFFygf6Z+4YPny5ZQ3cnovwIYNG0b+uFgK&#10;8FYhTHp54mqef/55yhghvRcXUN74CG7DN23aNPuuA+CtQpgEceJqli1bRjkjIOhN3rx5c8ITN0yC&#10;O3E1zz33HEUNlKDFBc8++yzlDY45c/4HbybttEIItqAAAAAASUVORK5CYIJQSwMECgAAAAAAAAAh&#10;AEeCx1EIDwAACA8AABQAAABkcnMvbWVkaWEvaW1hZ2U3LnBuZ4lQTkcNChoKAAAADUlIRFIAAACu&#10;AAAA5QgGAAAAypPMQQAAAAFzUkdCAK7OHOkAAAAEZ0FNQQAAsY8L/GEFAAAACXBIWXMAAC4jAAAu&#10;IwF4pT92AAAOnUlEQVR4Xu2d+asWVRjH7+ufYe4ttBAFQRBBP0RBRBARQRBESIQQSBTWT5VtZotp&#10;1iURM4kIIoigQC2sVLRyN/e99e+Y/M7Mc+/znnvmvGf2OTPfD5ye5Zy7zfl4nPteuzNFSIiM8J/V&#10;q1dHcXWV0ShuzZBVv/zyy+MThDRIYXF135ZnrTPrVatWzTYI8SSWpk1xdU9HM1+5cuXsG5LBE8sQ&#10;grg6l3revHlxRL1ixYqkSQZBvNl9ENfVX758eTJBekO8oX0X1zb35JNPJg0SJPHmDVHcrDWPP/54&#10;spB0mniTKK57PProo8kbk84QbwjFzTcefvjh5J2R1og3gOKWHw8++GDyAUgjJLtHSrN9+/Zox44d&#10;0c6dO2cOAVIf8SnBE7eeIe//vvvuSwpSGTxxG2DXrl3RTz/9FP388888jSuC4jbML7/8Eu3evTva&#10;s2dPtHfvXopcEIrbMpB337598UhbxAOK2yH2798f/frrr9Fvv/1GiSdAcTvK77//Hh04cCAeaYso&#10;KG4AHDx4MDp06FB0+PBhSpxCcQMD8h45ciQ6evTooCWmuAFz7NixCCMtBwXF7QHHjx+P/vjjj0EJ&#10;THF7xIkTJyKMkydP9l5iittTIO+pU6d6KzDF7TmQ9/Tp070TmOIOhDNnzkQYaRk8FHdgnD17NsJI&#10;y2ChuAPl3LlzEUZaBgfFHTjnz5+PMNIyGCguiblw4UKEkZadh+KSMS5evBhhpGVnobjEyqVLlyKM&#10;tOwcFJc4uXz5ciflpbhkIpC3awJTXOLNlStXIoy0bBWKS3LTBXkpLinEn3/+GWGkZeNQXFKKtuSl&#10;uKQ0f/31V+PyUlxSCZC3SYEpLqmUv//+uxF5KS6pnCbkpbikFiBvnQJTXFIrdclLcUnt/PPPP5XL&#10;S3FJI1QtL8UljVGlvBSXNEpV8jbybIK1a9fGn6x+NgKQWno6unKpQ3kGhGsA1+di9n1rM7rmfCLI&#10;mwtmD/WCBQvmLsxBqTeui/Xr10fyxSKaudQUN7s2o2vOJ4K8uWD2pC4jb+E3bJvp6emI4mbXZnTN&#10;+USQNxfMnq6LylvojbrOli1bxm5NZACKWyyCvLlg9sy6iLy53yB0Pv/881hqipsvgry5YPZsa/LK&#10;m2txX/nyyy/je+qqB7D19QAUN+ldc801cycy8F44NL7++uvSMgNbXw9AcWd7vvJ6LSIJ3377bS6Z&#10;ga2vB6C4sz2K2wDff/+9U2Rg6+sBKO54z0feiQuIP3h6OjZABtC1bQCKO7c3SV7nJCnHjz/+OPHW&#10;AlDcuT2K2yHw9HRskB6A4tp7LnkzJ0i94OnpslkU194DWfLaV5NGkSenY/PMYfZ9azO65nwiyJsL&#10;Zs9njUBxAwFPT8cmygBFajO65nwiyJsLZs9njcYmb/Zq0jry5HRsqgzf2oyuOZ8I8uaC2fNZo6G4&#10;AYOnp8vmIsrIqs3omvOJIG8umD2fNRrMzZ8/f2xB9mrSWfD0dGymbLbkujaja84ngry5YPZ81mgw&#10;R3F7Bp6ejo2VAWzRNecTQd5cMHs+azQyp+XNXk2CAk9Plw22RdecTwR5c8Hs+azRyBzF7Tny9HTZ&#10;cESdF4kgby6YPZ81GpmjuANBnp6OjZfNLxpB3lwwez5rNHpO5M1eTXoDnp4um180gry5YPZ81mj0&#10;HMUdIHh6ukiQN4K8uWD2fNZo9BzFHTB4errI4BtB3lwwez5rNOYc5M1eTXoPnp4uUkyKIG8umD2f&#10;NRpzjuKSGDw9XeTIiiBvLpg9nzUac47ikjHw9HSRxIwgby6YPZ81GnOO4hIreHq6yKKlyZsLZs9n&#10;jca6Po2EzAFPT9fS5M0Fs+ezRmNdn0ZCMpEHUGuBfHLB7Pms0djmkv9nhBAHy5Yty7aqJTr3CZFu&#10;Iw+g1qdgVi6YPZ81GtscT1ySi6VLl2Yb1iCd+CRImMgDqPWJ6HOa+qzR2OZ44pLCLFmyJNu2mmnt&#10;A5N+IQ+g5olLgmLx4sXZ5tUAxSWV0aS8jf4pIcNBP8OXtwokGBYtWlTroUhxSW3UKS/FJbVSl7wU&#10;l9TOwoULK5e31vsQQkzwEGp+c0aCo6rTl+KSxin75HRAcUkrlJWX4pLWKCMvxSVBQnFJqxQ9dSv5&#10;Do+Qsvz3338z/7bBhC+Hkc7iehifDYpLOkMeeSkuCRKKSzqF76lLcUnn8JGX4pJOMkleiks6ievl&#10;MUBxSZBQXNI5Jp22gOKSTuEjLaC4pDP4SgsoLgkSiks6QZ7TFlBc0jr//vtvLmkBxSWtUkRaQHFJ&#10;axSVFlBc0gplpAUUlzROWWkBxSWNgt9kk6aloLikMaqSFlBc0ghVSgsoLqmdqqUFFJfUiv6V+lWS&#10;638JJsQXPgOCBEddp6yG4pJKaUJaQHFJZcjTJZuA97ikNFpYn/tX3uOS1pEnqDdNtuaEONDC6hPR&#10;5zT1WaOxzfHEJbm5cuVKK6esJltzQgy0sPoUzMoFs+ezRmOb44lLvLh8+XLrp6wmW3NCrqKF1Sef&#10;Ty6YPZ81Guv6NBIyxqVLl2JhtTR5c8Hs+azRWNenkZCYixcvjgmrpcmbC2bPZ43GnJs/f/5oMPe4&#10;27Zt69Q9Whe5cOFCMNdoEOJ+9tlnlNbB+fPno5CkBb0Xd+vWrZQ2g3PnzkWQNi2Dotfifvrpp5TW&#10;wtmzZyNIm5ZBgftbxN6Ku2XLFkprcObMmQjSpmXQ9FJcSjvLqVOnotOnT0eQNm31gt6Ju3nzZkp7&#10;lZMnT0aQNi17R6/EpbRTUydOnIggbVr2Crm/Bdmv+gbEpk2bIrxILS9Uz5uX/HmUnoynnnqqF1+v&#10;yfHjx8e+flt0zflEkDcXzJ7PGo3MaXGDP3E/+eSTwZ6yx44dizDSstdoaUHQ4g5R2sOHD0dHjhyJ&#10;jh49OujbomDFnZ6eHszGHTx4MDp06FAEadPW4AlS3KFIe+DAgQgjLQeLeZsAsu+IO8rHH38cfyMC&#10;bN+EgVC/Odu/f//MN1kyQJHajK45nwjy5oLZ81kjZD3TN6gT96OPPurd6bN3795o37598UhbxINg&#10;xN24cWNvNnb37t3Rnj17IkibtogF1xPUMye6wocffjhza4AoA4Ryq7Br1645twAyQNbnK/NFajO6&#10;5nwiyJsLZs9nDQhW3A0bNsx5YV3XXRX3hx9+sP5hsw1Acef2XNKC5Ip1EEibpkGwffv2aMeOHdHO&#10;nTv5139JJkkLJi5og/Xr1885sXQudZsn7nfffZf5178MYOvrAXjijveCFPeDDz6w3h7oXOqmxP3m&#10;m28mSmobwNbXA1Dc2Z6PtMBrUVNAWkR8EfKF2HKp6xD3q6++KiSpbQBbXw9AcZOer7TAe2HdrFu3&#10;znl7oHOpy4r7xRdfVCapbQBbXw9AcaemFixYMLfpINfiuoC0iPIFIbpyqfOKC2TOJUtVw+f9g6GL&#10;m1dakFyxlnjvvfei999/n9+Fk9y0Ju67775LYUmh0xa0Ii6lJaCotKBxcSktAWWkBY2K+84771Ba&#10;Ulpa0Ji4a9eupbRkauHChaWlBY2IS2kJqEpaULu4lJZA2CqlBZW+M83bb78dC2u+OG2rpaejK5ea&#10;P4DIrs3omvOJIG8OFi1aNN6oiOSKVcyaNWt4ypLapAWVi0tpCahTWlCpuG+99RalJbVLCyoTl9KS&#10;xYsXj5qQFlQiLqUlkDZNG6G0uG+++SalHTBLliwZNS0tKCUupR02kDZNG6ewuJR22LQpLcj9wd94&#10;441Y2EkvQJsRILfV0tPRlUvNH0Bk12Z0zflEgHzp0qWzjRZJrpgnr7/+Ok/ZgbJs2bJRV6QF3uJS&#10;2uECadO0M3iJS2mHybXXXjvqorRgoriUdnhcd911I0iblp3EKe5rr71GaQfE9ddfP4K0adlpMsWl&#10;tMPhhhtuGEHatAwCq7iUdjhA2jQNirFPevXq1TO/BknIqs3X9wRz3pyz1dLT0ZVLzddxs2szmr0b&#10;b7wxSQIluWJXgbRpSnrKTTfdNIKwoUsLZsQl/eXmm28eQdq07AX6xO3VF0ampm655ZYRRlr2CusX&#10;pb85k3siwbxXArY8a52tlp6Orlxq3uPa61tvvTVJekzmFyjyysUQ9MUSbHnWOlstPR1dudQUd7a+&#10;7bbbkmIgJFfMwquvvjqoCxEqt99++2ho0gKvL1j/2Ff/KRdsedY6Wy09HV251EM9ce+4444kGTDJ&#10;FZvAK6+8MvgL1QUgLKVNyH0R+A/J/YfP+weuz+XOO+9MFpExCl0UyIuLKthyMwLktlp6Orpyqfsq&#10;7l133ZVMkEwKXyD9/5zJBgDJzQiQ22rp6ejKpe6TuHfffXdSEC9KXywILBsAJDcjQG6rpaejK5c6&#10;dHHvueeeZBHJTSUXTv9CEGyILQLZMEFq6enoyqUOTdx77703aZLSVHYhRV69YToC2UBBaunp6Mql&#10;7rq4999/f/JBSeVUfmHltzVi43QEsqGC1NLT0ZVL3UVxH3jggeQDkVqp5SJDXmwikAhkcwWppaej&#10;K5e6C+I+9NBDyTsmjVLrRcdvJcfmCrLZgtTS09GVS920uI888kjyTkjr1L4R+hkQIoCgpZBaoiuX&#10;um5xH3vsseSNSOdoZGNEXhFC0JJILdGVS12VuE888UQySYKh0Q3DA/pEIGBKpaMrl7qIuOaj/0mY&#10;JDvcEC+99FKr0lDa/tDaRuKZvuZpqKMrlzrviUtx+0OjJ67mxRdfpESkMK2JC1atWkV5SSE6I866&#10;devGfmjhyqXmrcJwafXE1bzwwguUinjTGXHB888/T3mJF50VZcOGDXN+aKH/2ge8VRgunTpxNc89&#10;9xwlI5kEIcfGjRvHTl8MwBN3uHT2xNWsXLmSwpExghAXUF6iCVKG6enp+NaBtwrDJZgTV/Pss89S&#10;wIETpLiA8g6bXmz+pk2bZv6lGeCtQv8J9sTVrFixgkIOjN5t+ObNmyOeuP2nFyeu5plnnqGcA6B3&#10;4oKnn36a8vac3m/w1q1bZ75x461Cf+jliatZvnw5ZSXhsm3btplfTEJCZ2rqfzjC3balc/BBAAAA&#10;AElFTkSuQmCCUEsDBBQABgAIAAAAIQDH0p7N3QAAAAUBAAAPAAAAZHJzL2Rvd25yZXYueG1sTI9B&#10;a8JAEIXvBf/DMoXe6iZptZJmIyLqSQrVQultzI5JMDsbsmsS/323vbSXgcd7vPdNthxNI3rqXG1Z&#10;QTyNQBAXVtdcKvg4bh8XIJxH1thYJgU3crDMJ3cZptoO/E79wZcilLBLUUHlfZtK6YqKDLqpbYmD&#10;d7adQR9kV0rd4RDKTSOTKJpLgzWHhQpbWldUXA5Xo2A34LB6ijf9/nJe376Os7fPfUxKPdyPq1cQ&#10;nkb/F4Yf/IAOeWA62StrJxoF4RH/e4O3mL8kIE4KZnHyDDLP5H/6/BsAAP//AwBQSwMEFAAGAAgA&#10;AAAhAASLqk7qAAAAOQQAABkAAABkcnMvX3JlbHMvZTJvRG9jLnhtbC5yZWxzvNPNagMhFAXgfSHv&#10;IHefcWaSTEqJk00oZFvSBxC949iOP6gpydtHKIUG0unOpco95+OCu/3FTOQLQ9TOMmiqGgha4aS2&#10;isH76XX5DCQmbiWfnEUGV4yw7xdPuzeceMpDcdQ+kpxiI4MxJf9CaRQjGh4r59Hml8EFw1M+BkU9&#10;F59cIW3ruqPhdwb0d5nkKBmEo1wBOV19bv4/2w2DFnhw4mzQpgcVVJvcnQN5UJgYGJSaf1+uKm8V&#10;0MeGbRnDds7QljG01Yf/cw9NGUMzt4eujKGbM2zKGDZzhnUZw/rHQO8+fH8DAAD//wMAUEsBAi0A&#10;FAAGAAgAAAAhAAbt++4VAQAARgIAABMAAAAAAAAAAAAAAAAAAAAAAFtDb250ZW50X1R5cGVzXS54&#10;bWxQSwECLQAUAAYACAAAACEAOP0h/9YAAACUAQAACwAAAAAAAAAAAAAAAABGAQAAX3JlbHMvLnJl&#10;bHNQSwECLQAUAAYACAAAACEA0XFo/lsVAAAF2QAADgAAAAAAAAAAAAAAAABFAgAAZHJzL2Uyb0Rv&#10;Yy54bWxQSwECLQAKAAAAAAAAACEAb7KVRL8aAAC/GgAAFAAAAAAAAAAAAAAAAADMFwAAZHJzL21l&#10;ZGlhL2ltYWdlMS5wbmdQSwECLQAKAAAAAAAAACEAQ7+Nb6wOAACsDgAAFAAAAAAAAAAAAAAAAAC9&#10;MgAAZHJzL21lZGlhL2ltYWdlMi5qcGdQSwECLQAKAAAAAAAAACEAM2w8UJwFAACcBQAAFAAAAAAA&#10;AAAAAAAAAACbQQAAZHJzL21lZGlhL2ltYWdlMy5wbmdQSwECLQAKAAAAAAAAACEAh5BxhFEPAABR&#10;DwAAFAAAAAAAAAAAAAAAAABpRwAAZHJzL21lZGlhL2ltYWdlNC5wbmdQSwECLQAKAAAAAAAAACEA&#10;hnyqCFsPAABbDwAAFAAAAAAAAAAAAAAAAADsVgAAZHJzL21lZGlhL2ltYWdlNS5wbmdQSwECLQAK&#10;AAAAAAAAACEAPqjzQEoPAABKDwAAFAAAAAAAAAAAAAAAAAB5ZgAAZHJzL21lZGlhL2ltYWdlNi5w&#10;bmdQSwECLQAKAAAAAAAAACEAR4LHUQgPAAAIDwAAFAAAAAAAAAAAAAAAAAD1dQAAZHJzL21lZGlh&#10;L2ltYWdlNy5wbmdQSwECLQAUAAYACAAAACEAx9Kezd0AAAAFAQAADwAAAAAAAAAAAAAAAAAvhQAA&#10;ZHJzL2Rvd25yZXYueG1sUEsBAi0AFAAGAAgAAAAhAASLqk7qAAAAOQQAABkAAAAAAAAAAAAAAAAA&#10;OYYAAGRycy9fcmVscy9lMm9Eb2MueG1sLnJlbHNQSwUGAAAAAAwADAAIAwAAWocAAAAA&#10;">
                <v:rect id="Rectangle 3516" o:spid="_x0000_s1129" style="position:absolute;left:967;top:577;width:71953;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CSXxwAAAN0AAAAPAAAAZHJzL2Rvd25yZXYueG1sRI9Ba8JA&#10;FITvBf/D8gq91Y2VSoyuItZijjURbG+P7DMJzb4N2a1J++tdoeBxmJlvmOV6MI24UOdqywom4wgE&#10;cWF1zaWCY/7+HINwHlljY5kU/JKD9Wr0sMRE254PdMl8KQKEXYIKKu/bREpXVGTQjW1LHLyz7Qz6&#10;ILtS6g77ADeNfImimTRYc1iosKVtRcV39mMU7ON285nav75sdl/708dp/pbPvVJPj8NmAcLT4O/h&#10;/3aqFUxfJzO4vQlPQK6uAAAA//8DAFBLAQItABQABgAIAAAAIQDb4fbL7gAAAIUBAAATAAAAAAAA&#10;AAAAAAAAAAAAAABbQ29udGVudF9UeXBlc10ueG1sUEsBAi0AFAAGAAgAAAAhAFr0LFu/AAAAFQEA&#10;AAsAAAAAAAAAAAAAAAAAHwEAAF9yZWxzLy5yZWxzUEsBAi0AFAAGAAgAAAAhADAIJJfHAAAA3QAA&#10;AA8AAAAAAAAAAAAAAAAABwIAAGRycy9kb3ducmV2LnhtbFBLBQYAAAAAAwADALcAAAD7AgAAAAA=&#10;" filled="f" stroked="f">
                  <v:textbox inset="0,0,0,0">
                    <w:txbxContent>
                      <w:p w14:paraId="4A5F1D4F" w14:textId="77777777" w:rsidR="00CF6EC5" w:rsidRDefault="00000000">
                        <w:pPr>
                          <w:spacing w:after="160" w:line="259" w:lineRule="auto"/>
                          <w:ind w:left="0" w:right="0" w:firstLine="0"/>
                        </w:pPr>
                        <w:r>
                          <w:rPr>
                            <w:sz w:val="24"/>
                          </w:rPr>
                          <w:t xml:space="preserve">                                                                                                                                             </w:t>
                        </w:r>
                      </w:p>
                    </w:txbxContent>
                  </v:textbox>
                </v:rect>
                <v:rect id="Rectangle 3519" o:spid="_x0000_s1130" style="position:absolute;left:31889;top:1410;width:655;height:27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7DlxwAAAN0AAAAPAAAAZHJzL2Rvd25yZXYueG1sRI9Pa8JA&#10;FMTvgt9heYI33VipJDGrSP+gR6uF1Nsj+5qEZt+G7Nak/fRdQehxmJnfMNl2MI24UudqywoW8wgE&#10;cWF1zaWC9/PrLAbhPLLGxjIp+CEH2814lGGqbc9vdD35UgQIuxQVVN63qZSuqMigm9uWOHiftjPo&#10;g+xKqTvsA9w08iGKVtJgzWGhwpaeKiq+Tt9GwT5udx8H+9uXzctlnx/z5PmceKWmk2G3BuFp8P/h&#10;e/ugFSwfFwnc3oQnIDd/AAAA//8DAFBLAQItABQABgAIAAAAIQDb4fbL7gAAAIUBAAATAAAAAAAA&#10;AAAAAAAAAAAAAABbQ29udGVudF9UeXBlc10ueG1sUEsBAi0AFAAGAAgAAAAhAFr0LFu/AAAAFQEA&#10;AAsAAAAAAAAAAAAAAAAAHwEAAF9yZWxzLy5yZWxzUEsBAi0AFAAGAAgAAAAhAEGXsOXHAAAA3QAA&#10;AA8AAAAAAAAAAAAAAAAABwIAAGRycy9kb3ducmV2LnhtbFBLBQYAAAAAAwADALcAAAD7AgAAAAA=&#10;" filled="f" stroked="f">
                  <v:textbox inset="0,0,0,0">
                    <w:txbxContent>
                      <w:p w14:paraId="5DBA9005" w14:textId="77777777" w:rsidR="00CF6EC5" w:rsidRDefault="00000000">
                        <w:pPr>
                          <w:spacing w:after="160" w:line="259" w:lineRule="auto"/>
                          <w:ind w:left="0" w:right="0" w:firstLine="0"/>
                        </w:pPr>
                        <w:r>
                          <w:rPr>
                            <w:rFonts w:ascii="Arial" w:eastAsia="Arial" w:hAnsi="Arial" w:cs="Arial"/>
                            <w:b/>
                            <w:sz w:val="28"/>
                          </w:rPr>
                          <w:t xml:space="preserve"> </w:t>
                        </w:r>
                      </w:p>
                    </w:txbxContent>
                  </v:textbox>
                </v:rect>
                <v:rect id="Rectangle 3520" o:spid="_x0000_s1131" style="position:absolute;left:34800;top:3496;width:514;height:2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dPFwwAAAN0AAAAPAAAAZHJzL2Rvd25yZXYueG1sRE9Ni8Iw&#10;EL0L+x/CLHjTdF0UrUYRXdGjWxfU29CMbdlmUppoq7/eHASPj/c9W7SmFDeqXWFZwVc/AkGcWl1w&#10;puDvsOmNQTiPrLG0TAru5GAx/+jMMNa24V+6JT4TIYRdjApy76tYSpfmZND1bUUcuIutDfoA60zq&#10;GpsQbko5iKKRNFhwaMixolVO6X9yNQq242p52tlHk5U/5+1xf5ysDxOvVPezXU5BeGr9W/xy77SC&#10;7+Eg7A9vwhOQ8ycAAAD//wMAUEsBAi0AFAAGAAgAAAAhANvh9svuAAAAhQEAABMAAAAAAAAAAAAA&#10;AAAAAAAAAFtDb250ZW50X1R5cGVzXS54bWxQSwECLQAUAAYACAAAACEAWvQsW78AAAAVAQAACwAA&#10;AAAAAAAAAAAAAAAfAQAAX3JlbHMvLnJlbHNQSwECLQAUAAYACAAAACEAHsHTxcMAAADdAAAADwAA&#10;AAAAAAAAAAAAAAAHAgAAZHJzL2Rvd25yZXYueG1sUEsFBgAAAAADAAMAtwAAAPcCAAAAAA==&#10;" filled="f" stroked="f">
                  <v:textbox inset="0,0,0,0">
                    <w:txbxContent>
                      <w:p w14:paraId="37ABC2CC" w14:textId="77777777" w:rsidR="00CF6EC5" w:rsidRDefault="00000000">
                        <w:pPr>
                          <w:spacing w:after="160" w:line="259" w:lineRule="auto"/>
                          <w:ind w:left="0" w:right="0" w:firstLine="0"/>
                        </w:pPr>
                        <w:r>
                          <w:rPr>
                            <w:rFonts w:ascii="Arial" w:eastAsia="Arial" w:hAnsi="Arial" w:cs="Arial"/>
                            <w:b/>
                            <w:i/>
                          </w:rPr>
                          <w:t xml:space="preserve"> </w:t>
                        </w:r>
                      </w:p>
                    </w:txbxContent>
                  </v:textbox>
                </v:rect>
                <v:rect id="Rectangle 3521" o:spid="_x0000_s1132" style="position:absolute;left:34153;top:12366;width:514;height:2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XZexgAAAN0AAAAPAAAAZHJzL2Rvd25yZXYueG1sRI9Pi8Iw&#10;FMTvwn6H8Ba8aaqiaDWKrIoe/bPg7u3RPNuyzUtpoq1+eiMIexxm5jfMbNGYQtyocrllBb1uBII4&#10;sTrnVMH3adMZg3AeWWNhmRTcycFi/tGaYaxtzQe6HX0qAoRdjAoy78tYSpdkZNB1bUkcvIutDPog&#10;q1TqCusAN4XsR9FIGsw5LGRY0ldGyd/xahRsx+XyZ2cfdVqsf7fn/XmyOk28Uu3PZjkF4anx/+F3&#10;e6cVDIb9HrzehCcg508AAAD//wMAUEsBAi0AFAAGAAgAAAAhANvh9svuAAAAhQEAABMAAAAAAAAA&#10;AAAAAAAAAAAAAFtDb250ZW50X1R5cGVzXS54bWxQSwECLQAUAAYACAAAACEAWvQsW78AAAAVAQAA&#10;CwAAAAAAAAAAAAAAAAAfAQAAX3JlbHMvLnJlbHNQSwECLQAUAAYACAAAACEAcY12XsYAAADdAAAA&#10;DwAAAAAAAAAAAAAAAAAHAgAAZHJzL2Rvd25yZXYueG1sUEsFBgAAAAADAAMAtwAAAPoCAAAAAA==&#10;" filled="f" stroked="f">
                  <v:textbox inset="0,0,0,0">
                    <w:txbxContent>
                      <w:p w14:paraId="2F4A3D4D" w14:textId="77777777" w:rsidR="00CF6EC5" w:rsidRDefault="00000000">
                        <w:pPr>
                          <w:spacing w:after="160" w:line="259" w:lineRule="auto"/>
                          <w:ind w:left="0" w:right="0" w:firstLine="0"/>
                        </w:pPr>
                        <w:r>
                          <w:rPr>
                            <w:rFonts w:ascii="Arial" w:eastAsia="Arial" w:hAnsi="Arial" w:cs="Arial"/>
                            <w:b/>
                          </w:rPr>
                          <w:t xml:space="preserve"> </w:t>
                        </w:r>
                      </w:p>
                    </w:txbxContent>
                  </v:textbox>
                </v:rect>
                <v:rect id="Rectangle 3523" o:spid="_x0000_s1133" style="position:absolute;left:36187;top:16572;width:469;height:19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02yxgAAAN0AAAAPAAAAZHJzL2Rvd25yZXYueG1sRI9Pi8Iw&#10;FMTvC36H8ARva6riotUosqvo0T8L6u3RPNti81KaaKuf3ggLexxm5jfMdN6YQtypcrllBb1uBII4&#10;sTrnVMHvYfU5AuE8ssbCMil4kIP5rPUxxVjbmnd03/tUBAi7GBVk3pexlC7JyKDr2pI4eBdbGfRB&#10;VqnUFdYBbgrZj6IvaTDnsJBhSd8ZJdf9zShYj8rFaWOfdVosz+vj9jj+OYy9Up12s5iA8NT4//Bf&#10;e6MVDIb9AbzfhCcgZy8AAAD//wMAUEsBAi0AFAAGAAgAAAAhANvh9svuAAAAhQEAABMAAAAAAAAA&#10;AAAAAAAAAAAAAFtDb250ZW50X1R5cGVzXS54bWxQSwECLQAUAAYACAAAACEAWvQsW78AAAAVAQAA&#10;CwAAAAAAAAAAAAAAAAAfAQAAX3JlbHMvLnJlbHNQSwECLQAUAAYACAAAACEA7hNNssYAAADdAAAA&#10;DwAAAAAAAAAAAAAAAAAHAgAAZHJzL2Rvd25yZXYueG1sUEsFBgAAAAADAAMAtwAAAPoCAAAAAA==&#10;" filled="f" stroked="f">
                  <v:textbox inset="0,0,0,0">
                    <w:txbxContent>
                      <w:p w14:paraId="04FE79E3" w14:textId="77777777" w:rsidR="00CF6EC5" w:rsidRDefault="00000000">
                        <w:pPr>
                          <w:spacing w:after="160" w:line="259" w:lineRule="auto"/>
                          <w:ind w:left="0" w:right="0" w:firstLine="0"/>
                        </w:pPr>
                        <w:r>
                          <w:rPr>
                            <w:rFonts w:ascii="Arial" w:eastAsia="Arial" w:hAnsi="Arial" w:cs="Arial"/>
                            <w:b/>
                            <w:sz w:val="20"/>
                          </w:rPr>
                          <w:t xml:space="preserve"> </w:t>
                        </w:r>
                      </w:p>
                    </w:txbxContent>
                  </v:textbox>
                </v:rect>
                <v:rect id="Rectangle 3525" o:spid="_x0000_s1134" style="position:absolute;left:6477;top:10232;width:469;height:1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nBdxgAAAN0AAAAPAAAAZHJzL2Rvd25yZXYueG1sRI9Pi8Iw&#10;FMTvgt8hPMGbpuuiaDWK6Ioe/bPg7u3RPNuyzUtpoq1+eiMIexxm5jfMbNGYQtyocrllBR/9CARx&#10;YnXOqYLv06Y3BuE8ssbCMim4k4PFvN2aYaxtzQe6HX0qAoRdjAoy78tYSpdkZND1bUkcvIutDPog&#10;q1TqCusAN4UcRNFIGsw5LGRY0iqj5O94NQq243L5s7OPOi2+frfn/XmyPk28Ut1Os5yC8NT4//C7&#10;vdMKPoeDIbzehCcg508AAAD//wMAUEsBAi0AFAAGAAgAAAAhANvh9svuAAAAhQEAABMAAAAAAAAA&#10;AAAAAAAAAAAAAFtDb250ZW50X1R5cGVzXS54bWxQSwECLQAUAAYACAAAACEAWvQsW78AAAAVAQAA&#10;CwAAAAAAAAAAAAAAAAAfAQAAX3JlbHMvLnJlbHNQSwECLQAUAAYACAAAACEADrZwXcYAAADdAAAA&#10;DwAAAAAAAAAAAAAAAAAHAgAAZHJzL2Rvd25yZXYueG1sUEsFBgAAAAADAAMAtwAAAPoCAAAAAA==&#10;" filled="f" stroked="f">
                  <v:textbox inset="0,0,0,0">
                    <w:txbxContent>
                      <w:p w14:paraId="79BAEAA5" w14:textId="77777777" w:rsidR="00CF6EC5" w:rsidRDefault="00000000">
                        <w:pPr>
                          <w:spacing w:after="160" w:line="259" w:lineRule="auto"/>
                          <w:ind w:left="0" w:right="0" w:firstLine="0"/>
                        </w:pPr>
                        <w:r>
                          <w:rPr>
                            <w:rFonts w:ascii="Arial" w:eastAsia="Arial" w:hAnsi="Arial" w:cs="Arial"/>
                            <w:b/>
                            <w:i/>
                            <w:sz w:val="20"/>
                          </w:rPr>
                          <w:t xml:space="preserve"> </w:t>
                        </w:r>
                      </w:p>
                    </w:txbxContent>
                  </v:textbox>
                </v:rect>
                <v:rect id="Rectangle 3526" o:spid="_x0000_s1135" style="position:absolute;left:6400;top:21289;width:470;height:1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4qxwAAAN0AAAAPAAAAZHJzL2Rvd25yZXYueG1sRI9Ba8JA&#10;FITvBf/D8oTe6qaWikZXEW1JjjUKtrdH9pmEZt+G7DZJ++tdoeBxmJlvmNVmMLXoqHWVZQXPkwgE&#10;cW51xYWC0/H9aQ7CeWSNtWVS8EsONuvRwwpjbXs+UJf5QgQIuxgVlN43sZQuL8mgm9iGOHgX2xr0&#10;QbaF1C32AW5qOY2imTRYcVgosaFdSfl39mMUJPNm+5nav76o376S88d5sT8uvFKP42G7BOFp8Pfw&#10;fzvVCl5epzO4vQlPQK6vAAAA//8DAFBLAQItABQABgAIAAAAIQDb4fbL7gAAAIUBAAATAAAAAAAA&#10;AAAAAAAAAAAAAABbQ29udGVudF9UeXBlc10ueG1sUEsBAi0AFAAGAAgAAAAhAFr0LFu/AAAAFQEA&#10;AAsAAAAAAAAAAAAAAAAAHwEAAF9yZWxzLy5yZWxzUEsBAi0AFAAGAAgAAAAhAP5k7irHAAAA3QAA&#10;AA8AAAAAAAAAAAAAAAAABwIAAGRycy9kb3ducmV2LnhtbFBLBQYAAAAAAwADALcAAAD7AgAAAAA=&#10;" filled="f" stroked="f">
                  <v:textbox inset="0,0,0,0">
                    <w:txbxContent>
                      <w:p w14:paraId="3A6DC32F" w14:textId="77777777" w:rsidR="00CF6EC5" w:rsidRDefault="00000000">
                        <w:pPr>
                          <w:spacing w:after="160" w:line="259" w:lineRule="auto"/>
                          <w:ind w:left="0" w:right="0" w:firstLine="0"/>
                        </w:pPr>
                        <w:r>
                          <w:rPr>
                            <w:rFonts w:ascii="Arial" w:eastAsia="Arial" w:hAnsi="Arial" w:cs="Arial"/>
                            <w:b/>
                            <w:i/>
                            <w:sz w:val="20"/>
                          </w:rPr>
                          <w:t xml:space="preserve"> </w:t>
                        </w:r>
                      </w:p>
                    </w:txbxContent>
                  </v:textbox>
                </v:rect>
                <v:rect id="Rectangle 3527" o:spid="_x0000_s1136" style="position:absolute;left:52044;top:10058;width:469;height:19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EuxxwAAAN0AAAAPAAAAZHJzL2Rvd25yZXYueG1sRI9Ba8JA&#10;FITvhf6H5RV6q5tatJq6imglOWosqLdH9jUJzb4N2a1J++tdQfA4zMw3zGzRm1qcqXWVZQWvgwgE&#10;cW51xYWCr/3mZQLCeWSNtWVS8EcOFvPHhxnG2na8o3PmCxEg7GJUUHrfxFK6vCSDbmAb4uB929ag&#10;D7ItpG6xC3BTy2EUjaXBisNCiQ2tSsp/sl+jIJk0y2Nq/7ui/jwlh+1hut5PvVLPT/3yA4Sn3t/D&#10;t3aqFbyNhu9wfROegJxfAAAA//8DAFBLAQItABQABgAIAAAAIQDb4fbL7gAAAIUBAAATAAAAAAAA&#10;AAAAAAAAAAAAAABbQ29udGVudF9UeXBlc10ueG1sUEsBAi0AFAAGAAgAAAAhAFr0LFu/AAAAFQEA&#10;AAsAAAAAAAAAAAAAAAAAHwEAAF9yZWxzLy5yZWxzUEsBAi0AFAAGAAgAAAAhAJEoS7HHAAAA3QAA&#10;AA8AAAAAAAAAAAAAAAAABwIAAGRycy9kb3ducmV2LnhtbFBLBQYAAAAAAwADALcAAAD7AgAAAAA=&#10;" filled="f" stroked="f">
                  <v:textbox inset="0,0,0,0">
                    <w:txbxContent>
                      <w:p w14:paraId="4D245DA2" w14:textId="77777777" w:rsidR="00CF6EC5" w:rsidRDefault="00000000">
                        <w:pPr>
                          <w:spacing w:after="160" w:line="259" w:lineRule="auto"/>
                          <w:ind w:left="0" w:right="0" w:firstLine="0"/>
                        </w:pPr>
                        <w:r>
                          <w:rPr>
                            <w:rFonts w:ascii="Arial" w:eastAsia="Arial" w:hAnsi="Arial" w:cs="Arial"/>
                            <w:b/>
                            <w:i/>
                            <w:sz w:val="20"/>
                          </w:rPr>
                          <w:t xml:space="preserve"> </w:t>
                        </w:r>
                      </w:p>
                    </w:txbxContent>
                  </v:textbox>
                </v:rect>
                <v:rect id="Rectangle 3528" o:spid="_x0000_s1137" style="position:absolute;left:52158;top:21190;width:469;height:19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9/DwwAAAN0AAAAPAAAAZHJzL2Rvd25yZXYueG1sRE9Ni8Iw&#10;EL0L+x/CLHjTdF0UrUYRXdGjWxfU29CMbdlmUppoq7/eHASPj/c9W7SmFDeqXWFZwVc/AkGcWl1w&#10;puDvsOmNQTiPrLG0TAru5GAx/+jMMNa24V+6JT4TIYRdjApy76tYSpfmZND1bUUcuIutDfoA60zq&#10;GpsQbko5iKKRNFhwaMixolVO6X9yNQq242p52tlHk5U/5+1xf5ysDxOvVPezXU5BeGr9W/xy77SC&#10;7+EgzA1vwhOQ8ycAAAD//wMAUEsBAi0AFAAGAAgAAAAhANvh9svuAAAAhQEAABMAAAAAAAAAAAAA&#10;AAAAAAAAAFtDb250ZW50X1R5cGVzXS54bWxQSwECLQAUAAYACAAAACEAWvQsW78AAAAVAQAACwAA&#10;AAAAAAAAAAAAAAAfAQAAX3JlbHMvLnJlbHNQSwECLQAUAAYACAAAACEA4Lffw8MAAADdAAAADwAA&#10;AAAAAAAAAAAAAAAHAgAAZHJzL2Rvd25yZXYueG1sUEsFBgAAAAADAAMAtwAAAPcCAAAAAA==&#10;" filled="f" stroked="f">
                  <v:textbox inset="0,0,0,0">
                    <w:txbxContent>
                      <w:p w14:paraId="498B4699" w14:textId="77777777" w:rsidR="00CF6EC5" w:rsidRDefault="00000000">
                        <w:pPr>
                          <w:spacing w:after="160" w:line="259" w:lineRule="auto"/>
                          <w:ind w:left="0" w:right="0" w:firstLine="0"/>
                        </w:pPr>
                        <w:r>
                          <w:rPr>
                            <w:rFonts w:ascii="Arial" w:eastAsia="Arial" w:hAnsi="Arial" w:cs="Arial"/>
                            <w:b/>
                            <w:i/>
                            <w:sz w:val="20"/>
                          </w:rPr>
                          <w:t xml:space="preserve"> </w:t>
                        </w:r>
                      </w:p>
                    </w:txbxContent>
                  </v:textbox>
                </v:rect>
                <v:shape id="Shape 124382" o:spid="_x0000_s1138" style="position:absolute;width:54787;height:32537;visibility:visible;mso-wrap-style:square;v-text-anchor:top" coordsize="5478781,32537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LORwgAAAN8AAAAPAAAAZHJzL2Rvd25yZXYueG1sRE/LisIw&#10;FN0P+A/hCu7G1OpIqUYRwUEGF+PjAy7NtS1tbkqS0fr3E0FweTjv5bo3rbiR87VlBZNxAoK4sLrm&#10;UsHlvPvMQPiArLG1TAoe5GG9GnwsMdf2zke6nUIpYgj7HBVUIXS5lL6oyKAf2444clfrDIYIXSm1&#10;w3sMN61Mk2QuDdYcGyrsaFtR0Zz+jIJD466tvTRhsmu285/Zl/nNkm+lRsN+swARqA9v8cu913F+&#10;OptmKTz/RABy9Q8AAP//AwBQSwECLQAUAAYACAAAACEA2+H2y+4AAACFAQAAEwAAAAAAAAAAAAAA&#10;AAAAAAAAW0NvbnRlbnRfVHlwZXNdLnhtbFBLAQItABQABgAIAAAAIQBa9CxbvwAAABUBAAALAAAA&#10;AAAAAAAAAAAAAB8BAABfcmVscy8ucmVsc1BLAQItABQABgAIAAAAIQCCdLORwgAAAN8AAAAPAAAA&#10;AAAAAAAAAAAAAAcCAABkcnMvZG93bnJldi54bWxQSwUGAAAAAAMAAwC3AAAA9gIAAAAA&#10;" path="m,l5478781,r,3253740l,3253740,,e" fillcolor="silver" stroked="f" strokeweight="0">
                  <v:stroke miterlimit="83231f" joinstyle="miter"/>
                  <v:path arrowok="t" textboxrect="0,0,5478781,3253740"/>
                </v:shape>
                <v:shape id="Shape 3549" o:spid="_x0000_s1139" style="position:absolute;width:54787;height:32529;visibility:visible;mso-wrap-style:square;v-text-anchor:top" coordsize="5478780,32529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l7GxgAAAN0AAAAPAAAAZHJzL2Rvd25yZXYueG1sRI9BawIx&#10;FITvBf9DeIKXUrPaKnU1SmmpiDe1hx4fm+fuavKyJNHd+uubQsHjMDPfMItVZ424kg+1YwWjYQaC&#10;uHC65lLB1+Hz6RVEiMgajWNS8EMBVsvewwJz7Vre0XUfS5EgHHJUUMXY5FKGoiKLYega4uQdnbcY&#10;k/Sl1B7bBLdGjrNsKi3WnBYqbOi9ouK8v1gF7Wlnyln9aLanw+2yYb/++J5YpQb97m0OIlIX7+H/&#10;9kYreJ68zODvTXoCcvkLAAD//wMAUEsBAi0AFAAGAAgAAAAhANvh9svuAAAAhQEAABMAAAAAAAAA&#10;AAAAAAAAAAAAAFtDb250ZW50X1R5cGVzXS54bWxQSwECLQAUAAYACAAAACEAWvQsW78AAAAVAQAA&#10;CwAAAAAAAAAAAAAAAAAfAQAAX3JlbHMvLnJlbHNQSwECLQAUAAYACAAAACEACIJexsYAAADdAAAA&#10;DwAAAAAAAAAAAAAAAAAHAgAAZHJzL2Rvd25yZXYueG1sUEsFBgAAAAADAAMAtwAAAPoCAAAAAA==&#10;" path="m,3252978r5478780,l5478780,,,,,3252978xe" filled="f">
                  <v:stroke miterlimit="66585f" joinstyle="miter" endcap="round"/>
                  <v:path arrowok="t" textboxrect="0,0,5478780,3252978"/>
                </v:shape>
                <v:shape id="Shape 124383" o:spid="_x0000_s1140" style="position:absolute;left:7086;top:22753;width:40615;height:7696;visibility:visible;mso-wrap-style:square;v-text-anchor:top" coordsize="4061460,769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hPlNxQAAAN8AAAAPAAAAZHJzL2Rvd25yZXYueG1sRE/LasJA&#10;FN0X/IfhCm5CnSSWItFRSkOx0EV9bdxdMtckmLkTMtMk/fuOIHR5OO/1djSN6KlztWUFyTwGQVxY&#10;XXOp4Hz6eF6CcB5ZY2OZFPySg+1m8rTGTNuBD9QffSlCCLsMFVTet5mUrqjIoJvbljhwV9sZ9AF2&#10;pdQdDiHcNDKN41dpsObQUGFL7xUVt+OPUbCn0+Er+s53UdokUX7R5hbbVKnZdHxbgfA0+n/xw/2p&#10;w/z0ZbFcwP1PACA3fwAAAP//AwBQSwECLQAUAAYACAAAACEA2+H2y+4AAACFAQAAEwAAAAAAAAAA&#10;AAAAAAAAAAAAW0NvbnRlbnRfVHlwZXNdLnhtbFBLAQItABQABgAIAAAAIQBa9CxbvwAAABUBAAAL&#10;AAAAAAAAAAAAAAAAAB8BAABfcmVscy8ucmVsc1BLAQItABQABgAIAAAAIQC5hPlNxQAAAN8AAAAP&#10;AAAAAAAAAAAAAAAAAAcCAABkcnMvZG93bnJldi54bWxQSwUGAAAAAAMAAwC3AAAA+QIAAAAA&#10;" path="m,l4061460,r,769620l,769620,,e" fillcolor="#f1f1f1" stroked="f" strokeweight="0">
                  <v:stroke miterlimit="66585f" joinstyle="miter" endcap="round"/>
                  <v:path arrowok="t" textboxrect="0,0,4061460,769620"/>
                </v:shape>
                <v:shape id="Shape 3551" o:spid="_x0000_s1141" style="position:absolute;left:7086;top:22753;width:40615;height:7696;visibility:visible;mso-wrap-style:square;v-text-anchor:top" coordsize="4061460,769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5+VxwAAAN0AAAAPAAAAZHJzL2Rvd25yZXYueG1sRI9PawIx&#10;FMTvQr9DeIXeataKtt0apRSk9SBY+4c9PjZvN4ublyVJ1/XbG6HgcZiZ3zCL1WBb0ZMPjWMFk3EG&#10;grh0uuFawffX+v4JRIjIGlvHpOBEAVbLm9ECc+2O/En9PtYiQTjkqMDE2OVShtKQxTB2HXHyKuct&#10;xiR9LbXHY4LbVj5k2VxabDgtGOzozVB52P9ZBdXmsfDPv9vYV8Xp/VCUZrf9MUrd3Q6vLyAiDfEa&#10;/m9/aAXT2WwClzfpCcjlGQAA//8DAFBLAQItABQABgAIAAAAIQDb4fbL7gAAAIUBAAATAAAAAAAA&#10;AAAAAAAAAAAAAABbQ29udGVudF9UeXBlc10ueG1sUEsBAi0AFAAGAAgAAAAhAFr0LFu/AAAAFQEA&#10;AAsAAAAAAAAAAAAAAAAAHwEAAF9yZWxzLy5yZWxzUEsBAi0AFAAGAAgAAAAhAENDn5XHAAAA3QAA&#10;AA8AAAAAAAAAAAAAAAAABwIAAGRycy9kb3ducmV2LnhtbFBLBQYAAAAAAwADALcAAAD7AgAAAAA=&#10;" path="m,769620r4061460,l4061460,,,,,769620xe" filled="f">
                  <v:stroke miterlimit="66585f" joinstyle="miter" endcap="round"/>
                  <v:path arrowok="t" textboxrect="0,0,4061460,769620"/>
                </v:shape>
                <v:rect id="Rectangle 3552" o:spid="_x0000_s1142" style="position:absolute;left:21236;top:28527;width:11153;height:17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ZtUxgAAAN0AAAAPAAAAZHJzL2Rvd25yZXYueG1sRI9Pi8Iw&#10;FMTvgt8hPMGbpuuiaDWK6Ioe/bPg7u3RPNuyzUtpoq1+eiMIexxm5jfMbNGYQtyocrllBR/9CARx&#10;YnXOqYLv06Y3BuE8ssbCMim4k4PFvN2aYaxtzQe6HX0qAoRdjAoy78tYSpdkZND1bUkcvIutDPog&#10;q1TqCusAN4UcRNFIGsw5LGRY0iqj5O94NQq243L5s7OPOi2+frfn/XmyPk28Ut1Os5yC8NT4//C7&#10;vdMKPofDAbzehCcg508AAAD//wMAUEsBAi0AFAAGAAgAAAAhANvh9svuAAAAhQEAABMAAAAAAAAA&#10;AAAAAAAAAAAAAFtDb250ZW50X1R5cGVzXS54bWxQSwECLQAUAAYACAAAACEAWvQsW78AAAAVAQAA&#10;CwAAAAAAAAAAAAAAAAAfAQAAX3JlbHMvLnJlbHNQSwECLQAUAAYACAAAACEA2VmbVMYAAADdAAAA&#10;DwAAAAAAAAAAAAAAAAAHAgAAZHJzL2Rvd25yZXYueG1sUEsFBgAAAAADAAMAtwAAAPoCAAAAAA==&#10;" filled="f" stroked="f">
                  <v:textbox inset="0,0,0,0">
                    <w:txbxContent>
                      <w:p w14:paraId="14014724" w14:textId="77777777" w:rsidR="00CF6EC5" w:rsidRDefault="00000000">
                        <w:pPr>
                          <w:spacing w:after="160" w:line="259" w:lineRule="auto"/>
                          <w:ind w:left="0" w:right="0" w:firstLine="0"/>
                        </w:pPr>
                        <w:r>
                          <w:rPr>
                            <w:rFonts w:ascii="Arial" w:eastAsia="Arial" w:hAnsi="Arial" w:cs="Arial"/>
                            <w:b/>
                            <w:sz w:val="18"/>
                          </w:rPr>
                          <w:t>Environments of O</w:t>
                        </w:r>
                      </w:p>
                    </w:txbxContent>
                  </v:textbox>
                </v:rect>
                <v:rect id="Rectangle 3553" o:spid="_x0000_s1143" style="position:absolute;left:29626;top:28527;width:927;height:17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FT7PxgAAAN0AAAAPAAAAZHJzL2Rvd25yZXYueG1sRI9Pi8Iw&#10;FMTvgt8hPGFvmqq4aDWKqIse1z+g3h7Nsy02L6XJ2q6f3iwseBxm5jfMbNGYQjyocrllBf1eBII4&#10;sTrnVMHp+NUdg3AeWWNhmRT8koPFvN2aYaxtzXt6HHwqAoRdjAoy78tYSpdkZND1bEkcvJutDPog&#10;q1TqCusAN4UcRNGnNJhzWMiwpFVGyf3wYxRsx+XysrPPOi021+35+zxZHydeqY9Os5yC8NT4d/i/&#10;vdMKhqPREP7ehCcg5y8AAAD//wMAUEsBAi0AFAAGAAgAAAAhANvh9svuAAAAhQEAABMAAAAAAAAA&#10;AAAAAAAAAAAAAFtDb250ZW50X1R5cGVzXS54bWxQSwECLQAUAAYACAAAACEAWvQsW78AAAAVAQAA&#10;CwAAAAAAAAAAAAAAAAAfAQAAX3JlbHMvLnJlbHNQSwECLQAUAAYACAAAACEAthU+z8YAAADdAAAA&#10;DwAAAAAAAAAAAAAAAAAHAgAAZHJzL2Rvd25yZXYueG1sUEsFBgAAAAADAAMAtwAAAPoCAAAAAA==&#10;" filled="f" stroked="f">
                  <v:textbox inset="0,0,0,0">
                    <w:txbxContent>
                      <w:p w14:paraId="3E46608E" w14:textId="77777777" w:rsidR="00CF6EC5" w:rsidRDefault="00000000">
                        <w:pPr>
                          <w:spacing w:after="160" w:line="259" w:lineRule="auto"/>
                          <w:ind w:left="0" w:right="0" w:firstLine="0"/>
                        </w:pPr>
                        <w:r>
                          <w:rPr>
                            <w:rFonts w:ascii="Arial" w:eastAsia="Arial" w:hAnsi="Arial" w:cs="Arial"/>
                            <w:b/>
                            <w:sz w:val="18"/>
                          </w:rPr>
                          <w:t>p</w:t>
                        </w:r>
                      </w:p>
                    </w:txbxContent>
                  </v:textbox>
                </v:rect>
                <v:rect id="Rectangle 3554" o:spid="_x0000_s1144" style="position:absolute;left:30198;top:28527;width:4566;height:17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Ka7xwAAAN0AAAAPAAAAZHJzL2Rvd25yZXYueG1sRI9Pa8JA&#10;FMTvBb/D8oTemo21KZq6ilRFj/4pqLdH9jUJZt+G7Nak/fRuQfA4zMxvmMmsM5W4UuNKywoGUQyC&#10;OLO65FzB12H1MgLhPLLGyjIp+CUHs2nvaYKpti3v6Lr3uQgQdikqKLyvUyldVpBBF9maOHjftjHo&#10;g2xyqRtsA9xU8jWO36XBksNCgTV9FpRd9j9GwXpUz08b+9fm1fK8Pm6P48Vh7JV67nfzDxCeOv8I&#10;39sbrWCYJG/w/yY8ATm9AQAA//8DAFBLAQItABQABgAIAAAAIQDb4fbL7gAAAIUBAAATAAAAAAAA&#10;AAAAAAAAAAAAAABbQ29udGVudF9UeXBlc10ueG1sUEsBAi0AFAAGAAgAAAAhAFr0LFu/AAAAFQEA&#10;AAsAAAAAAAAAAAAAAAAAHwEAAF9yZWxzLy5yZWxzUEsBAi0AFAAGAAgAAAAhADn8prvHAAAA3QAA&#10;AA8AAAAAAAAAAAAAAAAABwIAAGRycy9kb3ducmV2LnhtbFBLBQYAAAAAAwADALcAAAD7AgAAAAA=&#10;" filled="f" stroked="f">
                  <v:textbox inset="0,0,0,0">
                    <w:txbxContent>
                      <w:p w14:paraId="7ECD23D2" w14:textId="77777777" w:rsidR="00CF6EC5" w:rsidRDefault="00000000">
                        <w:pPr>
                          <w:spacing w:after="160" w:line="259" w:lineRule="auto"/>
                          <w:ind w:left="0" w:right="0" w:firstLine="0"/>
                        </w:pPr>
                        <w:r>
                          <w:rPr>
                            <w:rFonts w:ascii="Arial" w:eastAsia="Arial" w:hAnsi="Arial" w:cs="Arial"/>
                            <w:b/>
                            <w:sz w:val="18"/>
                          </w:rPr>
                          <w:t xml:space="preserve">eration </w:t>
                        </w:r>
                      </w:p>
                    </w:txbxContent>
                  </v:textbox>
                </v:rect>
                <v:shape id="Shape 124384" o:spid="_x0000_s1145" style="position:absolute;left:9121;top:24147;width:10668;height:3734;visibility:visible;mso-wrap-style:square;v-text-anchor:top" coordsize="106680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coixQAAAN8AAAAPAAAAZHJzL2Rvd25yZXYueG1sRE9ba8Iw&#10;FH4X9h/CGexN03V1SDXKrqCwh01l+HhoztpuzUmXRM3+vRGEPX5899kimk4cyPnWsoLbUQaCuLK6&#10;5VrBdvM6nIDwAVljZ5kU/JGHxfxqMMNS2yN/0GEdapFC2JeooAmhL6X0VUMG/cj2xIn7ss5gSNDV&#10;Ujs8pnDTyTzL7qXBllNDgz09NVT9rPdGQXCP3/FlKd/i+25TjFfP2W/+uVXq5jo+TEEEiuFffHEv&#10;dZqfF3eTAs5/EgA5PwEAAP//AwBQSwECLQAUAAYACAAAACEA2+H2y+4AAACFAQAAEwAAAAAAAAAA&#10;AAAAAAAAAAAAW0NvbnRlbnRfVHlwZXNdLnhtbFBLAQItABQABgAIAAAAIQBa9CxbvwAAABUBAAAL&#10;AAAAAAAAAAAAAAAAAB8BAABfcmVscy8ucmVsc1BLAQItABQABgAIAAAAIQA5LcoixQAAAN8AAAAP&#10;AAAAAAAAAAAAAAAAAAcCAABkcnMvZG93bnJldi54bWxQSwUGAAAAAAMAAwC3AAAA+QIAAAAA&#10;" path="m,l1066800,r,373380l,373380,,e" stroked="f" strokeweight="0">
                  <v:stroke miterlimit="66585f" joinstyle="miter" endcap="round"/>
                  <v:path arrowok="t" textboxrect="0,0,1066800,373380"/>
                </v:shape>
                <v:shape id="Shape 3556" o:spid="_x0000_s1146" style="position:absolute;left:9121;top:24147;width:10668;height:3734;visibility:visible;mso-wrap-style:square;v-text-anchor:top" coordsize="106680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5BMCxgAAAN0AAAAPAAAAZHJzL2Rvd25yZXYueG1sRI9Ba8JA&#10;FITvQv/D8gq96cYUpURXUUFQUKQ29PzMPrNps29DdtX033cFweMwM98w03lna3Gl1leOFQwHCQji&#10;wumKSwX517r/AcIHZI21Y1LwRx7ms5feFDPtbvxJ12MoRYSwz1CBCaHJpPSFIYt+4Bri6J1dazFE&#10;2ZZSt3iLcFvLNEnG0mLFccFgQytDxe/xYhU0h+XPuUxP+f4yTLaL2nzv9nmq1Ntrt5iACNSFZ/jR&#10;3mgF76PRGO5v4hOQs38AAAD//wMAUEsBAi0AFAAGAAgAAAAhANvh9svuAAAAhQEAABMAAAAAAAAA&#10;AAAAAAAAAAAAAFtDb250ZW50X1R5cGVzXS54bWxQSwECLQAUAAYACAAAACEAWvQsW78AAAAVAQAA&#10;CwAAAAAAAAAAAAAAAAAfAQAAX3JlbHMvLnJlbHNQSwECLQAUAAYACAAAACEAMuQTAsYAAADdAAAA&#10;DwAAAAAAAAAAAAAAAAAHAgAAZHJzL2Rvd25yZXYueG1sUEsFBgAAAAADAAMAtwAAAPoCAAAAAA==&#10;" path="m,373380r1066800,l1066800,,,,,373380xe" filled="f">
                  <v:stroke miterlimit="66585f" joinstyle="miter" endcap="round"/>
                  <v:path arrowok="t" textboxrect="0,0,1066800,373380"/>
                </v:shape>
                <v:rect id="Rectangle 3557" o:spid="_x0000_s1147" style="position:absolute;left:11170;top:24793;width:9221;height:17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jjMxgAAAN0AAAAPAAAAZHJzL2Rvd25yZXYueG1sRI9Ba8JA&#10;FITvgv9heYI33VjRauoqUhU92lhQb4/saxLMvg3Z1aT99d2C0OMwM98wi1VrSvGg2hWWFYyGEQji&#10;1OqCMwWfp91gBsJ5ZI2lZVLwTQ5Wy25ngbG2DX/QI/GZCBB2MSrIva9iKV2ak0E3tBVx8L5sbdAH&#10;WWdS19gEuCnlSxRNpcGCw0KOFb3nlN6Su1Gwn1Xry8H+NFm5ve7Px/N8c5p7pfq9dv0GwlPr/8PP&#10;9kErGE8mr/D3JjwBufwFAAD//wMAUEsBAi0AFAAGAAgAAAAhANvh9svuAAAAhQEAABMAAAAAAAAA&#10;AAAAAAAAAAAAAFtDb250ZW50X1R5cGVzXS54bWxQSwECLQAUAAYACAAAACEAWvQsW78AAAAVAQAA&#10;CwAAAAAAAAAAAAAAAAAfAQAAX3JlbHMvLnJlbHNQSwECLQAUAAYACAAAACEAyS44zMYAAADdAAAA&#10;DwAAAAAAAAAAAAAAAAAHAgAAZHJzL2Rvd25yZXYueG1sUEsFBgAAAAADAAMAtwAAAPoCAAAAAA==&#10;" filled="f" stroked="f">
                  <v:textbox inset="0,0,0,0">
                    <w:txbxContent>
                      <w:p w14:paraId="3423F954" w14:textId="77777777" w:rsidR="00CF6EC5" w:rsidRDefault="00000000">
                        <w:pPr>
                          <w:spacing w:after="160" w:line="259" w:lineRule="auto"/>
                          <w:ind w:left="0" w:right="0" w:firstLine="0"/>
                        </w:pPr>
                        <w:r>
                          <w:rPr>
                            <w:rFonts w:ascii="Arial" w:eastAsia="Arial" w:hAnsi="Arial" w:cs="Arial"/>
                            <w:b/>
                            <w:sz w:val="18"/>
                          </w:rPr>
                          <w:t xml:space="preserve">INFORMATION </w:t>
                        </w:r>
                      </w:p>
                    </w:txbxContent>
                  </v:textbox>
                </v:rect>
                <v:rect id="Rectangle 3558" o:spid="_x0000_s1148" style="position:absolute;left:12550;top:26104;width:5549;height:17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say+wgAAAN0AAAAPAAAAZHJzL2Rvd25yZXYueG1sRE/LisIw&#10;FN0L/kO4gjtNHVG0GkXmgS6dOqDuLs21LTY3pcnY6tebheDycN7LdWtKcaPaFZYVjIYRCOLU6oIz&#10;BX+Hn8EMhPPIGkvLpOBODtarbmeJsbYN/9It8ZkIIexiVJB7X8VSujQng25oK+LAXWxt0AdYZ1LX&#10;2IRwU8qPKJpKgwWHhhwr+swpvSb/RsF2Vm1OO/tosvL7vD3uj/Ovw9wr1e+1mwUIT61/i1/unVYw&#10;nkzC3PAmPAG5egIAAP//AwBQSwECLQAUAAYACAAAACEA2+H2y+4AAACFAQAAEwAAAAAAAAAAAAAA&#10;AAAAAAAAW0NvbnRlbnRfVHlwZXNdLnhtbFBLAQItABQABgAIAAAAIQBa9CxbvwAAABUBAAALAAAA&#10;AAAAAAAAAAAAAB8BAABfcmVscy8ucmVsc1BLAQItABQABgAIAAAAIQC4say+wgAAAN0AAAAPAAAA&#10;AAAAAAAAAAAAAAcCAABkcnMvZG93bnJldi54bWxQSwUGAAAAAAMAAwC3AAAA9gIAAAAA&#10;" filled="f" stroked="f">
                  <v:textbox inset="0,0,0,0">
                    <w:txbxContent>
                      <w:p w14:paraId="0144F7A3" w14:textId="77777777" w:rsidR="00CF6EC5" w:rsidRDefault="00000000">
                        <w:pPr>
                          <w:spacing w:after="160" w:line="259" w:lineRule="auto"/>
                          <w:ind w:left="0" w:right="0" w:firstLine="0"/>
                        </w:pPr>
                        <w:r>
                          <w:rPr>
                            <w:rFonts w:ascii="Arial" w:eastAsia="Arial" w:hAnsi="Arial" w:cs="Arial"/>
                            <w:b/>
                            <w:sz w:val="18"/>
                          </w:rPr>
                          <w:t xml:space="preserve">SYSTEM </w:t>
                        </w:r>
                      </w:p>
                    </w:txbxContent>
                  </v:textbox>
                </v:rect>
                <v:shape id="Shape 124385" o:spid="_x0000_s1149" style="position:absolute;left:22181;top:24147;width:10592;height:3658;visibility:visible;mso-wrap-style:square;v-text-anchor:top" coordsize="1059180,365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OozxQAAAN8AAAAPAAAAZHJzL2Rvd25yZXYueG1sRE9ba8Iw&#10;FH4f+B/CEfY20+m8dUaRydzGfPECez00Z22xOSlJ1lZ//SIM9vjx3RerzlSiIedLywoeBwkI4szq&#10;knMFp+PrwwyED8gaK8uk4EIeVsve3QJTbVveU3MIuYgh7FNUUIRQp1L6rCCDfmBr4sh9W2cwROhy&#10;qR22MdxUcpgkE2mw5NhQYE0vBWXnw49RsHPjt0+mzXTbXj9CM598bVwyUuq+362fQQTqwr/4z/2u&#10;4/zh02g2htufCEAufwEAAP//AwBQSwECLQAUAAYACAAAACEA2+H2y+4AAACFAQAAEwAAAAAAAAAA&#10;AAAAAAAAAAAAW0NvbnRlbnRfVHlwZXNdLnhtbFBLAQItABQABgAIAAAAIQBa9CxbvwAAABUBAAAL&#10;AAAAAAAAAAAAAAAAAB8BAABfcmVscy8ucmVsc1BLAQItABQABgAIAAAAIQDrwOozxQAAAN8AAAAP&#10;AAAAAAAAAAAAAAAAAAcCAABkcnMvZG93bnJldi54bWxQSwUGAAAAAAMAAwC3AAAA+QIAAAAA&#10;" path="m,l1059180,r,365760l,365760,,e" stroked="f" strokeweight="0">
                  <v:stroke miterlimit="66585f" joinstyle="miter" endcap="round"/>
                  <v:path arrowok="t" textboxrect="0,0,1059180,365760"/>
                </v:shape>
                <v:shape id="Shape 3560" o:spid="_x0000_s1150" style="position:absolute;left:22181;top:24147;width:10592;height:3658;visibility:visible;mso-wrap-style:square;v-text-anchor:top" coordsize="1059180,365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Fzw1xAAAAN0AAAAPAAAAZHJzL2Rvd25yZXYueG1sRI/BSsNA&#10;EIbvgu+wjNCb3dTSorHbEgwFPVpFPA6ZMQlmZ8Pu2qY+vXMoeBz++b/5ZrOb/GCOHFMfxMFiXoBh&#10;aQL10jp4f9vf3oNJGYVwCMIOzpxgt72+2mBJ4SSvfDzk1ihEUokOupzH0trUdOwxzcPIotlXiB6z&#10;jrG1FPGkcD/Yu6JYW4+96IUOR37quPk+/HjVoH2/qIg+qunz91wPL/UDxdq52c1UPYLJPOX/5Uv7&#10;mRwsV2v1128UAXb7BwAA//8DAFBLAQItABQABgAIAAAAIQDb4fbL7gAAAIUBAAATAAAAAAAAAAAA&#10;AAAAAAAAAABbQ29udGVudF9UeXBlc10ueG1sUEsBAi0AFAAGAAgAAAAhAFr0LFu/AAAAFQEAAAsA&#10;AAAAAAAAAAAAAAAAHwEAAF9yZWxzLy5yZWxzUEsBAi0AFAAGAAgAAAAhAJEXPDXEAAAA3QAAAA8A&#10;AAAAAAAAAAAAAAAABwIAAGRycy9kb3ducmV2LnhtbFBLBQYAAAAAAwADALcAAAD4AgAAAAA=&#10;" path="m,365760r1059180,l1059180,,,,,365760xe" filled="f">
                  <v:stroke miterlimit="66585f" joinstyle="miter" endcap="round"/>
                  <v:path arrowok="t" textboxrect="0,0,1059180,365760"/>
                </v:shape>
                <v:rect id="Rectangle 3561" o:spid="_x0000_s1151" style="position:absolute;left:24124;top:24793;width:9221;height:17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8+exwAAAN0AAAAPAAAAZHJzL2Rvd25yZXYueG1sRI9Ba8JA&#10;FITvBf/D8gq91Y2VSoyuItZijjURbG+P7DMJzb4N2a1J++tdoeBxmJlvmOV6MI24UOdqywom4wgE&#10;cWF1zaWCY/7+HINwHlljY5kU/JKD9Wr0sMRE254PdMl8KQKEXYIKKu/bREpXVGTQjW1LHLyz7Qz6&#10;ILtS6g77ADeNfImimTRYc1iosKVtRcV39mMU7ON285nav75sdl/708dp/pbPvVJPj8NmAcLT4O/h&#10;/3aqFUxfZxO4vQlPQK6uAAAA//8DAFBLAQItABQABgAIAAAAIQDb4fbL7gAAAIUBAAATAAAAAAAA&#10;AAAAAAAAAAAAAABbQ29udGVudF9UeXBlc10ueG1sUEsBAi0AFAAGAAgAAAAhAFr0LFu/AAAAFQEA&#10;AAsAAAAAAAAAAAAAAAAAHwEAAF9yZWxzLy5yZWxzUEsBAi0AFAAGAAgAAAAhAOfnz57HAAAA3QAA&#10;AA8AAAAAAAAAAAAAAAAABwIAAGRycy9kb3ducmV2LnhtbFBLBQYAAAAAAwADALcAAAD7AgAAAAA=&#10;" filled="f" stroked="f">
                  <v:textbox inset="0,0,0,0">
                    <w:txbxContent>
                      <w:p w14:paraId="2E7FF47B" w14:textId="77777777" w:rsidR="00CF6EC5" w:rsidRDefault="00000000">
                        <w:pPr>
                          <w:spacing w:after="160" w:line="259" w:lineRule="auto"/>
                          <w:ind w:left="0" w:right="0" w:firstLine="0"/>
                        </w:pPr>
                        <w:r>
                          <w:rPr>
                            <w:rFonts w:ascii="Arial" w:eastAsia="Arial" w:hAnsi="Arial" w:cs="Arial"/>
                            <w:b/>
                            <w:sz w:val="18"/>
                          </w:rPr>
                          <w:t xml:space="preserve">INFORMATION </w:t>
                        </w:r>
                      </w:p>
                    </w:txbxContent>
                  </v:textbox>
                </v:rect>
                <v:rect id="Rectangle 3562" o:spid="_x0000_s1152" style="position:absolute;left:25504;top:26104;width:5549;height:17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VHpxwAAAN0AAAAPAAAAZHJzL2Rvd25yZXYueG1sRI9Ba8JA&#10;FITvBf/D8oTe6qaWikZXEW1JjjUKtrdH9pmEZt+G7DZJ++tdoeBxmJlvmNVmMLXoqHWVZQXPkwgE&#10;cW51xYWC0/H9aQ7CeWSNtWVS8EsONuvRwwpjbXs+UJf5QgQIuxgVlN43sZQuL8mgm9iGOHgX2xr0&#10;QbaF1C32AW5qOY2imTRYcVgosaFdSfl39mMUJPNm+5nav76o376S88d5sT8uvFKP42G7BOFp8Pfw&#10;fzvVCl5eZ1O4vQlPQK6vAAAA//8DAFBLAQItABQABgAIAAAAIQDb4fbL7gAAAIUBAAATAAAAAAAA&#10;AAAAAAAAAAAAAABbQ29udGVudF9UeXBlc10ueG1sUEsBAi0AFAAGAAgAAAAhAFr0LFu/AAAAFQEA&#10;AAsAAAAAAAAAAAAAAAAAHwEAAF9yZWxzLy5yZWxzUEsBAi0AFAAGAAgAAAAhABc1UenHAAAA3QAA&#10;AA8AAAAAAAAAAAAAAAAABwIAAGRycy9kb3ducmV2LnhtbFBLBQYAAAAAAwADALcAAAD7AgAAAAA=&#10;" filled="f" stroked="f">
                  <v:textbox inset="0,0,0,0">
                    <w:txbxContent>
                      <w:p w14:paraId="1F5B6745" w14:textId="77777777" w:rsidR="00CF6EC5" w:rsidRDefault="00000000">
                        <w:pPr>
                          <w:spacing w:after="160" w:line="259" w:lineRule="auto"/>
                          <w:ind w:left="0" w:right="0" w:firstLine="0"/>
                        </w:pPr>
                        <w:r>
                          <w:rPr>
                            <w:rFonts w:ascii="Arial" w:eastAsia="Arial" w:hAnsi="Arial" w:cs="Arial"/>
                            <w:b/>
                            <w:sz w:val="18"/>
                          </w:rPr>
                          <w:t xml:space="preserve">SYSTEM </w:t>
                        </w:r>
                      </w:p>
                    </w:txbxContent>
                  </v:textbox>
                </v:rect>
                <v:shape id="Shape 124386" o:spid="_x0000_s1153" style="position:absolute;left:35242;top:24147;width:10516;height:3658;visibility:visible;mso-wrap-style:square;v-text-anchor:top" coordsize="1051560,365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QjF7wwAAAN8AAAAPAAAAZHJzL2Rvd25yZXYueG1sRE/dasIw&#10;FL4X9g7hDLzTVCdSOtMy3YRNr+b2AGfNsSlrTkoTa+fTL4Lg5cf3vyoG24ieOl87VjCbJiCIS6dr&#10;rhR8f20nKQgfkDU2jknBH3ko8ofRCjPtzvxJ/SFUIoawz1CBCaHNpPSlIYt+6lriyB1dZzFE2FVS&#10;d3iO4baR8yRZSos1xwaDLW0Mlb+Hk1Wg9+vTz1Hj7oNnxq03/at50xelxo/DyzOIQEO4i2/udx3n&#10;zxdP6RKufyIAmf8DAAD//wMAUEsBAi0AFAAGAAgAAAAhANvh9svuAAAAhQEAABMAAAAAAAAAAAAA&#10;AAAAAAAAAFtDb250ZW50X1R5cGVzXS54bWxQSwECLQAUAAYACAAAACEAWvQsW78AAAAVAQAACwAA&#10;AAAAAAAAAAAAAAAfAQAAX3JlbHMvLnJlbHNQSwECLQAUAAYACAAAACEA+0Ixe8MAAADfAAAADwAA&#10;AAAAAAAAAAAAAAAHAgAAZHJzL2Rvd25yZXYueG1sUEsFBgAAAAADAAMAtwAAAPcCAAAAAA==&#10;" path="m,l1051560,r,365760l,365760,,e" stroked="f" strokeweight="0">
                  <v:stroke miterlimit="66585f" joinstyle="miter" endcap="round"/>
                  <v:path arrowok="t" textboxrect="0,0,1051560,365760"/>
                </v:shape>
                <v:shape id="Shape 3564" o:spid="_x0000_s1154" style="position:absolute;left:35242;top:24147;width:10516;height:3658;visibility:visible;mso-wrap-style:square;v-text-anchor:top" coordsize="1051560,365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X/vxgAAAN0AAAAPAAAAZHJzL2Rvd25yZXYueG1sRI9PS8NA&#10;FMTvgt9heYI3u/FPg6TdBBGV2puxSI+P7OtmMfs2Ztck/fauUOhxmJnfMOtqdp0YaQjWs4LbRQaC&#10;uPHaslGw+3y9eQQRIrLGzjMpOFKAqry8WGOh/cQfNNbRiAThUKCCNsa+kDI0LTkMC98TJ+/gB4cx&#10;ycFIPeCU4K6Td1mWS4eW00KLPT231HzXv07Bz/YYtu+78e3F2Hyz33+Z2eKk1PXV/LQCEWmO5/Cp&#10;vdEK7pf5A/y/SU9Aln8AAAD//wMAUEsBAi0AFAAGAAgAAAAhANvh9svuAAAAhQEAABMAAAAAAAAA&#10;AAAAAAAAAAAAAFtDb250ZW50X1R5cGVzXS54bWxQSwECLQAUAAYACAAAACEAWvQsW78AAAAVAQAA&#10;CwAAAAAAAAAAAAAAAAAfAQAAX3JlbHMvLnJlbHNQSwECLQAUAAYACAAAACEAcaF/78YAAADdAAAA&#10;DwAAAAAAAAAAAAAAAAAHAgAAZHJzL2Rvd25yZXYueG1sUEsFBgAAAAADAAMAtwAAAPoCAAAAAA==&#10;" path="m,365760r1051560,l1051560,,,,,365760xe" filled="f">
                  <v:stroke miterlimit="66585f" joinstyle="miter" endcap="round"/>
                  <v:path arrowok="t" textboxrect="0,0,1051560,365760"/>
                </v:shape>
                <v:rect id="Rectangle 3565" o:spid="_x0000_s1155" style="position:absolute;left:37155;top:24793;width:9220;height:17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3MmdxQAAAN0AAAAPAAAAZHJzL2Rvd25yZXYueG1sRI9Pi8Iw&#10;FMTvwn6H8Ba8aaqiaDWKuLvo0X+g3h7Nsy02L6XJ2uqn3ywIHoeZ+Q0zWzSmEHeqXG5ZQa8bgSBO&#10;rM45VXA8/HTGIJxH1lhYJgUPcrCYf7RmGGtb847ue5+KAGEXo4LM+zKW0iUZGXRdWxIH72orgz7I&#10;KpW6wjrATSH7UTSSBnMOCxmWtMooue1/jYL1uFyeN/ZZp8X3ZX3aniZfh4lXqv3ZLKcgPDX+HX61&#10;N1rBYDgawv+b8ATk/A8AAP//AwBQSwECLQAUAAYACAAAACEA2+H2y+4AAACFAQAAEwAAAAAAAAAA&#10;AAAAAAAAAAAAW0NvbnRlbnRfVHlwZXNdLnhtbFBLAQItABQABgAIAAAAIQBa9CxbvwAAABUBAAAL&#10;AAAAAAAAAAAAAAAAAB8BAABfcmVscy8ucmVsc1BLAQItABQABgAIAAAAIQCY3MmdxQAAAN0AAAAP&#10;AAAAAAAAAAAAAAAAAAcCAABkcnMvZG93bnJldi54bWxQSwUGAAAAAAMAAwC3AAAA+QIAAAAA&#10;" filled="f" stroked="f">
                  <v:textbox inset="0,0,0,0">
                    <w:txbxContent>
                      <w:p w14:paraId="5132A283" w14:textId="77777777" w:rsidR="00CF6EC5" w:rsidRDefault="00000000">
                        <w:pPr>
                          <w:spacing w:after="160" w:line="259" w:lineRule="auto"/>
                          <w:ind w:left="0" w:right="0" w:firstLine="0"/>
                        </w:pPr>
                        <w:r>
                          <w:rPr>
                            <w:rFonts w:ascii="Arial" w:eastAsia="Arial" w:hAnsi="Arial" w:cs="Arial"/>
                            <w:b/>
                            <w:sz w:val="18"/>
                          </w:rPr>
                          <w:t xml:space="preserve">INFORMATION </w:t>
                        </w:r>
                      </w:p>
                    </w:txbxContent>
                  </v:textbox>
                </v:rect>
                <v:rect id="Rectangle 3566" o:spid="_x0000_s1156" style="position:absolute;left:38534;top:26104;width:5550;height:17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lfqxwAAAN0AAAAPAAAAZHJzL2Rvd25yZXYueG1sRI9Ba8JA&#10;FITvhf6H5RW8NZtaGmJ0FakteqxaSL09ss8kmH0bsqtJ++tdoeBxmJlvmNliMI24UOdqywpeohgE&#10;cWF1zaWC7/3ncwrCeWSNjWVS8EsOFvPHhxlm2va8pcvOlyJA2GWooPK+zaR0RUUGXWRb4uAdbWfQ&#10;B9mVUnfYB7hp5DiOE2mw5rBQYUvvFRWn3dkoWKft8mdj//qy+Tis8698stpPvFKjp2E5BeFp8Pfw&#10;f3ujFby+JQnc3oQnIOdXAAAA//8DAFBLAQItABQABgAIAAAAIQDb4fbL7gAAAIUBAAATAAAAAAAA&#10;AAAAAAAAAAAAAABbQ29udGVudF9UeXBlc10ueG1sUEsBAi0AFAAGAAgAAAAhAFr0LFu/AAAAFQEA&#10;AAsAAAAAAAAAAAAAAAAAHwEAAF9yZWxzLy5yZWxzUEsBAi0AFAAGAAgAAAAhAGgOV+rHAAAA3QAA&#10;AA8AAAAAAAAAAAAAAAAABwIAAGRycy9kb3ducmV2LnhtbFBLBQYAAAAAAwADALcAAAD7AgAAAAA=&#10;" filled="f" stroked="f">
                  <v:textbox inset="0,0,0,0">
                    <w:txbxContent>
                      <w:p w14:paraId="4939669D" w14:textId="77777777" w:rsidR="00CF6EC5" w:rsidRDefault="00000000">
                        <w:pPr>
                          <w:spacing w:after="160" w:line="259" w:lineRule="auto"/>
                          <w:ind w:left="0" w:right="0" w:firstLine="0"/>
                        </w:pPr>
                        <w:r>
                          <w:rPr>
                            <w:rFonts w:ascii="Arial" w:eastAsia="Arial" w:hAnsi="Arial" w:cs="Arial"/>
                            <w:b/>
                            <w:sz w:val="18"/>
                          </w:rPr>
                          <w:t xml:space="preserve">SYSTEM </w:t>
                        </w:r>
                      </w:p>
                    </w:txbxContent>
                  </v:textbox>
                </v:rect>
                <v:rect id="Rectangle 3568" o:spid="_x0000_s1157" style="position:absolute;left:23050;top:1767;width:11762;height:2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3WYDwwAAAN0AAAAPAAAAZHJzL2Rvd25yZXYueG1sRE9Ni8Iw&#10;EL0L/ocwgjdNXVG0axRZFT1qFdy9Dc1sW2wmpYm27q/fHASPj/e9WLWmFA+qXWFZwWgYgSBOrS44&#10;U3A57wYzEM4jaywtk4InOVgtu50Fxto2fKJH4jMRQtjFqCD3voqldGlOBt3QVsSB+7W1QR9gnUld&#10;YxPCTSk/omgqDRYcGnKs6Cun9JbcjYL9rFp/H+xfk5Xbn/31eJ1vznOvVL/Xrj9BeGr9W/xyH7SC&#10;8WQa5oY34QnI5T8AAAD//wMAUEsBAi0AFAAGAAgAAAAhANvh9svuAAAAhQEAABMAAAAAAAAAAAAA&#10;AAAAAAAAAFtDb250ZW50X1R5cGVzXS54bWxQSwECLQAUAAYACAAAACEAWvQsW78AAAAVAQAACwAA&#10;AAAAAAAAAAAAAAAfAQAAX3JlbHMvLnJlbHNQSwECLQAUAAYACAAAACEAdt1mA8MAAADdAAAADwAA&#10;AAAAAAAAAAAAAAAHAgAAZHJzL2Rvd25yZXYueG1sUEsFBgAAAAADAAMAtwAAAPcCAAAAAA==&#10;" filled="f" stroked="f">
                  <v:textbox inset="0,0,0,0">
                    <w:txbxContent>
                      <w:p w14:paraId="57E74352" w14:textId="77777777" w:rsidR="00CF6EC5" w:rsidRDefault="00000000">
                        <w:pPr>
                          <w:spacing w:after="160" w:line="259" w:lineRule="auto"/>
                          <w:ind w:left="0" w:right="0" w:firstLine="0"/>
                        </w:pPr>
                        <w:r>
                          <w:rPr>
                            <w:rFonts w:ascii="Arial" w:eastAsia="Arial" w:hAnsi="Arial" w:cs="Arial"/>
                            <w:b/>
                          </w:rPr>
                          <w:t>ORGANIZATION</w:t>
                        </w:r>
                      </w:p>
                    </w:txbxContent>
                  </v:textbox>
                </v:rect>
                <v:rect id="Rectangle 3569" o:spid="_x0000_s1158" style="position:absolute;left:20116;top:3731;width:19949;height:1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cOYxgAAAN0AAAAPAAAAZHJzL2Rvd25yZXYueG1sRI9Ba8JA&#10;FITvhf6H5Qne6kZLxcSsIrVFj1aF6O2RfU1Cs29DdjXRX98tCD0OM/MNky57U4srta6yrGA8ikAQ&#10;51ZXXCg4Hj5fZiCcR9ZYWyYFN3KwXDw/pZho2/EXXfe+EAHCLkEFpfdNIqXLSzLoRrYhDt63bQ36&#10;INtC6ha7ADe1nETRVBqsOCyU2NB7SfnP/mIUbGbN6rS1966oP86bbJfF60PslRoO+tUchKfe/4cf&#10;7a1W8Po2jeHvTXgCcvELAAD//wMAUEsBAi0AFAAGAAgAAAAhANvh9svuAAAAhQEAABMAAAAAAAAA&#10;AAAAAAAAAAAAAFtDb250ZW50X1R5cGVzXS54bWxQSwECLQAUAAYACAAAACEAWvQsW78AAAAVAQAA&#10;CwAAAAAAAAAAAAAAAAAfAQAAX3JlbHMvLnJlbHNQSwECLQAUAAYACAAAACEAGZHDmMYAAADdAAAA&#10;DwAAAAAAAAAAAAAAAAAHAgAAZHJzL2Rvd25yZXYueG1sUEsFBgAAAAADAAMAtwAAAPoCAAAAAA==&#10;" filled="f" stroked="f">
                  <v:textbox inset="0,0,0,0">
                    <w:txbxContent>
                      <w:p w14:paraId="6C2D080A" w14:textId="77777777" w:rsidR="00CF6EC5" w:rsidRDefault="00000000">
                        <w:pPr>
                          <w:spacing w:after="160" w:line="259" w:lineRule="auto"/>
                          <w:ind w:left="0" w:right="0" w:firstLine="0"/>
                        </w:pPr>
                        <w:r>
                          <w:rPr>
                            <w:rFonts w:ascii="Arial" w:eastAsia="Arial" w:hAnsi="Arial" w:cs="Arial"/>
                            <w:b/>
                            <w:i/>
                            <w:sz w:val="18"/>
                          </w:rPr>
                          <w:t xml:space="preserve">RISK MANAGEMENT STRATEGY </w:t>
                        </w:r>
                      </w:p>
                    </w:txbxContent>
                  </v:textbox>
                </v:rect>
                <v:shape id="Shape 3570" o:spid="_x0000_s1159" style="position:absolute;left:16840;top:4206;width:2667;height:1448;visibility:visible;mso-wrap-style:square;v-text-anchor:top" coordsize="266700,144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rGBwgAAAN0AAAAPAAAAZHJzL2Rvd25yZXYueG1sRE/PT8Iw&#10;FL6b+D80z4SbdGpAM+gWIYJcmXJ/WR/dwvo61roN/np7IOH45fu9zEfbiJ46XztW8DJNQBCXTtds&#10;FPz+bJ4/QPiArLFxTAou5CHPHh+WmGo38J76IhgRQ9inqKAKoU2l9GVFFv3UtcSRO7rOYoiwM1J3&#10;OMRw28jXJJlLizXHhgpbWldUnoo/q2C733wfvozry7PemeJyHVbr1ig1eRo/FyACjeEuvrl3WsHb&#10;7D3uj2/iE5DZPwAAAP//AwBQSwECLQAUAAYACAAAACEA2+H2y+4AAACFAQAAEwAAAAAAAAAAAAAA&#10;AAAAAAAAW0NvbnRlbnRfVHlwZXNdLnhtbFBLAQItABQABgAIAAAAIQBa9CxbvwAAABUBAAALAAAA&#10;AAAAAAAAAAAAAB8BAABfcmVscy8ucmVsc1BLAQItABQABgAIAAAAIQDi0rGBwgAAAN0AAAAPAAAA&#10;AAAAAAAAAAAAAAcCAABkcnMvZG93bnJldi54bWxQSwUGAAAAAAMAAwC3AAAA9gIAAAAA&#10;" path="m38100,l266700,r,35814l95250,35814r,60960l133350,96774,66294,144780,,96774r38100,l38100,xe" fillcolor="black" stroked="f" strokeweight="0">
                  <v:stroke miterlimit="66585f" joinstyle="miter" endcap="round"/>
                  <v:path arrowok="t" textboxrect="0,0,266700,144780"/>
                </v:shape>
                <v:shape id="Shape 3571" o:spid="_x0000_s1160" style="position:absolute;left:16840;top:4206;width:2667;height:1448;visibility:visible;mso-wrap-style:square;v-text-anchor:top" coordsize="266700,144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js7xQAAAN0AAAAPAAAAZHJzL2Rvd25yZXYueG1sRI9BawIx&#10;FITvQv9DeIXeNLstWlmNIqWFQvGgFfT43Lwmi5uXdZPq+u+NIHgcZuYbZjrvXC1O1IbKs4J8kIEg&#10;Lr2u2CjY/H71xyBCRNZYeyYFFwownz31plhof+YVndbRiAThUKACG2NTSBlKSw7DwDfEyfvzrcOY&#10;ZGukbvGc4K6Wr1k2kg4rTgsWG/qwVB7W/07B5/6ylHa4bYw85N3O/BwXpTkq9fLcLSYgInXxEb63&#10;v7WCt+F7Drc36QnI2RUAAP//AwBQSwECLQAUAAYACAAAACEA2+H2y+4AAACFAQAAEwAAAAAAAAAA&#10;AAAAAAAAAAAAW0NvbnRlbnRfVHlwZXNdLnhtbFBLAQItABQABgAIAAAAIQBa9CxbvwAAABUBAAAL&#10;AAAAAAAAAAAAAAAAAB8BAABfcmVscy8ucmVsc1BLAQItABQABgAIAAAAIQB1/js7xQAAAN0AAAAP&#10;AAAAAAAAAAAAAAAAAAcCAABkcnMvZG93bnJldi54bWxQSwUGAAAAAAMAAwC3AAAA+QIAAAAA&#10;" path="m66294,144780l133350,96774r-38100,l95250,35814r171450,l266700,,38100,r,96774l,96774r66294,48006xe" filled="f">
                  <v:stroke endcap="round"/>
                  <v:path arrowok="t" textboxrect="0,0,266700,144780"/>
                </v:shape>
                <v:shape id="Shape 3572" o:spid="_x0000_s1161" style="position:absolute;left:35433;top:4206;width:2667;height:1448;visibility:visible;mso-wrap-style:square;v-text-anchor:top" coordsize="266700,144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4aStyAAAAN0AAAAPAAAAZHJzL2Rvd25yZXYueG1sRI/dasJA&#10;FITvBd9hOULvdGOKP6SuItVaESnWFqF3h+xpEs2eDdmtpn16VxB6OczMN8xk1phSnKl2hWUF/V4E&#10;gji1uuBMwefHS3cMwnlkjaVlUvBLDmbTdmuCibYXfqfz3mciQNglqCD3vkqkdGlOBl3PVsTB+7a1&#10;QR9knUld4yXATSnjKBpKgwWHhRwres4pPe1/jIJDqrd/X4vjbnN4XfBbYZerVbxU6qHTzJ9AeGr8&#10;f/jeXmsFj4NRDLc34QnI6RUAAP//AwBQSwECLQAUAAYACAAAACEA2+H2y+4AAACFAQAAEwAAAAAA&#10;AAAAAAAAAAAAAAAAW0NvbnRlbnRfVHlwZXNdLnhtbFBLAQItABQABgAIAAAAIQBa9CxbvwAAABUB&#10;AAALAAAAAAAAAAAAAAAAAB8BAABfcmVscy8ucmVsc1BLAQItABQABgAIAAAAIQCI4aStyAAAAN0A&#10;AAAPAAAAAAAAAAAAAAAAAAcCAABkcnMvZG93bnJldi54bWxQSwUGAAAAAAMAAwC3AAAA/AIAAAAA&#10;" path="m,l228600,r,96774l266700,96774r-67056,48006l133350,96774r38100,l171450,35814,,35814,,xe" fillcolor="black" stroked="f" strokeweight="0">
                  <v:stroke endcap="round"/>
                  <v:path arrowok="t" textboxrect="0,0,266700,144780"/>
                </v:shape>
                <v:shape id="Shape 3573" o:spid="_x0000_s1162" style="position:absolute;left:35433;top:4206;width:2667;height:1448;visibility:visible;mso-wrap-style:square;v-text-anchor:top" coordsize="266700,144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ADXxQAAAN0AAAAPAAAAZHJzL2Rvd25yZXYueG1sRI9BawIx&#10;FITvBf9DeEJvNatildUoIi0I0oNW0ONz80wWNy/rJtX13zdCocdhZr5hZovWVeJGTSg9K+j3MhDE&#10;hdclGwX778+3CYgQkTVWnknBgwIs5p2XGeba33lLt100IkE45KjAxljnUobCksPQ8zVx8s6+cRiT&#10;bIzUDd4T3FVykGXv0mHJacFiTStLxWX34xR8nB5f0o4OtZGXfns0m+uyMFelXrvtcgoiUhv/w3/t&#10;tVYwHI2H8HyTnoCc/wIAAP//AwBQSwECLQAUAAYACAAAACEA2+H2y+4AAACFAQAAEwAAAAAAAAAA&#10;AAAAAAAAAAAAW0NvbnRlbnRfVHlwZXNdLnhtbFBLAQItABQABgAIAAAAIQBa9CxbvwAAABUBAAAL&#10;AAAAAAAAAAAAAAAAAB8BAABfcmVscy8ucmVsc1BLAQItABQABgAIAAAAIQDqYADXxQAAAN0AAAAP&#10;AAAAAAAAAAAAAAAAAAcCAABkcnMvZG93bnJldi54bWxQSwUGAAAAAAMAAwC3AAAA+QIAAAAA&#10;" path="m199644,144780l133350,96774r38100,l171450,35814,,35814,,,228600,r,96774l266700,96774r-67056,48006xe" filled="f">
                  <v:stroke endcap="round"/>
                  <v:path arrowok="t" textboxrect="0,0,266700,144780"/>
                </v:shape>
                <v:shape id="Picture 119874" o:spid="_x0000_s1163" type="#_x0000_t75" style="position:absolute;left:7061;top:6022;width:40630;height:40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HiAMxgAAAN8AAAAPAAAAZHJzL2Rvd25yZXYueG1sRE9Na8JA&#10;EL0L/odlCr2IbiylauoqKhVKPYhRFG9DdkyC2dmYXTX9992C4PHxvsfTxpTiRrUrLCvo9yIQxKnV&#10;BWcKdttldwjCeWSNpWVS8EsOppN2a4yxtnfe0C3xmQgh7GJUkHtfxVK6NCeDrmcr4sCdbG3QB1hn&#10;Utd4D+GmlG9R9CENFhwacqxokVN6Tq5Gwdpdtj/z87KTHAaL02rzRfvj6KrU60sz+wThqfFP8cP9&#10;rcP8/mg4eIf/PwGAnPwBAAD//wMAUEsBAi0AFAAGAAgAAAAhANvh9svuAAAAhQEAABMAAAAAAAAA&#10;AAAAAAAAAAAAAFtDb250ZW50X1R5cGVzXS54bWxQSwECLQAUAAYACAAAACEAWvQsW78AAAAVAQAA&#10;CwAAAAAAAAAAAAAAAAAfAQAAX3JlbHMvLnJlbHNQSwECLQAUAAYACAAAACEAth4gDMYAAADfAAAA&#10;DwAAAAAAAAAAAAAAAAAHAgAAZHJzL2Rvd25yZXYueG1sUEsFBgAAAAADAAMAtwAAAPoCAAAAAA==&#10;">
                  <v:imagedata r:id="rId55" o:title=""/>
                </v:shape>
                <v:shape id="Shape 3576" o:spid="_x0000_s1164" style="position:absolute;left:7086;top:6057;width:40615;height:4031;visibility:visible;mso-wrap-style:square;v-text-anchor:top" coordsize="4061460,4030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oLTxwAAAN0AAAAPAAAAZHJzL2Rvd25yZXYueG1sRI9Ba8JA&#10;FITvQv/D8gq9iG5UGjV1FSkU7KUSFbw+ss9kafZtzG5N/PduodDjMDPfMKtNb2txo9Ybxwom4wQE&#10;ceG04VLB6fgxWoDwAVlj7ZgU3MnDZv00WGGmXcc53Q6hFBHCPkMFVQhNJqUvKrLox64hjt7FtRZD&#10;lG0pdYtdhNtaTpMklRYNx4UKG3qvqPg+/FgFu/M878zXcHu/ppfP5X7fT1OTK/Xy3G/fQATqw3/4&#10;r73TCmav8xR+38QnINcPAAAA//8DAFBLAQItABQABgAIAAAAIQDb4fbL7gAAAIUBAAATAAAAAAAA&#10;AAAAAAAAAAAAAABbQ29udGVudF9UeXBlc10ueG1sUEsBAi0AFAAGAAgAAAAhAFr0LFu/AAAAFQEA&#10;AAsAAAAAAAAAAAAAAAAAHwEAAF9yZWxzLy5yZWxzUEsBAi0AFAAGAAgAAAAhAKkSgtPHAAAA3QAA&#10;AA8AAAAAAAAAAAAAAAAABwIAAGRycy9kb3ducmV2LnhtbFBLBQYAAAAAAwADALcAAAD7AgAAAAA=&#10;" path="m,403098r4061460,l4061460,,,,,403098xe" filled="f">
                  <v:stroke miterlimit="66585f" joinstyle="miter" endcap="round"/>
                  <v:path arrowok="t" textboxrect="0,0,4061460,403098"/>
                </v:shape>
                <v:rect id="Rectangle 3577" o:spid="_x0000_s1165" style="position:absolute;left:10180;top:7130;width:11564;height:17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2SsxwAAAN0AAAAPAAAAZHJzL2Rvd25yZXYueG1sRI9Ba8JA&#10;FITvhf6H5RV6q5tarBqzEbEtetQoqLdH9pmEZt+G7NZEf31XKPQ4zMw3TDLvTS0u1LrKsoLXQQSC&#10;OLe64kLBfvf1MgHhPLLG2jIpuJKDefr4kGCsbcdbumS+EAHCLkYFpfdNLKXLSzLoBrYhDt7ZtgZ9&#10;kG0hdYtdgJtaDqPoXRqsOCyU2NCypPw7+zEKVpNmcVzbW1fUn6fVYXOYfuymXqnnp34xA+Gp9//h&#10;v/ZaK3gbjcdwfxOegEx/AQAA//8DAFBLAQItABQABgAIAAAAIQDb4fbL7gAAAIUBAAATAAAAAAAA&#10;AAAAAAAAAAAAAABbQ29udGVudF9UeXBlc10ueG1sUEsBAi0AFAAGAAgAAAAhAFr0LFu/AAAAFQEA&#10;AAsAAAAAAAAAAAAAAAAAHwEAAF9yZWxzLy5yZWxzUEsBAi0AFAAGAAgAAAAhAIKbZKzHAAAA3QAA&#10;AA8AAAAAAAAAAAAAAAAABwIAAGRycy9kb3ducmV2LnhtbFBLBQYAAAAAAwADALcAAAD7AgAAAAA=&#10;" filled="f" stroked="f">
                  <v:textbox inset="0,0,0,0">
                    <w:txbxContent>
                      <w:p w14:paraId="380502BD" w14:textId="77777777" w:rsidR="00CF6EC5" w:rsidRDefault="00000000">
                        <w:pPr>
                          <w:spacing w:after="160" w:line="259" w:lineRule="auto"/>
                          <w:ind w:left="0" w:right="0" w:firstLine="0"/>
                        </w:pPr>
                        <w:r>
                          <w:rPr>
                            <w:rFonts w:ascii="Arial" w:eastAsia="Arial" w:hAnsi="Arial" w:cs="Arial"/>
                            <w:b/>
                            <w:sz w:val="18"/>
                          </w:rPr>
                          <w:t xml:space="preserve">Mission / Business </w:t>
                        </w:r>
                      </w:p>
                    </w:txbxContent>
                  </v:textbox>
                </v:rect>
                <v:rect id="Rectangle 3578" o:spid="_x0000_s1166" style="position:absolute;left:12572;top:8441;width:5278;height:17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BPDexQAAAN0AAAAPAAAAZHJzL2Rvd25yZXYueG1sRE/LasJA&#10;FN0L/sNwC+500pbaJHUUaZVk6aNgu7tkbpNg5k7IjCbt13cWgsvDeS9Wg2nElTpXW1bwOItAEBdW&#10;11wq+DxupzEI55E1NpZJwS85WC3HowWm2va8p+vBlyKEsEtRQeV9m0rpiooMupltiQP3YzuDPsCu&#10;lLrDPoSbRj5F0VwarDk0VNjSe0XF+XAxCrK4XX/l9q8vm813dtqdko9j4pWaPAzrNxCeBn8X39y5&#10;VvD88hrmhjfhCcjlPwAAAP//AwBQSwECLQAUAAYACAAAACEA2+H2y+4AAACFAQAAEwAAAAAAAAAA&#10;AAAAAAAAAAAAW0NvbnRlbnRfVHlwZXNdLnhtbFBLAQItABQABgAIAAAAIQBa9CxbvwAAABUBAAAL&#10;AAAAAAAAAAAAAAAAAB8BAABfcmVscy8ucmVsc1BLAQItABQABgAIAAAAIQDzBPDexQAAAN0AAAAP&#10;AAAAAAAAAAAAAAAAAAcCAABkcnMvZG93bnJldi54bWxQSwUGAAAAAAMAAwC3AAAA+QIAAAAA&#10;" filled="f" stroked="f">
                  <v:textbox inset="0,0,0,0">
                    <w:txbxContent>
                      <w:p w14:paraId="3F8A4AC1" w14:textId="77777777" w:rsidR="00CF6EC5" w:rsidRDefault="00000000">
                        <w:pPr>
                          <w:spacing w:after="160" w:line="259" w:lineRule="auto"/>
                          <w:ind w:left="0" w:right="0" w:firstLine="0"/>
                        </w:pPr>
                        <w:r>
                          <w:rPr>
                            <w:rFonts w:ascii="Arial" w:eastAsia="Arial" w:hAnsi="Arial" w:cs="Arial"/>
                            <w:b/>
                            <w:sz w:val="18"/>
                          </w:rPr>
                          <w:t xml:space="preserve">Process </w:t>
                        </w:r>
                      </w:p>
                    </w:txbxContent>
                  </v:textbox>
                </v:rect>
                <v:rect id="Rectangle 3579" o:spid="_x0000_s1167" style="position:absolute;left:36279;top:7107;width:11564;height:17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FVFxwAAAN0AAAAPAAAAZHJzL2Rvd25yZXYueG1sRI9Pa8JA&#10;FMTvBb/D8gRvdaPSaqKriLbosf4B9fbIPpNg9m3Ibk3aT+8KhR6HmfkNM1u0phR3ql1hWcGgH4Eg&#10;Tq0uOFNwPHy+TkA4j6yxtEwKfsjBYt55mWGibcM7uu99JgKEXYIKcu+rREqX5mTQ9W1FHLyrrQ36&#10;IOtM6hqbADelHEbRuzRYcFjIsaJVTult/20UbCbV8ry1v01Wflw2p69TvD7EXqlet11OQXhq/X/4&#10;r73VCkZv4xieb8ITkPMHAAAA//8DAFBLAQItABQABgAIAAAAIQDb4fbL7gAAAIUBAAATAAAAAAAA&#10;AAAAAAAAAAAAAABbQ29udGVudF9UeXBlc10ueG1sUEsBAi0AFAAGAAgAAAAhAFr0LFu/AAAAFQEA&#10;AAsAAAAAAAAAAAAAAAAAHwEAAF9yZWxzLy5yZWxzUEsBAi0AFAAGAAgAAAAhAJxIVUXHAAAA3QAA&#10;AA8AAAAAAAAAAAAAAAAABwIAAGRycy9kb3ducmV2LnhtbFBLBQYAAAAAAwADALcAAAD7AgAAAAA=&#10;" filled="f" stroked="f">
                  <v:textbox inset="0,0,0,0">
                    <w:txbxContent>
                      <w:p w14:paraId="5D427F4A" w14:textId="77777777" w:rsidR="00CF6EC5" w:rsidRDefault="00000000">
                        <w:pPr>
                          <w:spacing w:after="160" w:line="259" w:lineRule="auto"/>
                          <w:ind w:left="0" w:right="0" w:firstLine="0"/>
                        </w:pPr>
                        <w:r>
                          <w:rPr>
                            <w:rFonts w:ascii="Arial" w:eastAsia="Arial" w:hAnsi="Arial" w:cs="Arial"/>
                            <w:b/>
                            <w:sz w:val="18"/>
                          </w:rPr>
                          <w:t xml:space="preserve">Mission / Business </w:t>
                        </w:r>
                      </w:p>
                    </w:txbxContent>
                  </v:textbox>
                </v:rect>
                <v:rect id="Rectangle 3580" o:spid="_x0000_s1168" style="position:absolute;left:38671;top:8418;width:5278;height:17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p4z/wwAAAN0AAAAPAAAAZHJzL2Rvd25yZXYueG1sRE/LisIw&#10;FN0P+A/hCu7GVMWhVqOID3TpqKDuLs21LTY3pYm2M19vFgOzPJz3bNGaUryodoVlBYN+BII4tbrg&#10;TMH5tP2MQTiPrLG0TAp+yMFi3vmYYaJtw9/0OvpMhBB2CSrIva8SKV2ak0HXtxVx4O62NugDrDOp&#10;a2xCuCnlMIq+pMGCQ0OOFa1ySh/Hp1Gwi6vldW9/m6zc3HaXw2WyPk28Ur1uu5yC8NT6f/Gfe68V&#10;jMZx2B/ehCcg528AAAD//wMAUEsBAi0AFAAGAAgAAAAhANvh9svuAAAAhQEAABMAAAAAAAAAAAAA&#10;AAAAAAAAAFtDb250ZW50X1R5cGVzXS54bWxQSwECLQAUAAYACAAAACEAWvQsW78AAAAVAQAACwAA&#10;AAAAAAAAAAAAAAAfAQAAX3JlbHMvLnJlbHNQSwECLQAUAAYACAAAACEAOKeM/8MAAADdAAAADwAA&#10;AAAAAAAAAAAAAAAHAgAAZHJzL2Rvd25yZXYueG1sUEsFBgAAAAADAAMAtwAAAPcCAAAAAA==&#10;" filled="f" stroked="f">
                  <v:textbox inset="0,0,0,0">
                    <w:txbxContent>
                      <w:p w14:paraId="11FD972F" w14:textId="77777777" w:rsidR="00CF6EC5" w:rsidRDefault="00000000">
                        <w:pPr>
                          <w:spacing w:after="160" w:line="259" w:lineRule="auto"/>
                          <w:ind w:left="0" w:right="0" w:firstLine="0"/>
                        </w:pPr>
                        <w:r>
                          <w:rPr>
                            <w:rFonts w:ascii="Arial" w:eastAsia="Arial" w:hAnsi="Arial" w:cs="Arial"/>
                            <w:b/>
                            <w:sz w:val="18"/>
                          </w:rPr>
                          <w:t xml:space="preserve">Process </w:t>
                        </w:r>
                      </w:p>
                    </w:txbxContent>
                  </v:textbox>
                </v:rect>
                <v:rect id="Rectangle 3581" o:spid="_x0000_s1169" style="position:absolute;left:23294;top:7107;width:11564;height:17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6ylkxgAAAN0AAAAPAAAAZHJzL2Rvd25yZXYueG1sRI9Pa8JA&#10;FMTvQr/D8gredGOlEqOrSFX06J+C9fbIviah2bchu5rUT+8KgsdhZn7DTOetKcWValdYVjDoRyCI&#10;U6sLzhR8H9e9GITzyBpLy6TgnxzMZ2+dKSbaNryn68FnIkDYJagg975KpHRpTgZd31bEwfu1tUEf&#10;ZJ1JXWMT4KaUH1E0kgYLDgs5VvSVU/p3uBgFm7ha/GztrcnK1Xlz2p3Gy+PYK9V9bxcTEJ5a/wo/&#10;21utYPgZD+DxJjwBObsDAAD//wMAUEsBAi0AFAAGAAgAAAAhANvh9svuAAAAhQEAABMAAAAAAAAA&#10;AAAAAAAAAAAAAFtDb250ZW50X1R5cGVzXS54bWxQSwECLQAUAAYACAAAACEAWvQsW78AAAAVAQAA&#10;CwAAAAAAAAAAAAAAAAAfAQAAX3JlbHMvLnJlbHNQSwECLQAUAAYACAAAACEAV+spZMYAAADdAAAA&#10;DwAAAAAAAAAAAAAAAAAHAgAAZHJzL2Rvd25yZXYueG1sUEsFBgAAAAADAAMAtwAAAPoCAAAAAA==&#10;" filled="f" stroked="f">
                  <v:textbox inset="0,0,0,0">
                    <w:txbxContent>
                      <w:p w14:paraId="635A4DE6" w14:textId="77777777" w:rsidR="00CF6EC5" w:rsidRDefault="00000000">
                        <w:pPr>
                          <w:spacing w:after="160" w:line="259" w:lineRule="auto"/>
                          <w:ind w:left="0" w:right="0" w:firstLine="0"/>
                        </w:pPr>
                        <w:r>
                          <w:rPr>
                            <w:rFonts w:ascii="Arial" w:eastAsia="Arial" w:hAnsi="Arial" w:cs="Arial"/>
                            <w:b/>
                            <w:sz w:val="18"/>
                          </w:rPr>
                          <w:t xml:space="preserve">Mission / Business </w:t>
                        </w:r>
                      </w:p>
                    </w:txbxContent>
                  </v:textbox>
                </v:rect>
                <v:rect id="Rectangle 3582" o:spid="_x0000_s1170" style="position:absolute;left:25686;top:8418;width:5278;height:17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bcTxgAAAN0AAAAPAAAAZHJzL2Rvd25yZXYueG1sRI9Pa8JA&#10;FMTvhX6H5Qm91Y2WSoyuIm1Fj/4D9fbIPpNg9m3Irib107uC4HGYmd8w42lrSnGl2hWWFfS6EQji&#10;1OqCMwW77fwzBuE8ssbSMin4JwfTyfvbGBNtG17TdeMzESDsElSQe18lUro0J4Ouayvi4J1sbdAH&#10;WWdS19gEuCllP4oG0mDBYSHHin5ySs+bi1GwiKvZYWlvTVb+HRf71X74ux16pT467WwEwlPrX+Fn&#10;e6kVfH3HfXi8CU9ATu4AAAD//wMAUEsBAi0AFAAGAAgAAAAhANvh9svuAAAAhQEAABMAAAAAAAAA&#10;AAAAAAAAAAAAAFtDb250ZW50X1R5cGVzXS54bWxQSwECLQAUAAYACAAAACEAWvQsW78AAAAVAQAA&#10;CwAAAAAAAAAAAAAAAAAfAQAAX3JlbHMvLnJlbHNQSwECLQAUAAYACAAAACEApzm3E8YAAADdAAAA&#10;DwAAAAAAAAAAAAAAAAAHAgAAZHJzL2Rvd25yZXYueG1sUEsFBgAAAAADAAMAtwAAAPoCAAAAAA==&#10;" filled="f" stroked="f">
                  <v:textbox inset="0,0,0,0">
                    <w:txbxContent>
                      <w:p w14:paraId="23595C1D" w14:textId="77777777" w:rsidR="00CF6EC5" w:rsidRDefault="00000000">
                        <w:pPr>
                          <w:spacing w:after="160" w:line="259" w:lineRule="auto"/>
                          <w:ind w:left="0" w:right="0" w:firstLine="0"/>
                        </w:pPr>
                        <w:r>
                          <w:rPr>
                            <w:rFonts w:ascii="Arial" w:eastAsia="Arial" w:hAnsi="Arial" w:cs="Arial"/>
                            <w:b/>
                            <w:sz w:val="18"/>
                          </w:rPr>
                          <w:t xml:space="preserve">Process </w:t>
                        </w:r>
                      </w:p>
                    </w:txbxContent>
                  </v:textbox>
                </v:rect>
                <v:shape id="Picture 3584" o:spid="_x0000_s1171" type="#_x0000_t75" style="position:absolute;left:6995;top:11498;width:40645;height:97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6hwxwAAAN0AAAAPAAAAZHJzL2Rvd25yZXYueG1sRI9Ba8JA&#10;FITvQv/D8gq9mU201hBdRQRpLz0YW9PjI/tMQrNv0+xW03/fFQSPw8x8wyzXg2nFmXrXWFaQRDEI&#10;4tLqhisFH4fdOAXhPLLG1jIp+CMH69XDaImZthfe0zn3lQgQdhkqqL3vMildWZNBF9mOOHgn2xv0&#10;QfaV1D1eAty0chLHL9Jgw2Ghxo62NZXf+a9R8Fl8dfOfuU3wOHl9L44xJ/lmqtTT47BZgPA0+Hv4&#10;1n7TCqaz9Bmub8ITkKt/AAAA//8DAFBLAQItABQABgAIAAAAIQDb4fbL7gAAAIUBAAATAAAAAAAA&#10;AAAAAAAAAAAAAABbQ29udGVudF9UeXBlc10ueG1sUEsBAi0AFAAGAAgAAAAhAFr0LFu/AAAAFQEA&#10;AAsAAAAAAAAAAAAAAAAAHwEAAF9yZWxzLy5yZWxzUEsBAi0AFAAGAAgAAAAhAK9DqHDHAAAA3QAA&#10;AA8AAAAAAAAAAAAAAAAABwIAAGRycy9kb3ducmV2LnhtbFBLBQYAAAAAAwADALcAAAD7AgAAAAA=&#10;">
                  <v:imagedata r:id="rId56" o:title=""/>
                </v:shape>
                <v:shape id="Shape 3585" o:spid="_x0000_s1172" style="position:absolute;left:7010;top:11513;width:40615;height:9678;visibility:visible;mso-wrap-style:square;v-text-anchor:top" coordsize="4061460,9677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aPBxAAAAN0AAAAPAAAAZHJzL2Rvd25yZXYueG1sRI9BawIx&#10;FITvhf6H8Aq91awtimyNIqLoxYOrP+Cxed0su3lZk1RXf70RBI/DzHzDTOe9bcWZfKgdKxgOMhDE&#10;pdM1VwqOh/XXBESIyBpbx6TgSgHms/e3KebaXXhP5yJWIkE45KjAxNjlUobSkMUwcB1x8v6ctxiT&#10;9JXUHi8Jblv5nWVjabHmtGCwo6Whsin+rQK3KyxvV5uFCfvWj0/Naje8NUp9fvSLXxCR+vgKP9tb&#10;reBnNBnB4016AnJ2BwAA//8DAFBLAQItABQABgAIAAAAIQDb4fbL7gAAAIUBAAATAAAAAAAAAAAA&#10;AAAAAAAAAABbQ29udGVudF9UeXBlc10ueG1sUEsBAi0AFAAGAAgAAAAhAFr0LFu/AAAAFQEAAAsA&#10;AAAAAAAAAAAAAAAAHwEAAF9yZWxzLy5yZWxzUEsBAi0AFAAGAAgAAAAhAFZBo8HEAAAA3QAAAA8A&#10;AAAAAAAAAAAAAAAABwIAAGRycy9kb3ducmV2LnhtbFBLBQYAAAAAAwADALcAAAD4AgAAAAA=&#10;" path="m,967740r4061460,l4061460,,,,,967740xe" filled="f">
                  <v:stroke miterlimit="66585f" joinstyle="miter" endcap="round"/>
                  <v:path arrowok="t" textboxrect="0,0,4061460,967740"/>
                </v:shape>
                <v:rect id="Rectangle 3586" o:spid="_x0000_s1173" style="position:absolute;left:20513;top:12601;width:18580;height:17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rEQxwAAAN0AAAAPAAAAZHJzL2Rvd25yZXYueG1sRI9ba8JA&#10;FITfhf6H5RT6ZjZtqcToKtIL+uilkPp2yB6TYPZsyG5N9Ne7guDjMDPfMNN5b2pxotZVlhW8RjEI&#10;4tzqigsFv7ufYQLCeWSNtWVScCYH89nTYIqpth1v6LT1hQgQdikqKL1vUildXpJBF9mGOHgH2xr0&#10;QbaF1C12AW5q+RbHI2mw4rBQYkOfJeXH7b9RsEyaxd/KXrqi/t4vs3U2/tqNvVIvz/1iAsJT7x/h&#10;e3ulFbx/JCO4vQlPQM6uAAAA//8DAFBLAQItABQABgAIAAAAIQDb4fbL7gAAAIUBAAATAAAAAAAA&#10;AAAAAAAAAAAAAABbQ29udGVudF9UeXBlc10ueG1sUEsBAi0AFAAGAAgAAAAhAFr0LFu/AAAAFQEA&#10;AAsAAAAAAAAAAAAAAAAAHwEAAF9yZWxzLy5yZWxzUEsBAi0AFAAGAAgAAAAhANgCsRDHAAAA3QAA&#10;AA8AAAAAAAAAAAAAAAAABwIAAGRycy9kb3ducmV2LnhtbFBLBQYAAAAAAwADALcAAAD7AgAAAAA=&#10;" filled="f" stroked="f">
                  <v:textbox inset="0,0,0,0">
                    <w:txbxContent>
                      <w:p w14:paraId="572730BC" w14:textId="77777777" w:rsidR="00CF6EC5" w:rsidRDefault="00000000">
                        <w:pPr>
                          <w:spacing w:after="160" w:line="259" w:lineRule="auto"/>
                          <w:ind w:left="0" w:right="0" w:firstLine="0"/>
                        </w:pPr>
                        <w:r>
                          <w:rPr>
                            <w:rFonts w:ascii="Arial" w:eastAsia="Arial" w:hAnsi="Arial" w:cs="Arial"/>
                            <w:b/>
                            <w:sz w:val="18"/>
                          </w:rPr>
                          <w:t xml:space="preserve">ENTERPRISE ARCHITECTURE </w:t>
                        </w:r>
                      </w:p>
                    </w:txbxContent>
                  </v:textbox>
                </v:rect>
                <v:rect id="Rectangle 3587" o:spid="_x0000_s1174" style="position:absolute;left:12847;top:13950;width:505;height:17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ThSLxwAAAN0AAAAPAAAAZHJzL2Rvd25yZXYueG1sRI9Pa8JA&#10;FMTvBb/D8gRvdaPSGqOriLbosf4B9fbIPpNg9m3Ibk3aT+8KhR6HmfkNM1u0phR3ql1hWcGgH4Eg&#10;Tq0uOFNwPHy+xiCcR9ZYWiYFP+RgMe+8zDDRtuEd3fc+EwHCLkEFufdVIqVLczLo+rYiDt7V1gZ9&#10;kHUmdY1NgJtSDqPoXRosOCzkWNEqp/S2/zYKNnG1PG/tb5OVH5fN6es0WR8mXqlet11OQXhq/X/4&#10;r73VCkZv8Rieb8ITkPMHAAAA//8DAFBLAQItABQABgAIAAAAIQDb4fbL7gAAAIUBAAATAAAAAAAA&#10;AAAAAAAAAAAAAABbQ29udGVudF9UeXBlc10ueG1sUEsBAi0AFAAGAAgAAAAhAFr0LFu/AAAAFQEA&#10;AAsAAAAAAAAAAAAAAAAAHwEAAF9yZWxzLy5yZWxzUEsBAi0AFAAGAAgAAAAhALdOFIvHAAAA3QAA&#10;AA8AAAAAAAAAAAAAAAAABwIAAGRycy9kb3ducmV2LnhtbFBLBQYAAAAAAwADALcAAAD7AgAAAAA=&#10;" filled="f" stroked="f">
                  <v:textbox inset="0,0,0,0">
                    <w:txbxContent>
                      <w:p w14:paraId="3C0F0E84" w14:textId="77777777" w:rsidR="00CF6EC5" w:rsidRDefault="00000000">
                        <w:pPr>
                          <w:spacing w:after="160" w:line="259" w:lineRule="auto"/>
                          <w:ind w:left="0" w:right="0" w:firstLine="0"/>
                        </w:pPr>
                        <w:r>
                          <w:rPr>
                            <w:rFonts w:ascii="Arial" w:eastAsia="Arial" w:hAnsi="Arial" w:cs="Arial"/>
                            <w:b/>
                            <w:sz w:val="18"/>
                          </w:rPr>
                          <w:t>(</w:t>
                        </w:r>
                      </w:p>
                    </w:txbxContent>
                  </v:textbox>
                </v:rect>
                <v:rect id="Rectangle 3588" o:spid="_x0000_s1175" style="position:absolute;left:13159;top:13950;width:10658;height:17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0YD5wwAAAN0AAAAPAAAAZHJzL2Rvd25yZXYueG1sRE/LisIw&#10;FN0P+A/hCu7GVMWhVqOID3TpqKDuLs21LTY3pYm2M19vFgOzPJz3bNGaUryodoVlBYN+BII4tbrg&#10;TMH5tP2MQTiPrLG0TAp+yMFi3vmYYaJtw9/0OvpMhBB2CSrIva8SKV2ak0HXtxVx4O62NugDrDOp&#10;a2xCuCnlMIq+pMGCQ0OOFa1ySh/Hp1Gwi6vldW9/m6zc3HaXw2WyPk28Ur1uu5yC8NT6f/Gfe68V&#10;jMZxmBvehCcg528AAAD//wMAUEsBAi0AFAAGAAgAAAAhANvh9svuAAAAhQEAABMAAAAAAAAAAAAA&#10;AAAAAAAAAFtDb250ZW50X1R5cGVzXS54bWxQSwECLQAUAAYACAAAACEAWvQsW78AAAAVAQAACwAA&#10;AAAAAAAAAAAAAAAfAQAAX3JlbHMvLnJlbHNQSwECLQAUAAYACAAAACEAxtGA+cMAAADdAAAADwAA&#10;AAAAAAAAAAAAAAAHAgAAZHJzL2Rvd25yZXYueG1sUEsFBgAAAAADAAMAtwAAAPcCAAAAAA==&#10;" filled="f" stroked="f">
                  <v:textbox inset="0,0,0,0">
                    <w:txbxContent>
                      <w:p w14:paraId="05A09216" w14:textId="77777777" w:rsidR="00CF6EC5" w:rsidRDefault="00000000">
                        <w:pPr>
                          <w:spacing w:after="160" w:line="259" w:lineRule="auto"/>
                          <w:ind w:left="0" w:right="0" w:firstLine="0"/>
                        </w:pPr>
                        <w:r>
                          <w:rPr>
                            <w:rFonts w:ascii="Arial" w:eastAsia="Arial" w:hAnsi="Arial" w:cs="Arial"/>
                            <w:b/>
                            <w:sz w:val="18"/>
                          </w:rPr>
                          <w:t>Reference Models</w:t>
                        </w:r>
                      </w:p>
                    </w:txbxContent>
                  </v:textbox>
                </v:rect>
                <v:rect id="Rectangle 3589" o:spid="_x0000_s1176" style="position:absolute;left:21175;top:13950;width:422;height:17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SVixgAAAN0AAAAPAAAAZHJzL2Rvd25yZXYueG1sRI9Pa8JA&#10;FMTvQr/D8gredNOKkqSuIlXRo38KtrdH9jUJzb4N2dVEP70rCD0OM/MbZjrvTCUu1LjSsoK3YQSC&#10;OLO65FzB13E9iEE4j6yxskwKruRgPnvpTTHVtuU9XQ4+FwHCLkUFhfd1KqXLCjLohrYmDt6vbQz6&#10;IJtc6gbbADeVfI+iiTRYclgosKbPgrK/w9ko2MT14ntrb21erX42p90pWR4Tr1T/tVt8gPDU+f/w&#10;s73VCkbjOIHHm/AE5OwOAAD//wMAUEsBAi0AFAAGAAgAAAAhANvh9svuAAAAhQEAABMAAAAAAAAA&#10;AAAAAAAAAAAAAFtDb250ZW50X1R5cGVzXS54bWxQSwECLQAUAAYACAAAACEAWvQsW78AAAAVAQAA&#10;CwAAAAAAAAAAAAAAAAAfAQAAX3JlbHMvLnJlbHNQSwECLQAUAAYACAAAACEAqZ0lYsYAAADdAAAA&#10;DwAAAAAAAAAAAAAAAAAHAgAAZHJzL2Rvd25yZXYueG1sUEsFBgAAAAADAAMAtwAAAPoCAAAAAA==&#10;" filled="f" stroked="f">
                  <v:textbox inset="0,0,0,0">
                    <w:txbxContent>
                      <w:p w14:paraId="330FC480" w14:textId="77777777" w:rsidR="00CF6EC5" w:rsidRDefault="00000000">
                        <w:pPr>
                          <w:spacing w:after="160" w:line="259" w:lineRule="auto"/>
                          <w:ind w:left="0" w:right="0" w:firstLine="0"/>
                        </w:pPr>
                        <w:r>
                          <w:rPr>
                            <w:rFonts w:ascii="Arial" w:eastAsia="Arial" w:hAnsi="Arial" w:cs="Arial"/>
                            <w:b/>
                            <w:sz w:val="18"/>
                          </w:rPr>
                          <w:t>,</w:t>
                        </w:r>
                      </w:p>
                    </w:txbxContent>
                  </v:textbox>
                </v:rect>
                <v:rect id="Rectangle 3590" o:spid="_x0000_s1177" style="position:absolute;left:21435;top:13950;width:2018;height:17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hoiwgAAAN0AAAAPAAAAZHJzL2Rvd25yZXYueG1sRE9Ni8Iw&#10;EL0L/ocwwt40VVmx1SiiLnp0VVBvQzO2xWZSmqzt7q83B2GPj/c9X7amFE+qXWFZwXAQgSBOrS44&#10;U3A+ffWnIJxH1lhaJgW/5GC56HbmmGjb8Dc9jz4TIYRdggpy76tESpfmZNANbEUcuLutDfoA60zq&#10;GpsQbko5iqKJNFhwaMixonVO6eP4YxTsptXqurd/TVZub7vL4RJvTrFX6qPXrmYgPLX+X/x277WC&#10;8Wcc9oc34QnIxQsAAP//AwBQSwECLQAUAAYACAAAACEA2+H2y+4AAACFAQAAEwAAAAAAAAAAAAAA&#10;AAAAAAAAW0NvbnRlbnRfVHlwZXNdLnhtbFBLAQItABQABgAIAAAAIQBa9CxbvwAAABUBAAALAAAA&#10;AAAAAAAAAAAAAB8BAABfcmVscy8ucmVsc1BLAQItABQABgAIAAAAIQC9fhoiwgAAAN0AAAAPAAAA&#10;AAAAAAAAAAAAAAcCAABkcnMvZG93bnJldi54bWxQSwUGAAAAAAMAAwC3AAAA9gIAAAAA&#10;" filled="f" stroked="f">
                  <v:textbox inset="0,0,0,0">
                    <w:txbxContent>
                      <w:p w14:paraId="2ECADE3A" w14:textId="77777777" w:rsidR="00CF6EC5" w:rsidRDefault="00000000">
                        <w:pPr>
                          <w:spacing w:after="160" w:line="259" w:lineRule="auto"/>
                          <w:ind w:left="0" w:right="0" w:firstLine="0"/>
                        </w:pPr>
                        <w:r>
                          <w:rPr>
                            <w:rFonts w:ascii="Arial" w:eastAsia="Arial" w:hAnsi="Arial" w:cs="Arial"/>
                            <w:b/>
                            <w:sz w:val="18"/>
                          </w:rPr>
                          <w:t xml:space="preserve"> Se</w:t>
                        </w:r>
                      </w:p>
                    </w:txbxContent>
                  </v:textbox>
                </v:rect>
                <v:rect id="Rectangle 3591" o:spid="_x0000_s1178" style="position:absolute;left:22844;top:13950;width:927;height:17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r+5xwAAAN0AAAAPAAAAZHJzL2Rvd25yZXYueG1sRI9Pa8JA&#10;FMTvgt9heYI33VipJDGrSP+gR6uF1Nsj+5qEZt+G7Nak/fRdQehxmJnfMNl2MI24UudqywoW8wgE&#10;cWF1zaWC9/PrLAbhPLLGxjIp+CEH2814lGGqbc9vdD35UgQIuxQVVN63qZSuqMigm9uWOHiftjPo&#10;g+xKqTvsA9w08iGKVtJgzWGhwpaeKiq+Tt9GwT5udx8H+9uXzctlnx/z5PmceKWmk2G3BuFp8P/h&#10;e/ugFSwfkwXc3oQnIDd/AAAA//8DAFBLAQItABQABgAIAAAAIQDb4fbL7gAAAIUBAAATAAAAAAAA&#10;AAAAAAAAAAAAAABbQ29udGVudF9UeXBlc10ueG1sUEsBAi0AFAAGAAgAAAAhAFr0LFu/AAAAFQEA&#10;AAsAAAAAAAAAAAAAAAAAHwEAAF9yZWxzLy5yZWxzUEsBAi0AFAAGAAgAAAAhANIyv7nHAAAA3QAA&#10;AA8AAAAAAAAAAAAAAAAABwIAAGRycy9kb3ducmV2LnhtbFBLBQYAAAAAAwADALcAAAD7AgAAAAA=&#10;" filled="f" stroked="f">
                  <v:textbox inset="0,0,0,0">
                    <w:txbxContent>
                      <w:p w14:paraId="469F4F7E" w14:textId="77777777" w:rsidR="00CF6EC5" w:rsidRDefault="00000000">
                        <w:pPr>
                          <w:spacing w:after="160" w:line="259" w:lineRule="auto"/>
                          <w:ind w:left="0" w:right="0" w:firstLine="0"/>
                        </w:pPr>
                        <w:r>
                          <w:rPr>
                            <w:rFonts w:ascii="Arial" w:eastAsia="Arial" w:hAnsi="Arial" w:cs="Arial"/>
                            <w:b/>
                            <w:sz w:val="18"/>
                          </w:rPr>
                          <w:t>g</w:t>
                        </w:r>
                      </w:p>
                    </w:txbxContent>
                  </v:textbox>
                </v:rect>
                <v:rect id="Rectangle 3592" o:spid="_x0000_s1179" style="position:absolute;left:23416;top:13950;width:10661;height:17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4CHOxgAAAN0AAAAPAAAAZHJzL2Rvd25yZXYueG1sRI9Ba8JA&#10;FITvgv9heQVvuqlSMTGriK3osWoh9fbIviah2bchu5q0v75bEDwOM/MNk657U4sbta6yrOB5EoEg&#10;zq2uuFDwcd6NFyCcR9ZYWyYFP+RgvRoOUky07fhIt5MvRICwS1BB6X2TSOnykgy6iW2Ig/dlW4M+&#10;yLaQusUuwE0tp1E0lwYrDgslNrQtKf8+XY2C/aLZfB7sb1fUb5d99p7Fr+fYKzV66jdLEJ56/wjf&#10;2wetYPYST+H/TXgCcvUHAAD//wMAUEsBAi0AFAAGAAgAAAAhANvh9svuAAAAhQEAABMAAAAAAAAA&#10;AAAAAAAAAAAAAFtDb250ZW50X1R5cGVzXS54bWxQSwECLQAUAAYACAAAACEAWvQsW78AAAAVAQAA&#10;CwAAAAAAAAAAAAAAAAAfAQAAX3JlbHMvLnJlbHNQSwECLQAUAAYACAAAACEAIuAhzsYAAADdAAAA&#10;DwAAAAAAAAAAAAAAAAAHAgAAZHJzL2Rvd25yZXYueG1sUEsFBgAAAAADAAMAtwAAAPoCAAAAAA==&#10;" filled="f" stroked="f">
                  <v:textbox inset="0,0,0,0">
                    <w:txbxContent>
                      <w:p w14:paraId="2E060100" w14:textId="77777777" w:rsidR="00CF6EC5" w:rsidRDefault="00000000">
                        <w:pPr>
                          <w:spacing w:after="160" w:line="259" w:lineRule="auto"/>
                          <w:ind w:left="0" w:right="0" w:firstLine="0"/>
                        </w:pPr>
                        <w:r>
                          <w:rPr>
                            <w:rFonts w:ascii="Arial" w:eastAsia="Arial" w:hAnsi="Arial" w:cs="Arial"/>
                            <w:b/>
                            <w:sz w:val="18"/>
                          </w:rPr>
                          <w:t>ment Architecture</w:t>
                        </w:r>
                      </w:p>
                    </w:txbxContent>
                  </v:textbox>
                </v:rect>
                <v:rect id="Rectangle 3593" o:spid="_x0000_s1180" style="position:absolute;left:31432;top:13950;width:422;height:17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IRVxwAAAN0AAAAPAAAAZHJzL2Rvd25yZXYueG1sRI9Pa8JA&#10;FMTvhX6H5Qm91Y0Vi4lZRdqKHv1TSL09sq9JaPZtyK4m+uldoeBxmJnfMOmiN7U4U+sqywpGwwgE&#10;cW51xYWC78PqdQrCeWSNtWVScCEHi/nzU4qJth3v6Lz3hQgQdgkqKL1vEildXpJBN7QNcfB+bWvQ&#10;B9kWUrfYBbip5VsUvUuDFYeFEhv6KCn/25+MgvW0Wf5s7LUr6q/jOttm8ech9kq9DPrlDISn3j/C&#10;/+2NVjCexGO4vwlPQM5vAAAA//8DAFBLAQItABQABgAIAAAAIQDb4fbL7gAAAIUBAAATAAAAAAAA&#10;AAAAAAAAAAAAAABbQ29udGVudF9UeXBlc10ueG1sUEsBAi0AFAAGAAgAAAAhAFr0LFu/AAAAFQEA&#10;AAsAAAAAAAAAAAAAAAAAHwEAAF9yZWxzLy5yZWxzUEsBAi0AFAAGAAgAAAAhAE2shFXHAAAA3QAA&#10;AA8AAAAAAAAAAAAAAAAABwIAAGRycy9kb3ducmV2LnhtbFBLBQYAAAAAAwADALcAAAD7AgAAAAA=&#10;" filled="f" stroked="f">
                  <v:textbox inset="0,0,0,0">
                    <w:txbxContent>
                      <w:p w14:paraId="25374229" w14:textId="77777777" w:rsidR="00CF6EC5" w:rsidRDefault="00000000">
                        <w:pPr>
                          <w:spacing w:after="160" w:line="259" w:lineRule="auto"/>
                          <w:ind w:left="0" w:right="0" w:firstLine="0"/>
                        </w:pPr>
                        <w:r>
                          <w:rPr>
                            <w:rFonts w:ascii="Arial" w:eastAsia="Arial" w:hAnsi="Arial" w:cs="Arial"/>
                            <w:b/>
                            <w:sz w:val="18"/>
                          </w:rPr>
                          <w:t>,</w:t>
                        </w:r>
                      </w:p>
                    </w:txbxContent>
                  </v:textbox>
                </v:rect>
                <v:rect id="Rectangle 3594" o:spid="_x0000_s1181" style="position:absolute;left:31699;top:13950;width:13025;height:17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RwhxwAAAN0AAAAPAAAAZHJzL2Rvd25yZXYueG1sRI9Pa8JA&#10;FMTvBb/D8gRvdaO2YqKriLbosf4B9fbIPpNg9m3Ibk3aT+8KhR6HmfkNM1u0phR3ql1hWcGgH4Eg&#10;Tq0uOFNwPHy+TkA4j6yxtEwKfsjBYt55mWGibcM7uu99JgKEXYIKcu+rREqX5mTQ9W1FHLyrrQ36&#10;IOtM6hqbADelHEbRWBosOCzkWNEqp/S2/zYKNpNqed7a3yYrPy6b09cpXh9ir1Sv2y6nIDy1/j/8&#10;195qBaP3+A2eb8ITkPMHAAAA//8DAFBLAQItABQABgAIAAAAIQDb4fbL7gAAAIUBAAATAAAAAAAA&#10;AAAAAAAAAAAAAABbQ29udGVudF9UeXBlc10ueG1sUEsBAi0AFAAGAAgAAAAhAFr0LFu/AAAAFQEA&#10;AAsAAAAAAAAAAAAAAAAAHwEAAF9yZWxzLy5yZWxzUEsBAi0AFAAGAAgAAAAhAMJFHCHHAAAA3QAA&#10;AA8AAAAAAAAAAAAAAAAABwIAAGRycy9kb3ducmV2LnhtbFBLBQYAAAAAAwADALcAAAD7AgAAAAA=&#10;" filled="f" stroked="f">
                  <v:textbox inset="0,0,0,0">
                    <w:txbxContent>
                      <w:p w14:paraId="04505C70" w14:textId="77777777" w:rsidR="00CF6EC5" w:rsidRDefault="00000000">
                        <w:pPr>
                          <w:spacing w:after="160" w:line="259" w:lineRule="auto"/>
                          <w:ind w:left="0" w:right="0" w:firstLine="0"/>
                        </w:pPr>
                        <w:r>
                          <w:rPr>
                            <w:rFonts w:ascii="Arial" w:eastAsia="Arial" w:hAnsi="Arial" w:cs="Arial"/>
                            <w:b/>
                            <w:sz w:val="18"/>
                          </w:rPr>
                          <w:t xml:space="preserve"> Solution Architecture</w:t>
                        </w:r>
                      </w:p>
                    </w:txbxContent>
                  </v:textbox>
                </v:rect>
                <v:rect id="Rectangle 103367" o:spid="_x0000_s1182" style="position:absolute;left:41490;top:13950;width:506;height:17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HFXxAAAAN8AAAAPAAAAZHJzL2Rvd25yZXYueG1sRE/LisIw&#10;FN0P+A/hCu7GdBR8VKOID3TpY8CZ3aW5tmWam9JEW/16IwizPJz3dN6YQtyocrllBV/dCARxYnXO&#10;qYLv0+ZzBMJ5ZI2FZVJwJwfzWetjirG2NR/odvSpCCHsYlSQeV/GUrokI4Oua0viwF1sZdAHWKVS&#10;V1iHcFPIXhQNpMGcQ0OGJS0zSv6OV6NgOyoXPzv7qNNi/bs978/j1Wnsleq0m8UEhKfG/4vf7p0O&#10;86N+fzCE158AQM6eAAAA//8DAFBLAQItABQABgAIAAAAIQDb4fbL7gAAAIUBAAATAAAAAAAAAAAA&#10;AAAAAAAAAABbQ29udGVudF9UeXBlc10ueG1sUEsBAi0AFAAGAAgAAAAhAFr0LFu/AAAAFQEAAAsA&#10;AAAAAAAAAAAAAAAAHwEAAF9yZWxzLy5yZWxzUEsBAi0AFAAGAAgAAAAhAIfMcVfEAAAA3wAAAA8A&#10;AAAAAAAAAAAAAAAABwIAAGRycy9kb3ducmV2LnhtbFBLBQYAAAAAAwADALcAAAD4AgAAAAA=&#10;" filled="f" stroked="f">
                  <v:textbox inset="0,0,0,0">
                    <w:txbxContent>
                      <w:p w14:paraId="32464D23" w14:textId="77777777" w:rsidR="00CF6EC5" w:rsidRDefault="00000000">
                        <w:pPr>
                          <w:spacing w:after="160" w:line="259" w:lineRule="auto"/>
                          <w:ind w:left="0" w:right="0" w:firstLine="0"/>
                        </w:pPr>
                        <w:r>
                          <w:rPr>
                            <w:rFonts w:ascii="Arial" w:eastAsia="Arial" w:hAnsi="Arial" w:cs="Arial"/>
                            <w:b/>
                            <w:sz w:val="18"/>
                          </w:rPr>
                          <w:t>)</w:t>
                        </w:r>
                      </w:p>
                    </w:txbxContent>
                  </v:textbox>
                </v:rect>
                <v:rect id="Rectangle 103368" o:spid="_x0000_s1183" style="position:absolute;left:41802;top:13950;width:421;height:17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U+UlxAAAAN8AAAAPAAAAZHJzL2Rvd25yZXYueG1sRE9Na8JA&#10;EL0X/A/LCL3VjQqiqauIWvRYtWB7G7LTJDQ7G7Krif76zkHw+Hjf82XnKnWlJpSeDQwHCSjizNuS&#10;cwNfp4+3KagQkS1WnsnAjQIsF72XOabWt3yg6zHmSkI4pGigiLFOtQ5ZQQ7DwNfEwv36xmEU2OTa&#10;NthKuKv0KEkm2mHJ0lBgTeuCsr/jxRnYTevV997f27za/uzOn+fZ5jSLxrz2u9U7qEhdfIof7r2V&#10;+cl4PJHB8kcA6MU/AAAA//8DAFBLAQItABQABgAIAAAAIQDb4fbL7gAAAIUBAAATAAAAAAAAAAAA&#10;AAAAAAAAAABbQ29udGVudF9UeXBlc10ueG1sUEsBAi0AFAAGAAgAAAAhAFr0LFu/AAAAFQEAAAsA&#10;AAAAAAAAAAAAAAAAHwEAAF9yZWxzLy5yZWxzUEsBAi0AFAAGAAgAAAAhAPZT5SXEAAAA3wAAAA8A&#10;AAAAAAAAAAAAAAAABwIAAGRycy9kb3ducmV2LnhtbFBLBQYAAAAAAwADALcAAAD4AgAAAAA=&#10;" filled="f" stroked="f">
                  <v:textbox inset="0,0,0,0">
                    <w:txbxContent>
                      <w:p w14:paraId="6ED839BA" w14:textId="77777777" w:rsidR="00CF6EC5" w:rsidRDefault="00000000">
                        <w:pPr>
                          <w:spacing w:after="160" w:line="259" w:lineRule="auto"/>
                          <w:ind w:left="0" w:right="0" w:firstLine="0"/>
                        </w:pPr>
                        <w:r>
                          <w:rPr>
                            <w:rFonts w:ascii="Arial" w:eastAsia="Arial" w:hAnsi="Arial" w:cs="Arial"/>
                            <w:b/>
                            <w:sz w:val="18"/>
                          </w:rPr>
                          <w:t xml:space="preserve"> </w:t>
                        </w:r>
                      </w:p>
                    </w:txbxContent>
                  </v:textbox>
                </v:rect>
                <v:shape id="Picture 119875" o:spid="_x0000_s1184" type="#_x0000_t75" style="position:absolute;left:8971;top:15968;width:36759;height:37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YaqMwwAAAN8AAAAPAAAAZHJzL2Rvd25yZXYueG1sRE/Pa8Iw&#10;FL4P/B/CE7zNVNmmVqOIUB3Di9WDx0fzTIvNS2kyW//7ZTDY8eP7vdr0thYPan3lWMFknIAgLpyu&#10;2Ci4nLPXOQgfkDXWjknBkzxs1oOXFabadXyiRx6MiCHsU1RQhtCkUvqiJIt+7BriyN1cazFE2Bqp&#10;W+xiuK3lNEk+pMWKY0OJDe1KKu75t1Wwy7f7RF6PXTH7yhaH7M1kxnZKjYb9dgkiUB/+xX/uTx3n&#10;Txbz2Tv8/okA5PoHAAD//wMAUEsBAi0AFAAGAAgAAAAhANvh9svuAAAAhQEAABMAAAAAAAAAAAAA&#10;AAAAAAAAAFtDb250ZW50X1R5cGVzXS54bWxQSwECLQAUAAYACAAAACEAWvQsW78AAAAVAQAACwAA&#10;AAAAAAAAAAAAAAAfAQAAX3JlbHMvLnJlbHNQSwECLQAUAAYACAAAACEAuWGqjMMAAADfAAAADwAA&#10;AAAAAAAAAAAAAAAHAgAAZHJzL2Rvd25yZXYueG1sUEsFBgAAAAADAAMAtwAAAPcCAAAAAA==&#10;">
                  <v:imagedata r:id="rId57" o:title=""/>
                </v:shape>
                <v:shape id="Shape 3598" o:spid="_x0000_s1185" style="position:absolute;left:8991;top:16009;width:36729;height:3734;visibility:visible;mso-wrap-style:square;v-text-anchor:top" coordsize="367284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m++swwAAAN0AAAAPAAAAZHJzL2Rvd25yZXYueG1sRE/LasJA&#10;FN0X/IfhCu7qxIaWGB3FlgpdtAttEdxdMtdMMHMnZCavv+8sCl0eznu7H20temp95VjBapmAIC6c&#10;rrhU8PN9fMxA+ICssXZMCibysN/NHraYazfwifpzKEUMYZ+jAhNCk0vpC0MW/dI1xJG7udZiiLAt&#10;pW5xiOG2lk9J8iItVhwbDDb0Zqi4nzur4ILv6avp0MlsddX95Svzp+lTqcV8PGxABBrDv/jP/aEV&#10;pM/rODe+iU9A7n4BAAD//wMAUEsBAi0AFAAGAAgAAAAhANvh9svuAAAAhQEAABMAAAAAAAAAAAAA&#10;AAAAAAAAAFtDb250ZW50X1R5cGVzXS54bWxQSwECLQAUAAYACAAAACEAWvQsW78AAAAVAQAACwAA&#10;AAAAAAAAAAAAAAAfAQAAX3JlbHMvLnJlbHNQSwECLQAUAAYACAAAACEA95vvrMMAAADdAAAADwAA&#10;AAAAAAAAAAAAAAAHAgAAZHJzL2Rvd25yZXYueG1sUEsFBgAAAAADAAMAtwAAAPcCAAAAAA==&#10;" path="m,373380r3672840,l3672840,,,,,373380xe" filled="f">
                  <v:stroke miterlimit="66585f" joinstyle="miter" endcap="round"/>
                  <v:path arrowok="t" textboxrect="0,0,3672840,373380"/>
                </v:shape>
                <v:rect id="Rectangle 3599" o:spid="_x0000_s1186" style="position:absolute;left:19065;top:16814;width:23153;height:15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LO/xgAAAN0AAAAPAAAAZHJzL2Rvd25yZXYueG1sRI9Pa8JA&#10;FMTvQr/D8gredNOKkkRXkaro0T8F29sj+0xCs29DdjWxn74rCD0OM/MbZrboTCVu1LjSsoK3YQSC&#10;OLO65FzB52kziEE4j6yxskwK7uRgMX/pzTDVtuUD3Y4+FwHCLkUFhfd1KqXLCjLohrYmDt7FNgZ9&#10;kE0udYNtgJtKvkfRRBosOSwUWNNHQdnP8WoUbON6+bWzv21erb+35/05WZ0Sr1T/tVtOQXjq/H/4&#10;2d5pBaNxksDjTXgCcv4HAAD//wMAUEsBAi0AFAAGAAgAAAAhANvh9svuAAAAhQEAABMAAAAAAAAA&#10;AAAAAAAAAAAAAFtDb250ZW50X1R5cGVzXS54bWxQSwECLQAUAAYACAAAACEAWvQsW78AAAAVAQAA&#10;CwAAAAAAAAAAAAAAAAAfAQAAX3JlbHMvLnJlbHNQSwECLQAUAAYACAAAACEALESzv8YAAADdAAAA&#10;DwAAAAAAAAAAAAAAAAAHAgAAZHJzL2Rvd25yZXYueG1sUEsFBgAAAAADAAMAtwAAAPoCAAAAAA==&#10;" filled="f" stroked="f">
                  <v:textbox inset="0,0,0,0">
                    <w:txbxContent>
                      <w:p w14:paraId="397BD2C0" w14:textId="77777777" w:rsidR="00CF6EC5" w:rsidRDefault="00000000">
                        <w:pPr>
                          <w:spacing w:after="160" w:line="259" w:lineRule="auto"/>
                          <w:ind w:left="0" w:right="0" w:firstLine="0"/>
                        </w:pPr>
                        <w:r>
                          <w:rPr>
                            <w:rFonts w:ascii="Arial" w:eastAsia="Arial" w:hAnsi="Arial" w:cs="Arial"/>
                            <w:b/>
                            <w:sz w:val="16"/>
                          </w:rPr>
                          <w:t xml:space="preserve">INFORMATION SECURITY ARCHITECTURE </w:t>
                        </w:r>
                      </w:p>
                    </w:txbxContent>
                  </v:textbox>
                </v:rect>
                <v:rect id="Rectangle 103369" o:spid="_x0000_s1187" style="position:absolute;left:18463;top:18033;width:448;height:15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H0C+xQAAAN8AAAAPAAAAZHJzL2Rvd25yZXYueG1sRE9Na8JA&#10;EL0X+h+WKfRWNzUgJrqGUC3xWLVgvQ3ZaRKanQ3Z1UR/fVco9Ph438tsNK24UO8aywpeJxEI4tLq&#10;hisFn4f3lzkI55E1tpZJwZUcZKvHhyWm2g68o8veVyKEsEtRQe19l0rpypoMuontiAP3bXuDPsC+&#10;krrHIYSbVk6jaCYNNhwaauzorabyZ382Cop5l39t7W2o2s2pOH4ck/Uh8Uo9P435AoSn0f+L/9xb&#10;HeZHcTxL4P4nAJCrXwAAAP//AwBQSwECLQAUAAYACAAAACEA2+H2y+4AAACFAQAAEwAAAAAAAAAA&#10;AAAAAAAAAAAAW0NvbnRlbnRfVHlwZXNdLnhtbFBLAQItABQABgAIAAAAIQBa9CxbvwAAABUBAAAL&#10;AAAAAAAAAAAAAAAAAB8BAABfcmVscy8ucmVsc1BLAQItABQABgAIAAAAIQCZH0C+xQAAAN8AAAAP&#10;AAAAAAAAAAAAAAAAAAcCAABkcnMvZG93bnJldi54bWxQSwUGAAAAAAMAAwC3AAAA+QIAAAAA&#10;" filled="f" stroked="f">
                  <v:textbox inset="0,0,0,0">
                    <w:txbxContent>
                      <w:p w14:paraId="5D63C276" w14:textId="77777777" w:rsidR="00CF6EC5" w:rsidRDefault="00000000">
                        <w:pPr>
                          <w:spacing w:after="160" w:line="259" w:lineRule="auto"/>
                          <w:ind w:left="0" w:right="0" w:firstLine="0"/>
                        </w:pPr>
                        <w:r>
                          <w:rPr>
                            <w:rFonts w:ascii="Arial" w:eastAsia="Arial" w:hAnsi="Arial" w:cs="Arial"/>
                            <w:b/>
                            <w:sz w:val="16"/>
                          </w:rPr>
                          <w:t>(</w:t>
                        </w:r>
                      </w:p>
                    </w:txbxContent>
                  </v:textbox>
                </v:rect>
                <v:rect id="Rectangle 103370" o:spid="_x0000_s1188" style="position:absolute;left:18737;top:18033;width:24388;height:15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xAAAAN8AAAAPAAAAZHJzL2Rvd25yZXYueG1sRE9Na8JA&#10;EL0X+h+WKfRWN1WomrqKqEWPNhZsb0N2moRmZ0N2a6K/3jkIHh/ve7boXa1O1IbKs4HXQQKKOPe2&#10;4sLA1+HjZQIqRGSLtWcycKYAi/njwwxT6zv+pFMWCyUhHFI0UMbYpFqHvCSHYeAbYuF+feswCmwL&#10;bVvsJNzVepgkb9phxdJQYkOrkvK/7N8Z2E6a5ffOX7qi3vxsj/vjdH2YRmOen/rlO6hIfbyLb+6d&#10;lfnJaDSWB/JHAOj5FQAA//8DAFBLAQItABQABgAIAAAAIQDb4fbL7gAAAIUBAAATAAAAAAAAAAAA&#10;AAAAAAAAAABbQ29udGVudF9UeXBlc10ueG1sUEsBAi0AFAAGAAgAAAAhAFr0LFu/AAAAFQEAAAsA&#10;AAAAAAAAAAAAAAAAHwEAAF9yZWxzLy5yZWxzUEsBAi0AFAAGAAgAAAAhAI38f/7EAAAA3wAAAA8A&#10;AAAAAAAAAAAAAAAABwIAAGRycy9kb3ducmV2LnhtbFBLBQYAAAAAAwADALcAAAD4AgAAAAA=&#10;" filled="f" stroked="f">
                  <v:textbox inset="0,0,0,0">
                    <w:txbxContent>
                      <w:p w14:paraId="38BCC03B" w14:textId="77777777" w:rsidR="00CF6EC5" w:rsidRDefault="00000000">
                        <w:pPr>
                          <w:spacing w:after="160" w:line="259" w:lineRule="auto"/>
                          <w:ind w:left="0" w:right="0" w:firstLine="0"/>
                        </w:pPr>
                        <w:r>
                          <w:rPr>
                            <w:rFonts w:ascii="Arial" w:eastAsia="Arial" w:hAnsi="Arial" w:cs="Arial"/>
                            <w:b/>
                            <w:sz w:val="16"/>
                          </w:rPr>
                          <w:t xml:space="preserve">Security Requirement and Control Allocation) </w:t>
                        </w:r>
                      </w:p>
                    </w:txbxContent>
                  </v:textbox>
                </v:rect>
                <v:rect id="Rectangle 3601" o:spid="_x0000_s1189" style="position:absolute;left:2636;top:10474;width:5407;height:15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UtCxAAAAN0AAAAPAAAAZHJzL2Rvd25yZXYueG1sRI9Bi8Iw&#10;FITvgv8hPMGbpq4gWo0iuqJHVwX19miebbF5KU201V9vFhb2OMzMN8xs0ZhCPKlyuWUFg34Egjix&#10;OudUwem46Y1BOI+ssbBMCl7kYDFvt2YYa1vzDz0PPhUBwi5GBZn3ZSylSzIy6Pq2JA7ezVYGfZBV&#10;KnWFdYCbQn5F0UgazDksZFjSKqPkfngYBdtxubzs7LtOi+/r9rw/T9bHiVeq22mWUxCeGv8f/mvv&#10;tILhKBrA75vwBOT8AwAA//8DAFBLAQItABQABgAIAAAAIQDb4fbL7gAAAIUBAAATAAAAAAAAAAAA&#10;AAAAAAAAAABbQ29udGVudF9UeXBlc10ueG1sUEsBAi0AFAAGAAgAAAAhAFr0LFu/AAAAFQEAAAsA&#10;AAAAAAAAAAAAAAAAHwEAAF9yZWxzLy5yZWxzUEsBAi0AFAAGAAgAAAAhAOEdS0LEAAAA3QAAAA8A&#10;AAAAAAAAAAAAAAAABwIAAGRycy9kb3ducmV2LnhtbFBLBQYAAAAAAwADALcAAAD4AgAAAAA=&#10;" filled="f" stroked="f">
                  <v:textbox inset="0,0,0,0">
                    <w:txbxContent>
                      <w:p w14:paraId="50D254DC" w14:textId="77777777" w:rsidR="00CF6EC5" w:rsidRDefault="00000000">
                        <w:pPr>
                          <w:spacing w:after="160" w:line="259" w:lineRule="auto"/>
                          <w:ind w:left="0" w:right="0" w:firstLine="0"/>
                        </w:pPr>
                        <w:r>
                          <w:rPr>
                            <w:rFonts w:ascii="Arial" w:eastAsia="Arial" w:hAnsi="Arial" w:cs="Arial"/>
                            <w:b/>
                            <w:i/>
                            <w:sz w:val="16"/>
                          </w:rPr>
                          <w:t xml:space="preserve">INFORMS </w:t>
                        </w:r>
                      </w:p>
                    </w:txbxContent>
                  </v:textbox>
                </v:rect>
                <v:shape id="Picture 119876" o:spid="_x0000_s1190" type="#_x0000_t75" style="position:absolute;left:1036;top:7871;width:5303;height:69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eqxAAAAN8AAAAPAAAAZHJzL2Rvd25yZXYueG1sRE/LagIx&#10;FN0L/kO4QneaUdDqaBRRLC6EUnWhu8vkOg8nN8Mk1fTvTaHQ5eG8F6tgavGg1pWWFQwHCQjizOqS&#10;cwXn064/BeE8ssbaMin4IQerZbezwFTbJ3/R4+hzEUPYpaig8L5JpXRZQQbdwDbEkbvZ1qCPsM2l&#10;bvEZw00tR0kykQZLjg0FNrQpKLsfv42Cw66szPhyPW/CKOw/PrfVuMpOSr31wnoOwlPw/+I/917H&#10;+cPZ9H0Cv38iALl8AQAA//8DAFBLAQItABQABgAIAAAAIQDb4fbL7gAAAIUBAAATAAAAAAAAAAAA&#10;AAAAAAAAAABbQ29udGVudF9UeXBlc10ueG1sUEsBAi0AFAAGAAgAAAAhAFr0LFu/AAAAFQEAAAsA&#10;AAAAAAAAAAAAAAAAHwEAAF9yZWxzLy5yZWxzUEsBAi0AFAAGAAgAAAAhAFhT96rEAAAA3wAAAA8A&#10;AAAAAAAAAAAAAAAABwIAAGRycy9kb3ducmV2LnhtbFBLBQYAAAAAAwADALcAAAD4AgAAAAA=&#10;">
                  <v:imagedata r:id="rId58" o:title=""/>
                </v:shape>
                <v:shape id="Shape 3604" o:spid="_x0000_s1191" style="position:absolute;left:1066;top:7894;width:5258;height:3193;visibility:visible;mso-wrap-style:square;v-text-anchor:top" coordsize="525780,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k/YLxgAAAN0AAAAPAAAAZHJzL2Rvd25yZXYueG1sRI9BawIx&#10;FITvBf9DeEJvNdEutqxGaQuF9WKpFvT42Dw3i5uXdRN1/femUOhxmJlvmPmyd424UBdqzxrGIwWC&#10;uPSm5krDz/bz6RVEiMgGG8+k4UYBlovBwxxz46/8TZdNrESCcMhRg42xzaUMpSWHYeRb4uQdfOcw&#10;JtlV0nR4TXDXyIlSU+mw5rRgsaUPS+Vxc3YaXnbrYv/+tV3b4yFkeD6tMlWstH4c9m8zEJH6+B/+&#10;axdGw/NUZfD7Jj0BubgDAAD//wMAUEsBAi0AFAAGAAgAAAAhANvh9svuAAAAhQEAABMAAAAAAAAA&#10;AAAAAAAAAAAAAFtDb250ZW50X1R5cGVzXS54bWxQSwECLQAUAAYACAAAACEAWvQsW78AAAAVAQAA&#10;CwAAAAAAAAAAAAAAAAAfAQAAX3JlbHMvLnJlbHNQSwECLQAUAAYACAAAACEAypP2C8YAAADdAAAA&#10;DwAAAAAAAAAAAAAAAAAHAgAAZHJzL2Rvd25yZXYueG1sUEsFBgAAAAADAAMAtwAAAPoCAAAAAA==&#10;" path="m525780,r,141732c293370,141732,88392,214122,22098,319278,7620,295656,,272034,,248412,,111252,235458,,525780,xe" fillcolor="#676767" stroked="f" strokeweight="0">
                  <v:stroke miterlimit="66585f" joinstyle="miter" endcap="round"/>
                  <v:path arrowok="t" textboxrect="0,0,525780,319278"/>
                </v:shape>
                <v:shape id="Shape 3605" o:spid="_x0000_s1192" style="position:absolute;left:1066;top:7894;width:5258;height:6942;visibility:visible;mso-wrap-style:square;v-text-anchor:top" coordsize="525780,694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cwZoxgAAAN0AAAAPAAAAZHJzL2Rvd25yZXYueG1sRI9ba8JA&#10;FITfC/6H5Qh9qxtrDRJdxRYKpULBC5LHQ/aYBLNn0+yay7/vCgUfh5n5hlltelOJlhpXWlYwnUQg&#10;iDOrS84VnI6fLwsQziNrrCyTgoEcbNajpxUm2na8p/bgcxEg7BJUUHhfJ1K6rCCDbmJr4uBdbGPQ&#10;B9nkUjfYBbip5GsUxdJgyWGhwJo+Csquh5tRgPI9ne++36ZpOpzNAmc/v1rflHoe99slCE+9f4T/&#10;219awSyO5nB/E56AXP8BAAD//wMAUEsBAi0AFAAGAAgAAAAhANvh9svuAAAAhQEAABMAAAAAAAAA&#10;AAAAAAAAAAAAAFtDb250ZW50X1R5cGVzXS54bWxQSwECLQAUAAYACAAAACEAWvQsW78AAAAVAQAA&#10;CwAAAAAAAAAAAAAAAAAfAQAAX3JlbHMvLnJlbHNQSwECLQAUAAYACAAAACEA+XMGaMYAAADdAAAA&#10;DwAAAAAAAAAAAAAAAAAHAgAAZHJzL2Rvd25yZXYueG1sUEsFBgAAAAADAAMAtwAAAPoCAAAAAA==&#10;" path="m525780,c235458,,,111252,,248412l,390144c,495300,140208,589026,350520,623316r,70866l525780,566928,350520,410718r,70866c192024,455676,70104,394716,22098,319278,88392,214122,293370,141732,525780,141732l525780,xe" filled="f">
                  <v:stroke endcap="round"/>
                  <v:path arrowok="t" textboxrect="0,0,525780,694182"/>
                </v:shape>
                <v:shape id="Shape 3606" o:spid="_x0000_s1193" style="position:absolute;left:1066;top:10378;width:221;height:709;visibility:visible;mso-wrap-style:square;v-text-anchor:top" coordsize="22098,708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6eMxQAAAN0AAAAPAAAAZHJzL2Rvd25yZXYueG1sRI9Ba8JA&#10;FITvBf/D8gre6qatBI2uIqKgFASj3p/Z1yQ1+zbsrhr/vVso9DjMzDfMdN6ZRtzI+dqygvdBAoK4&#10;sLrmUsHxsH4bgfABWWNjmRQ8yMN81nuZYqbtnfd0y0MpIoR9hgqqENpMSl9UZNAPbEscvW/rDIYo&#10;XSm1w3uEm0Z+JEkqDdYcFypsaVlRccmvRsHuKx+v0stPu7uuhqfxujsvTlunVP+1W0xABOrCf/iv&#10;vdEKPtMkhd838QnI2RMAAP//AwBQSwECLQAUAAYACAAAACEA2+H2y+4AAACFAQAAEwAAAAAAAAAA&#10;AAAAAAAAAAAAW0NvbnRlbnRfVHlwZXNdLnhtbFBLAQItABQABgAIAAAAIQBa9CxbvwAAABUBAAAL&#10;AAAAAAAAAAAAAAAAAB8BAABfcmVscy8ucmVsc1BLAQItABQABgAIAAAAIQDTg6eMxQAAAN0AAAAP&#10;AAAAAAAAAAAAAAAAAAcCAABkcnMvZG93bnJldi54bWxQSwUGAAAAAAMAAwC3AAAA+QIAAAAA&#10;" path="m,c,23622,7620,47244,22098,70866e" filled="f">
                  <v:stroke endcap="round"/>
                  <v:path arrowok="t" textboxrect="0,0,22098,70866"/>
                </v:shape>
                <v:rect id="Rectangle 3607" o:spid="_x0000_s1194" style="position:absolute;left:2560;top:21531;width:5407;height:15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HatxwAAAN0AAAAPAAAAZHJzL2Rvd25yZXYueG1sRI9Ba8JA&#10;FITvgv9heYXedNMKGlNXEavosTUF29sj+5qE7r4N2a2J/nq3IPQ4zMw3zGLVWyPO1PrasYKncQKC&#10;uHC65lLBR74bpSB8QNZoHJOCC3lYLYeDBWbadfxO52MoRYSwz1BBFUKTSemLiiz6sWuIo/ftWosh&#10;yraUusUuwq2Rz0kylRZrjgsVNrSpqPg5/loF+7RZfx7ctSvN9mt/ejvNX/N5UOrxoV+/gAjUh//w&#10;vX3QCibTZAZ/b+ITkMsbAAAA//8DAFBLAQItABQABgAIAAAAIQDb4fbL7gAAAIUBAAATAAAAAAAA&#10;AAAAAAAAAAAAAABbQ29udGVudF9UeXBlc10ueG1sUEsBAi0AFAAGAAgAAAAhAFr0LFu/AAAAFQEA&#10;AAsAAAAAAAAAAAAAAAAAHwEAAF9yZWxzLy5yZWxzUEsBAi0AFAAGAAgAAAAhAAG4dq3HAAAA3QAA&#10;AA8AAAAAAAAAAAAAAAAABwIAAGRycy9kb3ducmV2LnhtbFBLBQYAAAAAAwADALcAAAD7AgAAAAA=&#10;" filled="f" stroked="f">
                  <v:textbox inset="0,0,0,0">
                    <w:txbxContent>
                      <w:p w14:paraId="30D4AD53" w14:textId="77777777" w:rsidR="00CF6EC5" w:rsidRDefault="00000000">
                        <w:pPr>
                          <w:spacing w:after="160" w:line="259" w:lineRule="auto"/>
                          <w:ind w:left="0" w:right="0" w:firstLine="0"/>
                        </w:pPr>
                        <w:r>
                          <w:rPr>
                            <w:rFonts w:ascii="Arial" w:eastAsia="Arial" w:hAnsi="Arial" w:cs="Arial"/>
                            <w:b/>
                            <w:i/>
                            <w:sz w:val="16"/>
                          </w:rPr>
                          <w:t xml:space="preserve">INFORMS </w:t>
                        </w:r>
                      </w:p>
                    </w:txbxContent>
                  </v:textbox>
                </v:rect>
                <v:shape id="Picture 119877" o:spid="_x0000_s1195" type="#_x0000_t75" style="position:absolute;left:965;top:18915;width:5273;height:69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e9HxgAAAN8AAAAPAAAAZHJzL2Rvd25yZXYueG1sRE9Na8JA&#10;EL0X/A/LCL0U3WixmtRV1FLxWquQ3obsmESzsyG71eiv7wpCj4/3PZ23phJnalxpWcGgH4Egzqwu&#10;OVew+/7sTUA4j6yxskwKruRgPus8TTHR9sJfdN76XIQQdgkqKLyvEyldVpBB17c1ceAOtjHoA2xy&#10;qRu8hHBTyWEUvUmDJYeGAmtaFZSdtr9Gwep42Kdxun55jUe35Wh/s8uPn1Sp5267eAfhqfX/4od7&#10;o8P8QTwZj+H+JwCQsz8AAAD//wMAUEsBAi0AFAAGAAgAAAAhANvh9svuAAAAhQEAABMAAAAAAAAA&#10;AAAAAAAAAAAAAFtDb250ZW50X1R5cGVzXS54bWxQSwECLQAUAAYACAAAACEAWvQsW78AAAAVAQAA&#10;CwAAAAAAAAAAAAAAAAAfAQAAX3JlbHMvLnJlbHNQSwECLQAUAAYACAAAACEAXc3vR8YAAADfAAAA&#10;DwAAAAAAAAAAAAAAAAAHAgAAZHJzL2Rvd25yZXYueG1sUEsFBgAAAAADAAMAtwAAAPoCAAAAAA==&#10;">
                  <v:imagedata r:id="rId59" o:title=""/>
                </v:shape>
                <v:shape id="Shape 3610" o:spid="_x0000_s1196" style="position:absolute;left:990;top:18950;width:5258;height:3186;visibility:visible;mso-wrap-style:square;v-text-anchor:top" coordsize="525780,3185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OURwgAAAN0AAAAPAAAAZHJzL2Rvd25yZXYueG1sRE/LisIw&#10;FN0L/kO4wuw07Ygi1SgiI7gZBh+Iy2tzbavNTW0ytv69WQguD+c9W7SmFA+qXWFZQTyIQBCnVhec&#10;KTjs1/0JCOeRNZaWScGTHCzm3c4ME20b3tJj5zMRQtglqCD3vkqkdGlOBt3AVsSBu9jaoA+wzqSu&#10;sQnhppTfUTSWBgsODTlWtMopve3+jYIGq9H5Eh9Pp9+7lNFPEV//rqVSX712OQXhqfUf8du90QqG&#10;4zjsD2/CE5DzFwAAAP//AwBQSwECLQAUAAYACAAAACEA2+H2y+4AAACFAQAAEwAAAAAAAAAAAAAA&#10;AAAAAAAAW0NvbnRlbnRfVHlwZXNdLnhtbFBLAQItABQABgAIAAAAIQBa9CxbvwAAABUBAAALAAAA&#10;AAAAAAAAAAAAAB8BAABfcmVscy8ucmVsc1BLAQItABQABgAIAAAAIQCXWOURwgAAAN0AAAAPAAAA&#10;AAAAAAAAAAAAAAcCAABkcnMvZG93bnJldi54bWxQSwUGAAAAAAMAAwC3AAAA9gIAAAAA&#10;" path="m525780,r,141732c293370,141732,88392,214122,22098,318516,7620,295656,,272034,,247650,,111252,235458,,525780,xe" fillcolor="#676767" stroked="f" strokeweight="0">
                  <v:stroke endcap="round"/>
                  <v:path arrowok="t" textboxrect="0,0,525780,318516"/>
                </v:shape>
                <v:shape id="Shape 3611" o:spid="_x0000_s1197" style="position:absolute;left:990;top:18950;width:5258;height:6942;visibility:visible;mso-wrap-style:square;v-text-anchor:top" coordsize="525780,694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Za2xQAAAN0AAAAPAAAAZHJzL2Rvd25yZXYueG1sRI9bi8Iw&#10;FITfF/wP4Qi+rWm9IV2jqCCIC4IXlj4emrNt2eakNlHrv98Igo/DzHzDzBatqcSNGldaVhD3IxDE&#10;mdUl5wrOp83nFITzyBory6TgQQ4W887HDBNt73yg29HnIkDYJaig8L5OpHRZQQZd39bEwfu1jUEf&#10;ZJNL3eA9wE0lB1E0kQZLDgsF1rQuKPs7Xo0ClKt0/L0bxWn6+DFTHO4vWl+V6nXb5RcIT61/h1/t&#10;rVYwnMQxPN+EJyDn/wAAAP//AwBQSwECLQAUAAYACAAAACEA2+H2y+4AAACFAQAAEwAAAAAAAAAA&#10;AAAAAAAAAAAAW0NvbnRlbnRfVHlwZXNdLnhtbFBLAQItABQABgAIAAAAIQBa9CxbvwAAABUBAAAL&#10;AAAAAAAAAAAAAAAAAB8BAABfcmVscy8ucmVsc1BLAQItABQABgAIAAAAIQADkZa2xQAAAN0AAAAP&#10;AAAAAAAAAAAAAAAAAAcCAABkcnMvZG93bnJldi54bWxQSwUGAAAAAAMAAwC3AAAA+QIAAAAA&#10;" path="m525780,c235458,,,111252,,247650l,389382c,494538,140208,588264,350520,623316r,70866l525780,566928,350520,410718r,70866c192024,455676,70104,394716,22098,318516,88392,214122,293370,141732,525780,141732l525780,xe" filled="f">
                  <v:stroke endcap="round"/>
                  <v:path arrowok="t" textboxrect="0,0,525780,694182"/>
                </v:shape>
                <v:shape id="Shape 3612" o:spid="_x0000_s1198" style="position:absolute;left:990;top:21427;width:221;height:709;visibility:visible;mso-wrap-style:square;v-text-anchor:top" coordsize="22098,708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TdSxgAAAN0AAAAPAAAAZHJzL2Rvd25yZXYueG1sRI9Ba8JA&#10;FITvgv9heUJvulFL0NRVRBRaCoJpvb9mX5PU7Nuwu2r8925B8DjMzDfMYtWZRlzI+dqygvEoAUFc&#10;WF1zqeD7azecgfABWWNjmRTcyMNq2e8tMNP2yge65KEUEcI+QwVVCG0mpS8qMuhHtiWO3q91BkOU&#10;rpTa4TXCTSMnSZJKgzXHhQpb2lRUnPKzUbD/zOfb9PTX7s/b1+N81/2sjx9OqZdBt34DEagLz/Cj&#10;/a4VTNPxBP7fxCcgl3cAAAD//wMAUEsBAi0AFAAGAAgAAAAhANvh9svuAAAAhQEAABMAAAAAAAAA&#10;AAAAAAAAAAAAAFtDb250ZW50X1R5cGVzXS54bWxQSwECLQAUAAYACAAAACEAWvQsW78AAAAVAQAA&#10;CwAAAAAAAAAAAAAAAAAfAQAAX3JlbHMvLnJlbHNQSwECLQAUAAYACAAAACEAKWE3UsYAAADdAAAA&#10;DwAAAAAAAAAAAAAAAAAHAgAAZHJzL2Rvd25yZXYueG1sUEsFBgAAAAADAAMAtwAAAPoCAAAAAA==&#10;" path="m,c,24384,7620,48006,22098,70866e" filled="f">
                  <v:stroke endcap="round"/>
                  <v:path arrowok="t" textboxrect="0,0,22098,70866"/>
                </v:shape>
                <v:rect id="Rectangle 3613" o:spid="_x0000_s1199" style="position:absolute;left:48204;top:10299;width:5407;height:15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uZzxQAAAN0AAAAPAAAAZHJzL2Rvd25yZXYueG1sRI9Bi8Iw&#10;FITvC/6H8Bb2tqYqiFajiLroUa3g7u3RPNuyzUtpoq3+eiMIHoeZ+YaZzltTiivVrrCsoNeNQBCn&#10;VhecKTgmP98jEM4jaywtk4IbOZjPOh9TjLVteE/Xg89EgLCLUUHufRVL6dKcDLqurYiDd7a1QR9k&#10;nUldYxPgppT9KBpKgwWHhRwrWuaU/h8uRsFmVC1+t/beZOX6b3PancarZOyV+vpsFxMQnlr/Dr/a&#10;W61gMOwN4PkmPAE5ewAAAP//AwBQSwECLQAUAAYACAAAACEA2+H2y+4AAACFAQAAEwAAAAAAAAAA&#10;AAAAAAAAAAAAW0NvbnRlbnRfVHlwZXNdLnhtbFBLAQItABQABgAIAAAAIQBa9CxbvwAAABUBAAAL&#10;AAAAAAAAAAAAAAAAAB8BAABfcmVscy8ucmVsc1BLAQItABQABgAIAAAAIQD7WuZzxQAAAN0AAAAP&#10;AAAAAAAAAAAAAAAAAAcCAABkcnMvZG93bnJldi54bWxQSwUGAAAAAAMAAwC3AAAA+QIAAAAA&#10;" filled="f" stroked="f">
                  <v:textbox inset="0,0,0,0">
                    <w:txbxContent>
                      <w:p w14:paraId="1F01DD93" w14:textId="77777777" w:rsidR="00CF6EC5" w:rsidRDefault="00000000">
                        <w:pPr>
                          <w:spacing w:after="160" w:line="259" w:lineRule="auto"/>
                          <w:ind w:left="0" w:right="0" w:firstLine="0"/>
                        </w:pPr>
                        <w:r>
                          <w:rPr>
                            <w:rFonts w:ascii="Arial" w:eastAsia="Arial" w:hAnsi="Arial" w:cs="Arial"/>
                            <w:b/>
                            <w:i/>
                            <w:sz w:val="16"/>
                          </w:rPr>
                          <w:t xml:space="preserve">INFORMS </w:t>
                        </w:r>
                      </w:p>
                    </w:txbxContent>
                  </v:textbox>
                </v:rect>
                <v:shape id="Picture 119878" o:spid="_x0000_s1200" type="#_x0000_t75" style="position:absolute;left:48432;top:7800;width:5304;height:69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7YFwgAAAN8AAAAPAAAAZHJzL2Rvd25yZXYueG1sRE9Na8JA&#10;EL0X+h+WKXgR3VjBxtRVilTwVqpCPY7ZMQnNzobdrcZ/3zkIHh/ve7HqXasuFGLj2cBknIEiLr1t&#10;uDJw2G9GOaiYkC22nsnAjSKsls9PCyysv/I3XXapUhLCsUADdUpdoXUsa3IYx74jFu7sg8MkMFTa&#10;BrxKuGv1a5bNtMOGpaHGjtY1lb+7P2cgDY9xdjgNz1+3MI3r/JOl5ceYwUv/8Q4qUZ8e4rt7a2X+&#10;ZJ6/yWD5IwD08h8AAP//AwBQSwECLQAUAAYACAAAACEA2+H2y+4AAACFAQAAEwAAAAAAAAAAAAAA&#10;AAAAAAAAW0NvbnRlbnRfVHlwZXNdLnhtbFBLAQItABQABgAIAAAAIQBa9CxbvwAAABUBAAALAAAA&#10;AAAAAAAAAAAAAB8BAABfcmVscy8ucmVsc1BLAQItABQABgAIAAAAIQB8Z7YFwgAAAN8AAAAPAAAA&#10;AAAAAAAAAAAAAAcCAABkcnMvZG93bnJldi54bWxQSwUGAAAAAAMAAwC3AAAA9gIAAAAA&#10;">
                  <v:imagedata r:id="rId60" o:title=""/>
                </v:shape>
                <v:shape id="Shape 3616" o:spid="_x0000_s1201" style="position:absolute;left:48463;top:7818;width:5258;height:3192;visibility:visible;mso-wrap-style:square;v-text-anchor:top" coordsize="525780,319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8P5xwAAAN0AAAAPAAAAZHJzL2Rvd25yZXYueG1sRI/dasJA&#10;FITvC77DcoTeSN1YS6ipmyCFFnsh+PcAp9ljEpM9G7Nbk759tyB4OczMN8wyG0wjrtS5yrKC2TQC&#10;QZxbXXGh4Hj4eHoF4TyyxsYyKfglB1k6elhiom3PO7rufSEChF2CCkrv20RKl5dk0E1tSxy8k+0M&#10;+iC7QuoO+wA3jXyOolgarDgslNjSe0l5vf8xCuzX9kwHP3mx0fei3tTxZdJ/olKP42H1BsLT4O/h&#10;W3utFczjWQz/b8ITkOkfAAAA//8DAFBLAQItABQABgAIAAAAIQDb4fbL7gAAAIUBAAATAAAAAAAA&#10;AAAAAAAAAAAAAABbQ29udGVudF9UeXBlc10ueG1sUEsBAi0AFAAGAAgAAAAhAFr0LFu/AAAAFQEA&#10;AAsAAAAAAAAAAAAAAAAAHwEAAF9yZWxzLy5yZWxzUEsBAi0AFAAGAAgAAAAhALAfw/nHAAAA3QAA&#10;AA8AAAAAAAAAAAAAAAAABwIAAGRycy9kb3ducmV2LnhtbFBLBQYAAAAAAwADALcAAAD7AgAAAAA=&#10;" path="m,c290322,,525780,111252,525780,248412v,23622,-7620,47244,-22098,70866c437388,214122,232410,141732,,141732l,xe" fillcolor="#676767" stroked="f" strokeweight="0">
                  <v:stroke endcap="round"/>
                  <v:path arrowok="t" textboxrect="0,0,525780,319278"/>
                </v:shape>
                <v:shape id="Shape 3617" o:spid="_x0000_s1202" style="position:absolute;left:48463;top:7818;width:5258;height:6941;visibility:visible;mso-wrap-style:square;v-text-anchor:top" coordsize="525780,694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KtZxgAAAN0AAAAPAAAAZHJzL2Rvd25yZXYueG1sRI/dasJA&#10;FITvBd9hOQXvdJP6U0ldRQVBKghakVwesqdJaPZsml01vn1XELwcZuYbZrZoTSWu1LjSsoJ4EIEg&#10;zqwuOVdw+t70pyCcR9ZYWSYFd3KwmHc7M0y0vfGBrkefiwBhl6CCwvs6kdJlBRl0A1sTB+/HNgZ9&#10;kE0udYO3ADeVfI+iiTRYclgosKZ1Qdnv8WIUoFyl493XKE7T+9lMcbj/0/qiVO+tXX6C8NT6V/jZ&#10;3moFw0n8AY834QnI+T8AAAD//wMAUEsBAi0AFAAGAAgAAAAhANvh9svuAAAAhQEAABMAAAAAAAAA&#10;AAAAAAAAAAAAAFtDb250ZW50X1R5cGVzXS54bWxQSwECLQAUAAYACAAAACEAWvQsW78AAAAVAQAA&#10;CwAAAAAAAAAAAAAAAAAfAQAAX3JlbHMvLnJlbHNQSwECLQAUAAYACAAAACEA4zSrWcYAAADdAAAA&#10;DwAAAAAAAAAAAAAAAAAHAgAAZHJzL2Rvd25yZXYueG1sUEsFBgAAAAADAAMAtwAAAPoCAAAAAA==&#10;" path="m,c290322,,525780,111252,525780,248412r,141732c525780,495300,385572,589026,175260,623316r,70866l,566928,175260,410718r,70866c333756,455676,455676,394716,503682,319278,437388,214122,232410,141732,,141732l,xe" filled="f">
                  <v:stroke endcap="round"/>
                  <v:path arrowok="t" textboxrect="0,0,525780,694182"/>
                </v:shape>
                <v:shape id="Shape 3618" o:spid="_x0000_s1203" style="position:absolute;left:53500;top:10302;width:221;height:708;visibility:visible;mso-wrap-style:square;v-text-anchor:top" coordsize="22098,708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QC4wwAAAN0AAAAPAAAAZHJzL2Rvd25yZXYueG1sRE9da8Iw&#10;FH0X/A/hCr5p6hxFq1FkKGwIgt18vzZ3bWdzU5Ko3b83D4KPh/O9XHemETdyvrasYDJOQBAXVtdc&#10;Kvj53o1mIHxA1thYJgX/5GG96veWmGl75yPd8lCKGMI+QwVVCG0mpS8qMujHtiWO3K91BkOErpTa&#10;4T2Gm0a+JUkqDdYcGyps6aOi4pJfjYLDPp9v08tfe7hu30/zXXfenL6cUsNBt1mACNSFl/jp/tQK&#10;pukkzo1v4hOQqwcAAAD//wMAUEsBAi0AFAAGAAgAAAAhANvh9svuAAAAhQEAABMAAAAAAAAAAAAA&#10;AAAAAAAAAFtDb250ZW50X1R5cGVzXS54bWxQSwECLQAUAAYACAAAACEAWvQsW78AAAAVAQAACwAA&#10;AAAAAAAAAAAAAAAfAQAAX3JlbHMvLnJlbHNQSwECLQAUAAYACAAAACEASIkAuMMAAADdAAAADwAA&#10;AAAAAAAAAAAAAAAHAgAAZHJzL2Rvd25yZXYueG1sUEsFBgAAAAADAAMAtwAAAPcCAAAAAA==&#10;" path="m22098,c22098,23622,14478,47244,,70866e" filled="f">
                  <v:stroke endcap="round"/>
                  <v:path arrowok="t" textboxrect="0,0,22098,70866"/>
                </v:shape>
                <v:rect id="Rectangle 3619" o:spid="_x0000_s1204" style="position:absolute;left:48318;top:21432;width:5407;height:15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tGZxQAAAN0AAAAPAAAAZHJzL2Rvd25yZXYueG1sRI9Pi8Iw&#10;FMTvgt8hPGFvmuqC2GoU8Q963FVBvT2aZ1tsXkoTbXc//WZB8DjMzG+Y2aI1pXhS7QrLCoaDCARx&#10;anXBmYLTcdufgHAeWWNpmRT8kIPFvNuZYaJtw9/0PPhMBAi7BBXk3leJlC7NyaAb2Io4eDdbG/RB&#10;1pnUNTYBbko5iqKxNFhwWMixolVO6f3wMAp2k2p52dvfJis319356xyvj7FX6qPXLqcgPLX+HX61&#10;91rB53gYw/+b8ATk/A8AAP//AwBQSwECLQAUAAYACAAAACEA2+H2y+4AAACFAQAAEwAAAAAAAAAA&#10;AAAAAAAAAAAAW0NvbnRlbnRfVHlwZXNdLnhtbFBLAQItABQABgAIAAAAIQBa9CxbvwAAABUBAAAL&#10;AAAAAAAAAAAAAAAAAB8BAABfcmVscy8ucmVsc1BLAQItABQABgAIAAAAIQCastGZxQAAAN0AAAAP&#10;AAAAAAAAAAAAAAAAAAcCAABkcnMvZG93bnJldi54bWxQSwUGAAAAAAMAAwC3AAAA+QIAAAAA&#10;" filled="f" stroked="f">
                  <v:textbox inset="0,0,0,0">
                    <w:txbxContent>
                      <w:p w14:paraId="398EE5D8" w14:textId="77777777" w:rsidR="00CF6EC5" w:rsidRDefault="00000000">
                        <w:pPr>
                          <w:spacing w:after="160" w:line="259" w:lineRule="auto"/>
                          <w:ind w:left="0" w:right="0" w:firstLine="0"/>
                        </w:pPr>
                        <w:r>
                          <w:rPr>
                            <w:rFonts w:ascii="Arial" w:eastAsia="Arial" w:hAnsi="Arial" w:cs="Arial"/>
                            <w:b/>
                            <w:i/>
                            <w:sz w:val="16"/>
                          </w:rPr>
                          <w:t xml:space="preserve">INFORMS </w:t>
                        </w:r>
                      </w:p>
                    </w:txbxContent>
                  </v:textbox>
                </v:rect>
                <v:shape id="Picture 119879" o:spid="_x0000_s1205" type="#_x0000_t75" style="position:absolute;left:48341;top:18915;width:5303;height:69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edvxAAAAN8AAAAPAAAAZHJzL2Rvd25yZXYueG1sRE9ba8Iw&#10;FH4X9h/CGexN0+7BS2eUMVAGQ7z7fGiOTbE5qU2m1V+/DAQfP777eNraSlyo8aVjBWkvAUGcO11y&#10;oWC3nXWHIHxA1lg5JgU38jCdvHTGmGl35TVdNqEQMYR9hgpMCHUmpc8NWfQ9VxNH7ugaiyHCppC6&#10;wWsMt5V8T5K+tFhybDBY05eh/LT5tbH3+JP2V+flfXY2+9MgqQ/zYjFX6u21/fwAEagNT/HD/a3j&#10;/HQ0HIzg/08EICd/AAAA//8DAFBLAQItABQABgAIAAAAIQDb4fbL7gAAAIUBAAATAAAAAAAAAAAA&#10;AAAAAAAAAABbQ29udGVudF9UeXBlc10ueG1sUEsBAi0AFAAGAAgAAAAhAFr0LFu/AAAAFQEAAAsA&#10;AAAAAAAAAAAAAAAAHwEAAF9yZWxzLy5yZWxzUEsBAi0AFAAGAAgAAAAhAMal52/EAAAA3wAAAA8A&#10;AAAAAAAAAAAAAAAABwIAAGRycy9kb3ducmV2LnhtbFBLBQYAAAAAAwADALcAAAD4AgAAAAA=&#10;">
                  <v:imagedata r:id="rId61" o:title=""/>
                </v:shape>
                <v:shape id="Shape 3622" o:spid="_x0000_s1206" style="position:absolute;left:48387;top:18950;width:5257;height:3186;visibility:visible;mso-wrap-style:square;v-text-anchor:top" coordsize="525780,3185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hRAxgAAAN0AAAAPAAAAZHJzL2Rvd25yZXYueG1sRI9Pa8JA&#10;FMTvgt9heQVvdZNIRaKrFLHQSyn+oeT4mn0m0ezbmN2a+O1doeBxmJnfMItVb2pxpdZVlhXE4wgE&#10;cW51xYWCw/7jdQbCeWSNtWVScCMHq+VwsMBU2463dN35QgQIuxQVlN43qZQuL8mgG9uGOHhH2xr0&#10;QbaF1C12AW5qmUTRVBqsOCyU2NC6pPy8+zMKOmzefo/xT5Z9XaSMNlV8+j7VSo1e+vc5CE+9f4b/&#10;259awWSaJPB4E56AXN4BAAD//wMAUEsBAi0AFAAGAAgAAAAhANvh9svuAAAAhQEAABMAAAAAAAAA&#10;AAAAAAAAAAAAAFtDb250ZW50X1R5cGVzXS54bWxQSwECLQAUAAYACAAAACEAWvQsW78AAAAVAQAA&#10;CwAAAAAAAAAAAAAAAAAfAQAAX3JlbHMvLnJlbHNQSwECLQAUAAYACAAAACEAxqoUQMYAAADdAAAA&#10;DwAAAAAAAAAAAAAAAAAHAgAAZHJzL2Rvd25yZXYueG1sUEsFBgAAAAADAAMAtwAAAPoCAAAAAA==&#10;" path="m,c290322,,525780,111252,525780,247650v,24384,-7620,48006,-22098,70866c437388,214122,232410,141732,,141732l,xe" fillcolor="#676767" stroked="f" strokeweight="0">
                  <v:stroke endcap="round"/>
                  <v:path arrowok="t" textboxrect="0,0,525780,318516"/>
                </v:shape>
                <v:shape id="Shape 3623" o:spid="_x0000_s1207" style="position:absolute;left:48387;top:18950;width:5257;height:6942;visibility:visible;mso-wrap-style:square;v-text-anchor:top" coordsize="525780,694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2fnxgAAAN0AAAAPAAAAZHJzL2Rvd25yZXYueG1sRI9Ba8JA&#10;FITvQv/D8gredBNTRaKr1EJBWijUlpLjI/tMQrNvY3Zjkn/fLQgeh5n5htnuB1OLK7Wusqwgnkcg&#10;iHOrKy4UfH+9ztYgnEfWWFsmBSM52O8eJltMte35k64nX4gAYZeigtL7JpXS5SUZdHPbEAfvbFuD&#10;Psi2kLrFPsBNLRdRtJIGKw4LJTb0UlL+e+qMApSHbPn+9hRn2fhj1ph8XLTulJo+Ds8bEJ4Gfw/f&#10;2ketIFktEvh/E56A3P0BAAD//wMAUEsBAi0AFAAGAAgAAAAhANvh9svuAAAAhQEAABMAAAAAAAAA&#10;AAAAAAAAAAAAAFtDb250ZW50X1R5cGVzXS54bWxQSwECLQAUAAYACAAAACEAWvQsW78AAAAVAQAA&#10;CwAAAAAAAAAAAAAAAAAfAQAAX3JlbHMvLnJlbHNQSwECLQAUAAYACAAAACEAUmNn58YAAADdAAAA&#10;DwAAAAAAAAAAAAAAAAAHAgAAZHJzL2Rvd25yZXYueG1sUEsFBgAAAAADAAMAtwAAAPoCAAAAAA==&#10;" path="m,c290322,,525780,111252,525780,247650r,141732c525780,494538,385572,588264,175260,623316r,70866l,566928,175260,410718r,70866c333756,455676,455676,394716,503682,318516,437388,214122,232410,141732,,141732l,xe" filled="f">
                  <v:stroke endcap="round"/>
                  <v:path arrowok="t" textboxrect="0,0,525780,694182"/>
                </v:shape>
                <v:shape id="Shape 3624" o:spid="_x0000_s1208" style="position:absolute;left:53423;top:21427;width:221;height:709;visibility:visible;mso-wrap-style:square;v-text-anchor:top" coordsize="22098,708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MAAxgAAAN0AAAAPAAAAZHJzL2Rvd25yZXYueG1sRI9Ba8JA&#10;FITvQv/D8gre6qYqQVNXkaKgCIJR76/Z1yQ1+zbsrpr++65Q8DjMzDfMbNGZRtzI+dqygvdBAoK4&#10;sLrmUsHpuH6bgPABWWNjmRT8kofF/KU3w0zbOx/olodSRAj7DBVUIbSZlL6oyKAf2JY4et/WGQxR&#10;ulJqh/cIN40cJkkqDdYcFyps6bOi4pJfjYL9Lp+u0stPu7+uxufpuvtanrdOqf5rt/wAEagLz/B/&#10;e6MVjNLhGB5v4hOQ8z8AAAD//wMAUEsBAi0AFAAGAAgAAAAhANvh9svuAAAAhQEAABMAAAAAAAAA&#10;AAAAAAAAAAAAAFtDb250ZW50X1R5cGVzXS54bWxQSwECLQAUAAYACAAAACEAWvQsW78AAAAVAQAA&#10;CwAAAAAAAAAAAAAAAAAfAQAAX3JlbHMvLnJlbHNQSwECLQAUAAYACAAAACEAB6jAAMYAAADdAAAA&#10;DwAAAAAAAAAAAAAAAAAHAgAAZHJzL2Rvd25yZXYueG1sUEsFBgAAAAADAAMAtwAAAPoCAAAAAA==&#10;" path="m22098,c22098,24384,14478,48006,,70866e" filled="f">
                  <v:stroke endcap="round"/>
                  <v:path arrowok="t" textboxrect="0,0,22098,70866"/>
                </v:shape>
                <w10:anchorlock/>
              </v:group>
            </w:pict>
          </mc:Fallback>
        </mc:AlternateContent>
      </w:r>
    </w:p>
    <w:p w14:paraId="34454212" w14:textId="77777777" w:rsidR="00CF6EC5" w:rsidRDefault="00000000">
      <w:pPr>
        <w:spacing w:after="0" w:line="259" w:lineRule="auto"/>
        <w:ind w:left="0" w:right="0" w:firstLine="0"/>
      </w:pPr>
      <w:r>
        <w:t xml:space="preserve"> </w:t>
      </w:r>
    </w:p>
    <w:p w14:paraId="600470DF" w14:textId="77777777" w:rsidR="00CF6EC5" w:rsidRDefault="00000000">
      <w:pPr>
        <w:spacing w:after="277" w:line="265" w:lineRule="auto"/>
        <w:ind w:left="10" w:right="2" w:hanging="10"/>
        <w:jc w:val="center"/>
      </w:pPr>
      <w:r>
        <w:rPr>
          <w:rFonts w:ascii="Arial" w:eastAsia="Arial" w:hAnsi="Arial" w:cs="Arial"/>
          <w:b/>
          <w:sz w:val="16"/>
        </w:rPr>
        <w:t xml:space="preserve">FIGURE 3: INFORMATION SECURITY REQUIREMENTS INTEGRATION </w:t>
      </w:r>
    </w:p>
    <w:p w14:paraId="37D2AE2A" w14:textId="77777777" w:rsidR="00EA371D" w:rsidRDefault="00EA371D" w:rsidP="003A40AB">
      <w:pPr>
        <w:ind w:left="7" w:right="14"/>
      </w:pPr>
      <w:r>
        <w:rPr>
          <w:lang w:val="pt"/>
        </w:rPr>
        <w:t xml:space="preserve">Resumindo, considerações de gerenciamento de riscos podem ser tratadas como parte integrante da arquitetura empresarial por: </w:t>
      </w:r>
    </w:p>
    <w:p w14:paraId="287048BE" w14:textId="77777777" w:rsidR="00EA371D" w:rsidRDefault="00EA371D" w:rsidP="00EA371D">
      <w:pPr>
        <w:numPr>
          <w:ilvl w:val="0"/>
          <w:numId w:val="23"/>
        </w:numPr>
        <w:ind w:right="14" w:hanging="360"/>
      </w:pPr>
      <w:r>
        <w:rPr>
          <w:lang w:val="pt"/>
        </w:rPr>
        <w:t xml:space="preserve">Desenvolvimento de uma arquitetura de segmento vinculada aos objetivos e objetivos estratégicos das organizações, missões/funções de negócios definidas e processos de missão/negócios associados; </w:t>
      </w:r>
    </w:p>
    <w:p w14:paraId="76A35F70" w14:textId="77777777" w:rsidR="00EA371D" w:rsidRDefault="00EA371D" w:rsidP="00EA371D">
      <w:pPr>
        <w:numPr>
          <w:ilvl w:val="0"/>
          <w:numId w:val="23"/>
        </w:numPr>
        <w:ind w:right="14" w:hanging="360"/>
      </w:pPr>
      <w:r>
        <w:rPr>
          <w:lang w:val="pt"/>
        </w:rPr>
        <w:t xml:space="preserve">Identificar onde a resposta efetiva ao risco é um elemento crítico no sucesso das missões organizacionais e funções de negócios; </w:t>
      </w:r>
    </w:p>
    <w:p w14:paraId="3B6E5244" w14:textId="77777777" w:rsidR="00EA371D" w:rsidRDefault="00EA371D" w:rsidP="00EA371D">
      <w:pPr>
        <w:numPr>
          <w:ilvl w:val="0"/>
          <w:numId w:val="24"/>
        </w:numPr>
        <w:ind w:right="14" w:hanging="360"/>
      </w:pPr>
      <w:r>
        <w:rPr>
          <w:lang w:val="pt"/>
        </w:rPr>
        <w:lastRenderedPageBreak/>
        <w:t xml:space="preserve">Definir os requisitos adequados de segurança da informação em nível arquitetônico dentro de segmentos definidos pela organização com base na estratégia de gerenciamento de riscos da organização; </w:t>
      </w:r>
    </w:p>
    <w:p w14:paraId="1256CCFA" w14:textId="77777777" w:rsidR="00EA371D" w:rsidRDefault="00EA371D" w:rsidP="00EA371D">
      <w:pPr>
        <w:numPr>
          <w:ilvl w:val="0"/>
          <w:numId w:val="24"/>
        </w:numPr>
        <w:ind w:right="14" w:hanging="360"/>
      </w:pPr>
      <w:r>
        <w:rPr>
          <w:lang w:val="pt"/>
        </w:rPr>
        <w:t xml:space="preserve">Incorporando uma arquitetura de segurança da informação que implementa requisitos de segurança da informação em nível arquitetônico; </w:t>
      </w:r>
    </w:p>
    <w:p w14:paraId="2702573B" w14:textId="77777777" w:rsidR="00EA371D" w:rsidRDefault="00EA371D" w:rsidP="00EA371D">
      <w:pPr>
        <w:numPr>
          <w:ilvl w:val="0"/>
          <w:numId w:val="24"/>
        </w:numPr>
        <w:ind w:right="14" w:hanging="360"/>
      </w:pPr>
      <w:r>
        <w:rPr>
          <w:lang w:val="pt"/>
        </w:rPr>
        <w:t xml:space="preserve">Traduzir os requisitos de segurança da informação da arquitetura do segmento em controles de segurança específicos para sistemas de informação/ambientes de operação como parte da arquitetura da solução; </w:t>
      </w:r>
    </w:p>
    <w:p w14:paraId="1FD9460E" w14:textId="77777777" w:rsidR="00EA371D" w:rsidRDefault="00EA371D" w:rsidP="00EA371D">
      <w:pPr>
        <w:numPr>
          <w:ilvl w:val="0"/>
          <w:numId w:val="24"/>
        </w:numPr>
        <w:ind w:right="14" w:hanging="360"/>
      </w:pPr>
      <w:r>
        <w:rPr>
          <w:lang w:val="pt"/>
        </w:rPr>
        <w:t xml:space="preserve">Alocação de controles de segurança gerencial, operacional e técnica para sistemas de informação e ambientes de operação definidos pela arquitetura de segurança da informação; e </w:t>
      </w:r>
    </w:p>
    <w:p w14:paraId="6D6155D5" w14:textId="77777777" w:rsidR="00EA371D" w:rsidRDefault="00EA371D" w:rsidP="00EA371D">
      <w:pPr>
        <w:numPr>
          <w:ilvl w:val="0"/>
          <w:numId w:val="24"/>
        </w:numPr>
        <w:spacing w:after="218"/>
        <w:ind w:right="14" w:hanging="360"/>
      </w:pPr>
      <w:r>
        <w:rPr>
          <w:lang w:val="pt"/>
        </w:rPr>
        <w:t>Documentando decisões de gerenciamento de riscos em todos os níveis da arquitetura corporativa.</w:t>
      </w:r>
      <w:r>
        <w:rPr>
          <w:sz w:val="20"/>
          <w:vertAlign w:val="superscript"/>
          <w:lang w:val="pt"/>
        </w:rPr>
        <w:footnoteReference w:id="40"/>
      </w:r>
    </w:p>
    <w:p w14:paraId="183D54BF" w14:textId="77777777" w:rsidR="00EA371D" w:rsidRDefault="00EA371D" w:rsidP="006D31A2">
      <w:pPr>
        <w:spacing w:after="265"/>
        <w:ind w:left="7" w:right="14"/>
      </w:pPr>
      <w:r>
        <w:rPr>
          <w:lang w:val="pt"/>
        </w:rPr>
        <w:t>A arquitetura empresarial fornece uma abordagem disciplinada e estruturada para alcançar a consolidação, padronização e otimização de ativos de tecnologia da informação que são empregados dentro das organizações. A redução de riscos pode ser alcançada através da integração completa dos processos</w:t>
      </w:r>
      <w:r>
        <w:rPr>
          <w:sz w:val="20"/>
          <w:vertAlign w:val="superscript"/>
          <w:lang w:val="pt"/>
        </w:rPr>
        <w:footnoteReference w:id="41"/>
      </w:r>
      <w:r>
        <w:rPr>
          <w:lang w:val="pt"/>
        </w:rPr>
        <w:t xml:space="preserve"> de gestão em toda a organização, proporcionando assim maiores graus de segurança, privacidade, confiabilidade e custo-efetividade para as missões e funções de negócios que estão sendo realizadas pelas organizações. Essa abordagem integrada de incorporar a estratégia de gerenciamento de riscos da organização na arquitetura corporativa dá aos líderes/executivos seniores a oportunidade de tomar decisões mais informadas baseadas em riscos em ambientes operacionais dinâmicos — decisões baseadas em trade-offs entre cumprir e melhorar missões organizacionais e funções de negócios e gerenciar os muitos tipos e fontes de risco que devem ser consideradas em suas responsabilidades de gerenciamento de riscos. </w:t>
      </w:r>
    </w:p>
    <w:p w14:paraId="3EB48A3A" w14:textId="77777777" w:rsidR="00CF6EC5" w:rsidRDefault="00000000">
      <w:pPr>
        <w:pBdr>
          <w:top w:val="single" w:sz="6" w:space="0" w:color="000000"/>
          <w:left w:val="single" w:sz="6" w:space="0" w:color="000000"/>
          <w:bottom w:val="single" w:sz="6" w:space="0" w:color="000000"/>
          <w:right w:val="single" w:sz="6" w:space="0" w:color="000000"/>
        </w:pBdr>
        <w:shd w:val="clear" w:color="auto" w:fill="EAEAEA"/>
        <w:spacing w:after="0" w:line="259" w:lineRule="auto"/>
        <w:ind w:left="-14" w:right="113" w:firstLine="0"/>
      </w:pPr>
      <w:r>
        <w:rPr>
          <w:rFonts w:ascii="Arial" w:eastAsia="Arial" w:hAnsi="Arial" w:cs="Arial"/>
          <w:b/>
          <w:sz w:val="24"/>
        </w:rPr>
        <w:t xml:space="preserve"> </w:t>
      </w:r>
    </w:p>
    <w:p w14:paraId="2F27BB39" w14:textId="77777777" w:rsidR="00CF6EC5" w:rsidRDefault="00000000">
      <w:pPr>
        <w:pBdr>
          <w:top w:val="single" w:sz="6" w:space="0" w:color="000000"/>
          <w:left w:val="single" w:sz="6" w:space="0" w:color="000000"/>
          <w:bottom w:val="single" w:sz="6" w:space="0" w:color="000000"/>
          <w:right w:val="single" w:sz="6" w:space="0" w:color="000000"/>
        </w:pBdr>
        <w:shd w:val="clear" w:color="auto" w:fill="EAEAEA"/>
        <w:spacing w:after="3" w:line="373" w:lineRule="auto"/>
        <w:ind w:left="148" w:right="113" w:hanging="162"/>
      </w:pPr>
      <w:r>
        <w:rPr>
          <w:rFonts w:ascii="Arial" w:eastAsia="Arial" w:hAnsi="Arial" w:cs="Arial"/>
          <w:b/>
          <w:sz w:val="24"/>
        </w:rPr>
        <w:t xml:space="preserve"> </w:t>
      </w:r>
      <w:r>
        <w:rPr>
          <w:rFonts w:ascii="Calibri" w:eastAsia="Calibri" w:hAnsi="Calibri" w:cs="Calibri"/>
          <w:b/>
          <w:i/>
          <w:sz w:val="20"/>
        </w:rPr>
        <w:t xml:space="preserve">The </w:t>
      </w:r>
      <w:r>
        <w:rPr>
          <w:sz w:val="20"/>
        </w:rPr>
        <w:t xml:space="preserve"> </w:t>
      </w:r>
      <w:r>
        <w:rPr>
          <w:rFonts w:ascii="Calibri" w:eastAsia="Calibri" w:hAnsi="Calibri" w:cs="Calibri"/>
          <w:b/>
          <w:i/>
          <w:sz w:val="20"/>
        </w:rPr>
        <w:t>use</w:t>
      </w:r>
      <w:r>
        <w:rPr>
          <w:sz w:val="20"/>
        </w:rPr>
        <w:t xml:space="preserve"> </w:t>
      </w:r>
      <w:r>
        <w:rPr>
          <w:rFonts w:ascii="Calibri" w:eastAsia="Calibri" w:hAnsi="Calibri" w:cs="Calibri"/>
          <w:b/>
          <w:i/>
          <w:sz w:val="20"/>
        </w:rPr>
        <w:t xml:space="preserve"> of </w:t>
      </w:r>
      <w:r>
        <w:rPr>
          <w:sz w:val="20"/>
        </w:rPr>
        <w:t xml:space="preserve"> </w:t>
      </w:r>
      <w:r>
        <w:rPr>
          <w:rFonts w:ascii="Calibri" w:eastAsia="Calibri" w:hAnsi="Calibri" w:cs="Calibri"/>
          <w:b/>
          <w:i/>
          <w:sz w:val="20"/>
        </w:rPr>
        <w:t xml:space="preserve">enterprise </w:t>
      </w:r>
      <w:r>
        <w:rPr>
          <w:sz w:val="20"/>
        </w:rPr>
        <w:t xml:space="preserve"> </w:t>
      </w:r>
      <w:r>
        <w:rPr>
          <w:rFonts w:ascii="Calibri" w:eastAsia="Calibri" w:hAnsi="Calibri" w:cs="Calibri"/>
          <w:b/>
          <w:i/>
          <w:sz w:val="20"/>
        </w:rPr>
        <w:t xml:space="preserve">architecture </w:t>
      </w:r>
      <w:r>
        <w:rPr>
          <w:sz w:val="20"/>
        </w:rPr>
        <w:t xml:space="preserve"> </w:t>
      </w:r>
      <w:r>
        <w:rPr>
          <w:rFonts w:ascii="Calibri" w:eastAsia="Calibri" w:hAnsi="Calibri" w:cs="Calibri"/>
          <w:b/>
          <w:i/>
          <w:sz w:val="20"/>
        </w:rPr>
        <w:t xml:space="preserve">can </w:t>
      </w:r>
      <w:r>
        <w:rPr>
          <w:sz w:val="20"/>
        </w:rPr>
        <w:t xml:space="preserve"> </w:t>
      </w:r>
      <w:r>
        <w:rPr>
          <w:rFonts w:ascii="Calibri" w:eastAsia="Calibri" w:hAnsi="Calibri" w:cs="Calibri"/>
          <w:b/>
          <w:i/>
          <w:sz w:val="20"/>
        </w:rPr>
        <w:t>greatly</w:t>
      </w:r>
      <w:r>
        <w:rPr>
          <w:sz w:val="20"/>
        </w:rPr>
        <w:t xml:space="preserve"> </w:t>
      </w:r>
      <w:r>
        <w:rPr>
          <w:rFonts w:ascii="Calibri" w:eastAsia="Calibri" w:hAnsi="Calibri" w:cs="Calibri"/>
          <w:b/>
          <w:i/>
          <w:sz w:val="20"/>
        </w:rPr>
        <w:t xml:space="preserve"> enhance </w:t>
      </w:r>
      <w:r>
        <w:rPr>
          <w:sz w:val="20"/>
        </w:rPr>
        <w:t xml:space="preserve"> </w:t>
      </w:r>
      <w:r>
        <w:rPr>
          <w:rFonts w:ascii="Calibri" w:eastAsia="Calibri" w:hAnsi="Calibri" w:cs="Calibri"/>
          <w:b/>
          <w:i/>
          <w:sz w:val="20"/>
        </w:rPr>
        <w:t xml:space="preserve">an </w:t>
      </w:r>
      <w:r>
        <w:rPr>
          <w:sz w:val="20"/>
        </w:rPr>
        <w:t xml:space="preserve"> </w:t>
      </w:r>
      <w:r>
        <w:rPr>
          <w:rFonts w:ascii="Calibri" w:eastAsia="Calibri" w:hAnsi="Calibri" w:cs="Calibri"/>
          <w:b/>
          <w:i/>
          <w:sz w:val="20"/>
        </w:rPr>
        <w:t>organization’s</w:t>
      </w:r>
      <w:r>
        <w:rPr>
          <w:sz w:val="20"/>
        </w:rPr>
        <w:t xml:space="preserve"> </w:t>
      </w:r>
      <w:r>
        <w:rPr>
          <w:rFonts w:ascii="Calibri" w:eastAsia="Calibri" w:hAnsi="Calibri" w:cs="Calibri"/>
          <w:b/>
          <w:i/>
          <w:sz w:val="20"/>
        </w:rPr>
        <w:t xml:space="preserve"> risk </w:t>
      </w:r>
      <w:r>
        <w:rPr>
          <w:sz w:val="20"/>
        </w:rPr>
        <w:t xml:space="preserve"> </w:t>
      </w:r>
      <w:r>
        <w:rPr>
          <w:rFonts w:ascii="Calibri" w:eastAsia="Calibri" w:hAnsi="Calibri" w:cs="Calibri"/>
          <w:b/>
          <w:i/>
          <w:sz w:val="20"/>
        </w:rPr>
        <w:t>posture</w:t>
      </w:r>
      <w:r>
        <w:rPr>
          <w:sz w:val="20"/>
        </w:rPr>
        <w:t xml:space="preserve"> </w:t>
      </w:r>
      <w:r>
        <w:rPr>
          <w:rFonts w:ascii="Calibri" w:eastAsia="Calibri" w:hAnsi="Calibri" w:cs="Calibri"/>
          <w:b/>
          <w:i/>
          <w:sz w:val="20"/>
        </w:rPr>
        <w:t xml:space="preserve"> by</w:t>
      </w:r>
      <w:r>
        <w:rPr>
          <w:sz w:val="20"/>
        </w:rPr>
        <w:t xml:space="preserve"> </w:t>
      </w:r>
      <w:r>
        <w:rPr>
          <w:rFonts w:ascii="Calibri" w:eastAsia="Calibri" w:hAnsi="Calibri" w:cs="Calibri"/>
          <w:b/>
          <w:i/>
          <w:sz w:val="20"/>
        </w:rPr>
        <w:t xml:space="preserve"> providing </w:t>
      </w:r>
      <w:r>
        <w:rPr>
          <w:sz w:val="20"/>
        </w:rPr>
        <w:t xml:space="preserve"> </w:t>
      </w:r>
      <w:r>
        <w:rPr>
          <w:rFonts w:ascii="Calibri" w:eastAsia="Calibri" w:hAnsi="Calibri" w:cs="Calibri"/>
          <w:b/>
          <w:i/>
          <w:sz w:val="20"/>
        </w:rPr>
        <w:t xml:space="preserve">greater </w:t>
      </w:r>
      <w:r>
        <w:rPr>
          <w:sz w:val="20"/>
        </w:rPr>
        <w:t xml:space="preserve"> </w:t>
      </w:r>
      <w:r>
        <w:rPr>
          <w:rFonts w:ascii="Calibri" w:eastAsia="Calibri" w:hAnsi="Calibri" w:cs="Calibri"/>
          <w:b/>
          <w:i/>
          <w:sz w:val="20"/>
        </w:rPr>
        <w:t>transparency</w:t>
      </w:r>
      <w:r>
        <w:rPr>
          <w:sz w:val="20"/>
        </w:rPr>
        <w:t xml:space="preserve"> </w:t>
      </w:r>
      <w:r>
        <w:rPr>
          <w:rFonts w:ascii="Calibri" w:eastAsia="Calibri" w:hAnsi="Calibri" w:cs="Calibri"/>
          <w:b/>
          <w:i/>
          <w:sz w:val="20"/>
        </w:rPr>
        <w:t xml:space="preserve"> and </w:t>
      </w:r>
      <w:r>
        <w:rPr>
          <w:sz w:val="20"/>
        </w:rPr>
        <w:t xml:space="preserve"> </w:t>
      </w:r>
      <w:r>
        <w:rPr>
          <w:rFonts w:ascii="Calibri" w:eastAsia="Calibri" w:hAnsi="Calibri" w:cs="Calibri"/>
          <w:b/>
          <w:i/>
          <w:sz w:val="20"/>
        </w:rPr>
        <w:t xml:space="preserve">clarity </w:t>
      </w:r>
      <w:r>
        <w:rPr>
          <w:sz w:val="20"/>
        </w:rPr>
        <w:t xml:space="preserve"> </w:t>
      </w:r>
      <w:r>
        <w:rPr>
          <w:rFonts w:ascii="Calibri" w:eastAsia="Calibri" w:hAnsi="Calibri" w:cs="Calibri"/>
          <w:b/>
          <w:i/>
          <w:sz w:val="20"/>
        </w:rPr>
        <w:t xml:space="preserve">in </w:t>
      </w:r>
      <w:r>
        <w:rPr>
          <w:sz w:val="20"/>
        </w:rPr>
        <w:t xml:space="preserve"> </w:t>
      </w:r>
      <w:r>
        <w:rPr>
          <w:rFonts w:ascii="Calibri" w:eastAsia="Calibri" w:hAnsi="Calibri" w:cs="Calibri"/>
          <w:b/>
          <w:i/>
          <w:sz w:val="20"/>
        </w:rPr>
        <w:t xml:space="preserve">design </w:t>
      </w:r>
      <w:r>
        <w:rPr>
          <w:sz w:val="20"/>
        </w:rPr>
        <w:t xml:space="preserve"> </w:t>
      </w:r>
      <w:r>
        <w:rPr>
          <w:rFonts w:ascii="Calibri" w:eastAsia="Calibri" w:hAnsi="Calibri" w:cs="Calibri"/>
          <w:b/>
          <w:i/>
          <w:sz w:val="20"/>
        </w:rPr>
        <w:t>and</w:t>
      </w:r>
      <w:r>
        <w:rPr>
          <w:sz w:val="20"/>
        </w:rPr>
        <w:t xml:space="preserve"> </w:t>
      </w:r>
      <w:r>
        <w:rPr>
          <w:rFonts w:ascii="Calibri" w:eastAsia="Calibri" w:hAnsi="Calibri" w:cs="Calibri"/>
          <w:b/>
          <w:i/>
          <w:sz w:val="20"/>
        </w:rPr>
        <w:t xml:space="preserve"> development </w:t>
      </w:r>
      <w:r>
        <w:rPr>
          <w:sz w:val="20"/>
        </w:rPr>
        <w:t xml:space="preserve"> </w:t>
      </w:r>
      <w:r>
        <w:rPr>
          <w:rFonts w:ascii="Calibri" w:eastAsia="Calibri" w:hAnsi="Calibri" w:cs="Calibri"/>
          <w:b/>
          <w:i/>
          <w:sz w:val="20"/>
        </w:rPr>
        <w:t xml:space="preserve">activities—enabling  </w:t>
      </w:r>
      <w:r>
        <w:rPr>
          <w:sz w:val="20"/>
        </w:rPr>
        <w:t xml:space="preserve"> </w:t>
      </w:r>
      <w:r>
        <w:rPr>
          <w:rFonts w:ascii="Calibri" w:eastAsia="Calibri" w:hAnsi="Calibri" w:cs="Calibri"/>
          <w:b/>
          <w:i/>
          <w:sz w:val="20"/>
        </w:rPr>
        <w:t>a</w:t>
      </w:r>
      <w:r>
        <w:rPr>
          <w:sz w:val="20"/>
        </w:rPr>
        <w:t xml:space="preserve"> </w:t>
      </w:r>
      <w:r>
        <w:rPr>
          <w:rFonts w:ascii="Calibri" w:eastAsia="Calibri" w:hAnsi="Calibri" w:cs="Calibri"/>
          <w:b/>
          <w:i/>
          <w:sz w:val="20"/>
        </w:rPr>
        <w:t xml:space="preserve">more </w:t>
      </w:r>
      <w:r>
        <w:rPr>
          <w:sz w:val="20"/>
        </w:rPr>
        <w:t xml:space="preserve"> </w:t>
      </w:r>
      <w:r>
        <w:rPr>
          <w:rFonts w:ascii="Calibri" w:eastAsia="Calibri" w:hAnsi="Calibri" w:cs="Calibri"/>
          <w:b/>
          <w:i/>
          <w:sz w:val="20"/>
        </w:rPr>
        <w:t xml:space="preserve">consistent </w:t>
      </w:r>
      <w:r>
        <w:rPr>
          <w:sz w:val="20"/>
        </w:rPr>
        <w:t xml:space="preserve"> </w:t>
      </w:r>
    </w:p>
    <w:p w14:paraId="22463F9E" w14:textId="77777777" w:rsidR="00CF6EC5" w:rsidRDefault="00000000">
      <w:pPr>
        <w:pBdr>
          <w:top w:val="single" w:sz="6" w:space="0" w:color="000000"/>
          <w:left w:val="single" w:sz="6" w:space="0" w:color="000000"/>
          <w:bottom w:val="single" w:sz="6" w:space="0" w:color="000000"/>
          <w:right w:val="single" w:sz="6" w:space="0" w:color="000000"/>
        </w:pBdr>
        <w:shd w:val="clear" w:color="auto" w:fill="EAEAEA"/>
        <w:spacing w:after="3" w:line="252" w:lineRule="auto"/>
        <w:ind w:left="-4" w:right="113" w:hanging="10"/>
      </w:pPr>
      <w:r>
        <w:rPr>
          <w:rFonts w:ascii="Arial" w:eastAsia="Arial" w:hAnsi="Arial" w:cs="Arial"/>
          <w:b/>
          <w:sz w:val="24"/>
        </w:rPr>
        <w:t xml:space="preserve"> </w:t>
      </w:r>
      <w:r>
        <w:rPr>
          <w:rFonts w:ascii="Calibri" w:eastAsia="Calibri" w:hAnsi="Calibri" w:cs="Calibri"/>
          <w:b/>
          <w:i/>
          <w:sz w:val="20"/>
        </w:rPr>
        <w:t xml:space="preserve">application </w:t>
      </w:r>
      <w:r>
        <w:rPr>
          <w:sz w:val="20"/>
        </w:rPr>
        <w:t xml:space="preserve"> </w:t>
      </w:r>
      <w:r>
        <w:rPr>
          <w:rFonts w:ascii="Calibri" w:eastAsia="Calibri" w:hAnsi="Calibri" w:cs="Calibri"/>
          <w:b/>
          <w:i/>
          <w:sz w:val="20"/>
        </w:rPr>
        <w:t xml:space="preserve">of </w:t>
      </w:r>
      <w:r>
        <w:rPr>
          <w:sz w:val="20"/>
        </w:rPr>
        <w:t xml:space="preserve"> </w:t>
      </w:r>
      <w:r>
        <w:rPr>
          <w:rFonts w:ascii="Calibri" w:eastAsia="Calibri" w:hAnsi="Calibri" w:cs="Calibri"/>
          <w:b/>
          <w:i/>
          <w:sz w:val="20"/>
        </w:rPr>
        <w:t xml:space="preserve">the </w:t>
      </w:r>
      <w:r>
        <w:rPr>
          <w:sz w:val="20"/>
        </w:rPr>
        <w:t xml:space="preserve"> </w:t>
      </w:r>
      <w:r>
        <w:rPr>
          <w:rFonts w:ascii="Calibri" w:eastAsia="Calibri" w:hAnsi="Calibri" w:cs="Calibri"/>
          <w:b/>
          <w:i/>
          <w:sz w:val="20"/>
        </w:rPr>
        <w:t xml:space="preserve">principle </w:t>
      </w:r>
      <w:r>
        <w:rPr>
          <w:sz w:val="20"/>
        </w:rPr>
        <w:t xml:space="preserve"> </w:t>
      </w:r>
      <w:r>
        <w:rPr>
          <w:rFonts w:ascii="Calibri" w:eastAsia="Calibri" w:hAnsi="Calibri" w:cs="Calibri"/>
          <w:b/>
          <w:i/>
          <w:sz w:val="20"/>
        </w:rPr>
        <w:t>of</w:t>
      </w:r>
      <w:r>
        <w:rPr>
          <w:sz w:val="20"/>
        </w:rPr>
        <w:t xml:space="preserve"> </w:t>
      </w:r>
      <w:r>
        <w:rPr>
          <w:rFonts w:ascii="Calibri" w:eastAsia="Calibri" w:hAnsi="Calibri" w:cs="Calibri"/>
          <w:b/>
          <w:i/>
          <w:sz w:val="20"/>
        </w:rPr>
        <w:t xml:space="preserve"> ‘wise </w:t>
      </w:r>
      <w:r>
        <w:rPr>
          <w:sz w:val="20"/>
        </w:rPr>
        <w:t xml:space="preserve"> </w:t>
      </w:r>
      <w:r>
        <w:rPr>
          <w:rFonts w:ascii="Calibri" w:eastAsia="Calibri" w:hAnsi="Calibri" w:cs="Calibri"/>
          <w:b/>
          <w:i/>
          <w:sz w:val="20"/>
        </w:rPr>
        <w:t>use’</w:t>
      </w:r>
      <w:r>
        <w:rPr>
          <w:sz w:val="20"/>
        </w:rPr>
        <w:t xml:space="preserve"> </w:t>
      </w:r>
      <w:r>
        <w:rPr>
          <w:rFonts w:ascii="Calibri" w:eastAsia="Calibri" w:hAnsi="Calibri" w:cs="Calibri"/>
          <w:b/>
          <w:i/>
          <w:sz w:val="20"/>
        </w:rPr>
        <w:t xml:space="preserve"> of</w:t>
      </w:r>
      <w:r>
        <w:rPr>
          <w:sz w:val="20"/>
        </w:rPr>
        <w:t xml:space="preserve"> </w:t>
      </w:r>
      <w:r>
        <w:rPr>
          <w:rFonts w:ascii="Calibri" w:eastAsia="Calibri" w:hAnsi="Calibri" w:cs="Calibri"/>
          <w:b/>
          <w:i/>
          <w:sz w:val="20"/>
        </w:rPr>
        <w:t xml:space="preserve"> technologies </w:t>
      </w:r>
      <w:r>
        <w:rPr>
          <w:sz w:val="20"/>
        </w:rPr>
        <w:t xml:space="preserve"> </w:t>
      </w:r>
      <w:r>
        <w:rPr>
          <w:rFonts w:ascii="Calibri" w:eastAsia="Calibri" w:hAnsi="Calibri" w:cs="Calibri"/>
          <w:b/>
          <w:i/>
          <w:sz w:val="20"/>
        </w:rPr>
        <w:t xml:space="preserve">across </w:t>
      </w:r>
      <w:r>
        <w:rPr>
          <w:sz w:val="20"/>
        </w:rPr>
        <w:t xml:space="preserve"> </w:t>
      </w:r>
      <w:r>
        <w:rPr>
          <w:rFonts w:ascii="Calibri" w:eastAsia="Calibri" w:hAnsi="Calibri" w:cs="Calibri"/>
          <w:b/>
          <w:i/>
          <w:sz w:val="20"/>
        </w:rPr>
        <w:t xml:space="preserve">the </w:t>
      </w:r>
      <w:r>
        <w:rPr>
          <w:sz w:val="20"/>
        </w:rPr>
        <w:t xml:space="preserve"> </w:t>
      </w:r>
      <w:r>
        <w:rPr>
          <w:rFonts w:ascii="Calibri" w:eastAsia="Calibri" w:hAnsi="Calibri" w:cs="Calibri"/>
          <w:b/>
          <w:i/>
          <w:sz w:val="20"/>
        </w:rPr>
        <w:t xml:space="preserve">organization; </w:t>
      </w:r>
      <w:r>
        <w:rPr>
          <w:sz w:val="20"/>
        </w:rPr>
        <w:t xml:space="preserve"> </w:t>
      </w:r>
      <w:r>
        <w:rPr>
          <w:rFonts w:ascii="Calibri" w:eastAsia="Calibri" w:hAnsi="Calibri" w:cs="Calibri"/>
          <w:b/>
          <w:i/>
          <w:sz w:val="20"/>
        </w:rPr>
        <w:t xml:space="preserve">optimizing </w:t>
      </w:r>
      <w:r>
        <w:rPr>
          <w:sz w:val="20"/>
        </w:rPr>
        <w:t xml:space="preserve"> </w:t>
      </w:r>
      <w:r>
        <w:rPr>
          <w:rFonts w:ascii="Calibri" w:eastAsia="Calibri" w:hAnsi="Calibri" w:cs="Calibri"/>
          <w:b/>
          <w:i/>
          <w:sz w:val="20"/>
        </w:rPr>
        <w:t xml:space="preserve">the </w:t>
      </w:r>
      <w:r>
        <w:rPr>
          <w:sz w:val="20"/>
        </w:rPr>
        <w:t xml:space="preserve"> </w:t>
      </w:r>
    </w:p>
    <w:p w14:paraId="7C0355EE" w14:textId="77777777" w:rsidR="00CF6EC5" w:rsidRDefault="00000000">
      <w:pPr>
        <w:pBdr>
          <w:top w:val="single" w:sz="6" w:space="0" w:color="000000"/>
          <w:left w:val="single" w:sz="6" w:space="0" w:color="000000"/>
          <w:bottom w:val="single" w:sz="6" w:space="0" w:color="000000"/>
          <w:right w:val="single" w:sz="6" w:space="0" w:color="000000"/>
        </w:pBdr>
        <w:shd w:val="clear" w:color="auto" w:fill="EAEAEA"/>
        <w:spacing w:after="92" w:line="252" w:lineRule="auto"/>
        <w:ind w:left="-4" w:right="113" w:hanging="10"/>
      </w:pPr>
      <w:r>
        <w:rPr>
          <w:rFonts w:ascii="Calibri" w:eastAsia="Calibri" w:hAnsi="Calibri" w:cs="Calibri"/>
          <w:b/>
          <w:i/>
          <w:sz w:val="20"/>
        </w:rPr>
        <w:t>trade‐offs</w:t>
      </w:r>
      <w:r>
        <w:rPr>
          <w:sz w:val="20"/>
        </w:rPr>
        <w:t xml:space="preserve"> </w:t>
      </w:r>
      <w:r>
        <w:rPr>
          <w:rFonts w:ascii="Calibri" w:eastAsia="Calibri" w:hAnsi="Calibri" w:cs="Calibri"/>
          <w:b/>
          <w:i/>
          <w:sz w:val="20"/>
        </w:rPr>
        <w:t xml:space="preserve"> between </w:t>
      </w:r>
      <w:r>
        <w:rPr>
          <w:sz w:val="20"/>
        </w:rPr>
        <w:t xml:space="preserve"> </w:t>
      </w:r>
      <w:r>
        <w:rPr>
          <w:rFonts w:ascii="Calibri" w:eastAsia="Calibri" w:hAnsi="Calibri" w:cs="Calibri"/>
          <w:b/>
          <w:i/>
          <w:sz w:val="20"/>
        </w:rPr>
        <w:t xml:space="preserve">value </w:t>
      </w:r>
      <w:r>
        <w:rPr>
          <w:sz w:val="20"/>
        </w:rPr>
        <w:t xml:space="preserve"> </w:t>
      </w:r>
      <w:r>
        <w:rPr>
          <w:rFonts w:ascii="Calibri" w:eastAsia="Calibri" w:hAnsi="Calibri" w:cs="Calibri"/>
          <w:b/>
          <w:i/>
          <w:sz w:val="20"/>
        </w:rPr>
        <w:t xml:space="preserve">gained </w:t>
      </w:r>
      <w:r>
        <w:rPr>
          <w:sz w:val="20"/>
        </w:rPr>
        <w:t xml:space="preserve"> </w:t>
      </w:r>
      <w:r>
        <w:rPr>
          <w:rFonts w:ascii="Calibri" w:eastAsia="Calibri" w:hAnsi="Calibri" w:cs="Calibri"/>
          <w:b/>
          <w:i/>
          <w:sz w:val="20"/>
        </w:rPr>
        <w:t xml:space="preserve">from </w:t>
      </w:r>
      <w:r>
        <w:rPr>
          <w:sz w:val="20"/>
        </w:rPr>
        <w:t xml:space="preserve"> </w:t>
      </w:r>
      <w:r>
        <w:rPr>
          <w:rFonts w:ascii="Calibri" w:eastAsia="Calibri" w:hAnsi="Calibri" w:cs="Calibri"/>
          <w:b/>
          <w:i/>
          <w:sz w:val="20"/>
        </w:rPr>
        <w:t xml:space="preserve">and </w:t>
      </w:r>
      <w:r>
        <w:rPr>
          <w:sz w:val="20"/>
        </w:rPr>
        <w:t xml:space="preserve"> </w:t>
      </w:r>
      <w:r>
        <w:rPr>
          <w:rFonts w:ascii="Calibri" w:eastAsia="Calibri" w:hAnsi="Calibri" w:cs="Calibri"/>
          <w:b/>
          <w:i/>
          <w:sz w:val="20"/>
        </w:rPr>
        <w:t xml:space="preserve">the </w:t>
      </w:r>
      <w:r>
        <w:rPr>
          <w:sz w:val="20"/>
        </w:rPr>
        <w:t xml:space="preserve"> </w:t>
      </w:r>
      <w:r>
        <w:rPr>
          <w:rFonts w:ascii="Calibri" w:eastAsia="Calibri" w:hAnsi="Calibri" w:cs="Calibri"/>
          <w:b/>
          <w:i/>
          <w:sz w:val="20"/>
        </w:rPr>
        <w:t xml:space="preserve">risk </w:t>
      </w:r>
      <w:r>
        <w:rPr>
          <w:sz w:val="20"/>
        </w:rPr>
        <w:t xml:space="preserve"> </w:t>
      </w:r>
      <w:r>
        <w:rPr>
          <w:rFonts w:ascii="Calibri" w:eastAsia="Calibri" w:hAnsi="Calibri" w:cs="Calibri"/>
          <w:b/>
          <w:i/>
          <w:sz w:val="20"/>
        </w:rPr>
        <w:t xml:space="preserve">being </w:t>
      </w:r>
      <w:r>
        <w:rPr>
          <w:sz w:val="20"/>
        </w:rPr>
        <w:t xml:space="preserve"> </w:t>
      </w:r>
      <w:r>
        <w:rPr>
          <w:rFonts w:ascii="Calibri" w:eastAsia="Calibri" w:hAnsi="Calibri" w:cs="Calibri"/>
          <w:b/>
          <w:i/>
          <w:sz w:val="20"/>
        </w:rPr>
        <w:t xml:space="preserve">incurred </w:t>
      </w:r>
      <w:r>
        <w:rPr>
          <w:sz w:val="20"/>
        </w:rPr>
        <w:t xml:space="preserve"> </w:t>
      </w:r>
      <w:r>
        <w:rPr>
          <w:rFonts w:ascii="Calibri" w:eastAsia="Calibri" w:hAnsi="Calibri" w:cs="Calibri"/>
          <w:b/>
          <w:i/>
          <w:sz w:val="20"/>
        </w:rPr>
        <w:t xml:space="preserve">through </w:t>
      </w:r>
      <w:r>
        <w:rPr>
          <w:sz w:val="20"/>
        </w:rPr>
        <w:t xml:space="preserve"> </w:t>
      </w:r>
      <w:r>
        <w:rPr>
          <w:rFonts w:ascii="Calibri" w:eastAsia="Calibri" w:hAnsi="Calibri" w:cs="Calibri"/>
          <w:b/>
          <w:i/>
          <w:sz w:val="20"/>
        </w:rPr>
        <w:t xml:space="preserve">the </w:t>
      </w:r>
      <w:r>
        <w:rPr>
          <w:sz w:val="20"/>
        </w:rPr>
        <w:t xml:space="preserve"> </w:t>
      </w:r>
      <w:r>
        <w:rPr>
          <w:rFonts w:ascii="Calibri" w:eastAsia="Calibri" w:hAnsi="Calibri" w:cs="Calibri"/>
          <w:b/>
          <w:i/>
          <w:sz w:val="20"/>
        </w:rPr>
        <w:t xml:space="preserve">information </w:t>
      </w:r>
      <w:r>
        <w:rPr>
          <w:sz w:val="20"/>
        </w:rPr>
        <w:t xml:space="preserve"> </w:t>
      </w:r>
      <w:r>
        <w:rPr>
          <w:rFonts w:ascii="Calibri" w:eastAsia="Calibri" w:hAnsi="Calibri" w:cs="Calibri"/>
          <w:b/>
          <w:i/>
          <w:sz w:val="20"/>
        </w:rPr>
        <w:t>systems</w:t>
      </w:r>
      <w:r>
        <w:rPr>
          <w:sz w:val="20"/>
        </w:rPr>
        <w:t xml:space="preserve"> </w:t>
      </w:r>
      <w:r>
        <w:rPr>
          <w:rFonts w:ascii="Calibri" w:eastAsia="Calibri" w:hAnsi="Calibri" w:cs="Calibri"/>
          <w:b/>
          <w:i/>
          <w:sz w:val="20"/>
        </w:rPr>
        <w:t xml:space="preserve"> </w:t>
      </w:r>
    </w:p>
    <w:p w14:paraId="27047AE2" w14:textId="77777777" w:rsidR="00CF6EC5" w:rsidRDefault="00000000">
      <w:pPr>
        <w:pBdr>
          <w:top w:val="single" w:sz="6" w:space="0" w:color="000000"/>
          <w:left w:val="single" w:sz="6" w:space="0" w:color="000000"/>
          <w:bottom w:val="single" w:sz="6" w:space="0" w:color="000000"/>
          <w:right w:val="single" w:sz="6" w:space="0" w:color="000000"/>
        </w:pBdr>
        <w:shd w:val="clear" w:color="auto" w:fill="EAEAEA"/>
        <w:spacing w:after="3" w:line="310" w:lineRule="auto"/>
        <w:ind w:left="-4" w:right="113" w:hanging="10"/>
      </w:pPr>
      <w:r>
        <w:rPr>
          <w:rFonts w:ascii="Arial" w:eastAsia="Arial" w:hAnsi="Arial" w:cs="Arial"/>
          <w:b/>
          <w:sz w:val="37"/>
          <w:vertAlign w:val="superscript"/>
        </w:rPr>
        <w:t xml:space="preserve"> </w:t>
      </w:r>
      <w:r>
        <w:rPr>
          <w:rFonts w:ascii="Calibri" w:eastAsia="Calibri" w:hAnsi="Calibri" w:cs="Calibri"/>
          <w:b/>
          <w:i/>
          <w:sz w:val="20"/>
        </w:rPr>
        <w:t xml:space="preserve">supporting </w:t>
      </w:r>
      <w:r>
        <w:rPr>
          <w:sz w:val="20"/>
        </w:rPr>
        <w:t xml:space="preserve"> </w:t>
      </w:r>
      <w:r>
        <w:rPr>
          <w:rFonts w:ascii="Calibri" w:eastAsia="Calibri" w:hAnsi="Calibri" w:cs="Calibri"/>
          <w:b/>
          <w:i/>
          <w:sz w:val="20"/>
        </w:rPr>
        <w:t xml:space="preserve">organizational </w:t>
      </w:r>
      <w:r>
        <w:rPr>
          <w:sz w:val="20"/>
        </w:rPr>
        <w:t xml:space="preserve"> </w:t>
      </w:r>
      <w:r>
        <w:rPr>
          <w:rFonts w:ascii="Calibri" w:eastAsia="Calibri" w:hAnsi="Calibri" w:cs="Calibri"/>
          <w:b/>
          <w:i/>
          <w:sz w:val="20"/>
        </w:rPr>
        <w:t xml:space="preserve">missions/business </w:t>
      </w:r>
      <w:r>
        <w:rPr>
          <w:sz w:val="20"/>
        </w:rPr>
        <w:t xml:space="preserve"> </w:t>
      </w:r>
      <w:r>
        <w:rPr>
          <w:rFonts w:ascii="Calibri" w:eastAsia="Calibri" w:hAnsi="Calibri" w:cs="Calibri"/>
          <w:b/>
          <w:i/>
          <w:sz w:val="20"/>
        </w:rPr>
        <w:t xml:space="preserve">functions. </w:t>
      </w:r>
      <w:r>
        <w:rPr>
          <w:sz w:val="20"/>
        </w:rPr>
        <w:t xml:space="preserve"> </w:t>
      </w:r>
      <w:r>
        <w:rPr>
          <w:rFonts w:ascii="Arial" w:eastAsia="Arial" w:hAnsi="Arial" w:cs="Arial"/>
          <w:b/>
          <w:sz w:val="24"/>
        </w:rPr>
        <w:t xml:space="preserve"> </w:t>
      </w:r>
    </w:p>
    <w:p w14:paraId="71EAE779" w14:textId="77777777" w:rsidR="00CF6EC5" w:rsidRDefault="00000000">
      <w:pPr>
        <w:spacing w:after="186" w:line="259" w:lineRule="auto"/>
        <w:ind w:left="0" w:right="0" w:firstLine="0"/>
      </w:pPr>
      <w:r>
        <w:rPr>
          <w:rFonts w:ascii="Arial" w:eastAsia="Arial" w:hAnsi="Arial" w:cs="Arial"/>
          <w:b/>
          <w:sz w:val="24"/>
        </w:rPr>
        <w:t xml:space="preserve"> </w:t>
      </w:r>
    </w:p>
    <w:p w14:paraId="5BBEEFB6" w14:textId="77777777" w:rsidR="00CF6EC5" w:rsidRDefault="00000000">
      <w:pPr>
        <w:pStyle w:val="Ttulo2"/>
        <w:spacing w:after="51"/>
        <w:ind w:left="-4"/>
      </w:pPr>
      <w:bookmarkStart w:id="10" w:name="_Toc123416"/>
      <w:r>
        <w:rPr>
          <w:sz w:val="24"/>
        </w:rPr>
        <w:lastRenderedPageBreak/>
        <w:t>2.5</w:t>
      </w:r>
      <w:r>
        <w:rPr>
          <w:sz w:val="22"/>
        </w:rPr>
        <w:t xml:space="preserve"> TIER THREE</w:t>
      </w:r>
      <w:r>
        <w:rPr>
          <w:sz w:val="28"/>
        </w:rPr>
        <w:t>—</w:t>
      </w:r>
      <w:r>
        <w:rPr>
          <w:sz w:val="22"/>
        </w:rPr>
        <w:t xml:space="preserve">INFORMATION SYSTEMS VIEW </w:t>
      </w:r>
      <w:r>
        <w:rPr>
          <w:sz w:val="28"/>
        </w:rPr>
        <w:t xml:space="preserve"> </w:t>
      </w:r>
      <w:bookmarkEnd w:id="10"/>
    </w:p>
    <w:p w14:paraId="762124DC" w14:textId="77777777" w:rsidR="00EA371D" w:rsidRDefault="00EA371D" w:rsidP="00B35AD4">
      <w:pPr>
        <w:ind w:left="7" w:right="14"/>
      </w:pPr>
      <w:r>
        <w:rPr>
          <w:lang w:val="pt"/>
        </w:rPr>
        <w:t xml:space="preserve">Todos os sistemas de informação, incluindo sistemas operacionais, sistemas em desenvolvimento e sistemas em modificação, estão em alguma fase do ciclo de vida de desenvolvimento do sistema. </w:t>
      </w:r>
      <w:r>
        <w:rPr>
          <w:sz w:val="20"/>
          <w:vertAlign w:val="superscript"/>
          <w:lang w:val="pt"/>
        </w:rPr>
        <w:footnoteReference w:id="42"/>
      </w:r>
      <w:r>
        <w:rPr>
          <w:lang w:val="pt"/>
        </w:rPr>
        <w:t xml:space="preserve"> Além das atividades de gerenciamento de riscos realizadas nos Níveis 1 e 2 (por exemplo, refletindo a estratégia de gerenciamento de riscos da organização dentro da arquitetura corporativa e arquitetura de segurança da informação incorporada), as atividades de gerenciamento de riscos também estão integradas ao ciclo de vida de desenvolvimento de sistemas de informação organizacional do Nível 3. As atividades de gerenciamento de riscos no Nível 3 refletem a estratégia de gerenciamento de riscos da organização e qualquer risco relacionado aos requisitos de custo, cronograma e desempenho para sistemas de informações individuais que suportem as funções de missão/negócios das organizações. As atividades de gerenciamento de riscos ocorrem em todas as fases do ciclo de vida de desenvolvimento do sistema, com as saídas em cada fase tendo um efeito sobre as fases subsequentes.  </w:t>
      </w:r>
    </w:p>
    <w:p w14:paraId="688463E6" w14:textId="61800874" w:rsidR="00EA371D" w:rsidRDefault="00EA371D" w:rsidP="00264B41">
      <w:pPr>
        <w:spacing w:after="231"/>
        <w:ind w:left="7" w:right="14"/>
      </w:pPr>
      <w:r w:rsidRPr="008D3112">
        <w:rPr>
          <w:highlight w:val="yellow"/>
          <w:lang w:val="pt"/>
        </w:rPr>
        <w:t>Por exemplo, a definição de requisitos</w:t>
      </w:r>
      <w:r w:rsidRPr="008D3112">
        <w:rPr>
          <w:sz w:val="20"/>
          <w:highlight w:val="yellow"/>
          <w:vertAlign w:val="superscript"/>
          <w:lang w:val="pt"/>
        </w:rPr>
        <w:footnoteReference w:id="43"/>
      </w:r>
      <w:r w:rsidRPr="008D3112">
        <w:rPr>
          <w:highlight w:val="yellow"/>
          <w:lang w:val="pt"/>
        </w:rPr>
        <w:t xml:space="preserve"> é uma parte crítica de qualquer processo de desenvolvimento de sistemas e começa muito cedo no ciclo de vida, normalmente na fase </w:t>
      </w:r>
      <w:r w:rsidRPr="008D3112">
        <w:rPr>
          <w:i/>
          <w:highlight w:val="yellow"/>
          <w:lang w:val="pt"/>
        </w:rPr>
        <w:t>de iniciação</w:t>
      </w:r>
      <w:r w:rsidRPr="008D3112">
        <w:rPr>
          <w:highlight w:val="yellow"/>
          <w:lang w:val="pt"/>
        </w:rPr>
        <w:t>. As informações mais recentes de ameaças disponíveis para as organizações, ou as atuais premissas organizacionais relativas à ameaça, podem influenciar significativamente os requisitos do sistema de informações e os tipos de soluções que são consideradas pelas organizações como aceitáveis (do ponto de vista tecnológico e operacional) diante de tais ameaças. Os requisitos de segurança da informação são um subconjunto dos requisitos funcionais cobrados nos sistemas de informação e são incorporados ao ciclo de vida de desenvolvimento do sistema simultaneamente com os outros requisitos. Os requisitos de segurança da informação definem a funcionalidade de segurança necessária</w:t>
      </w:r>
      <w:r w:rsidRPr="008D3112">
        <w:rPr>
          <w:sz w:val="20"/>
          <w:highlight w:val="yellow"/>
          <w:vertAlign w:val="superscript"/>
          <w:lang w:val="pt"/>
        </w:rPr>
        <w:footnoteReference w:id="44"/>
      </w:r>
      <w:r w:rsidRPr="008D3112">
        <w:rPr>
          <w:highlight w:val="yellow"/>
          <w:lang w:val="pt"/>
        </w:rPr>
        <w:t xml:space="preserve"> para os sistemas de informação e o nível de confiabilidade para essa funcionalidade</w:t>
      </w:r>
      <w:r>
        <w:rPr>
          <w:lang w:val="pt"/>
        </w:rPr>
        <w:t xml:space="preserve"> (consulte a Seção 2.6 sobre a confiabilidade dos sistemas de informação). </w:t>
      </w:r>
    </w:p>
    <w:p w14:paraId="39F96EE8" w14:textId="77777777" w:rsidR="00EA371D" w:rsidRDefault="00EA371D" w:rsidP="00264B41">
      <w:pPr>
        <w:spacing w:after="231"/>
        <w:ind w:left="7" w:right="14"/>
      </w:pPr>
      <w:r w:rsidRPr="008D3112">
        <w:rPr>
          <w:highlight w:val="yellow"/>
          <w:lang w:val="pt"/>
        </w:rPr>
        <w:t xml:space="preserve">As organizações também abordam questões de gerenciamento de riscos durante a fase de </w:t>
      </w:r>
      <w:r w:rsidRPr="008D3112">
        <w:rPr>
          <w:i/>
          <w:highlight w:val="yellow"/>
          <w:lang w:val="pt"/>
        </w:rPr>
        <w:t>desenvolvimento/aquisição</w:t>
      </w:r>
      <w:r w:rsidRPr="008D3112">
        <w:rPr>
          <w:highlight w:val="yellow"/>
          <w:lang w:val="pt"/>
        </w:rPr>
        <w:t xml:space="preserve"> do ciclo de vida de desenvolvimento de sistemas (por exemplo, projeto de sistema, desenvolvimento/integração de sistemas e demonstração). Seja em resposta a informações ou suposições específicas e confiáveis sobre a ameaça, potenciais vulnerabilidades relacionadas ao design em sistemas de informação organizacional podem ser mitigadas durante esta fase, escolhendo alternativas menos suscetíveis</w:t>
      </w:r>
      <w:r>
        <w:rPr>
          <w:lang w:val="pt"/>
        </w:rPr>
        <w:t xml:space="preserve">. O risco da cadeia de suprimentos durante a fase de aquisição do sistema de informações também é uma área de preocupação para as organizações. Para abordar o risco da cadeia de suprimentos durante a fase de desenvolvimento/aquisição, as organizações implementam controles de segurança específicos conforme necessário pela organização. As organizações também consideram o risco do ponto de vista do ambiente em que os sistemas de informação se destinam a operar ao selecionar os </w:t>
      </w:r>
      <w:r>
        <w:rPr>
          <w:lang w:val="pt"/>
        </w:rPr>
        <w:lastRenderedPageBreak/>
        <w:t xml:space="preserve">controles de segurança mais adequados. Para serem eficazes, os controles devem ser apoiados mutuamente, empregados com expectativas realistas de eficácia e implementados como parte de uma arquitetura explícita de segurança em nível de sistema de informações que seja consistente com a arquitetura de segurança incorporada na arquitetura corporativa da organização. Por exemplo, quando certos controles técnicos são menos eficazes devido a níveis alcançáveis de confiabilidade em sistemas de informação organizacional, o gerenciamento e os controles operacionais são empregados como controles compensadores — fornecendo assim outra oportunidade para gerenciar riscos. </w:t>
      </w:r>
    </w:p>
    <w:p w14:paraId="73CA22FF" w14:textId="77777777" w:rsidR="00EA371D" w:rsidRDefault="00EA371D" w:rsidP="00CB49E1">
      <w:pPr>
        <w:spacing w:after="231"/>
        <w:ind w:left="7" w:right="14"/>
      </w:pPr>
      <w:r>
        <w:rPr>
          <w:lang w:val="pt"/>
        </w:rPr>
        <w:t xml:space="preserve">Após a iniciação, desenvolvimento e aquisição, a fase de </w:t>
      </w:r>
      <w:r>
        <w:rPr>
          <w:i/>
          <w:lang w:val="pt"/>
        </w:rPr>
        <w:t xml:space="preserve">implementação </w:t>
      </w:r>
      <w:r>
        <w:rPr>
          <w:lang w:val="pt"/>
        </w:rPr>
        <w:t xml:space="preserve">do ciclo de vida de desenvolvimento do sistema oferece uma oportunidade para a organização determinar a eficácia dos controles de segurança selecionados empregados dentro ou herdados pelos sistemas de informação em desenvolvimento antes do início das operações reais. As expectativas geradas durante esta fase podem ser comparadas com o comportamento real à medida que os sistemas de informação são implementados. Dadas as informações de ameaça atuais disponíveis às organizações e às suposições organizacionais sobre a ameaça, as informações descobertas durante avaliações de eficácia e os potenciais impactos adversos nas missões organizacionais/funções comerciais, pode ser necessário modificar ou alterar a implementação planejada do sistema de informações. Informações relacionadas a riscos podem ser desenvolvidas para justificar as mudanças propostas. </w:t>
      </w:r>
    </w:p>
    <w:p w14:paraId="3F2553C0" w14:textId="07D14121" w:rsidR="00EA371D" w:rsidRDefault="00EA371D" w:rsidP="009B54F2">
      <w:pPr>
        <w:ind w:left="7" w:right="14"/>
      </w:pPr>
      <w:r>
        <w:rPr>
          <w:lang w:val="pt"/>
        </w:rPr>
        <w:t xml:space="preserve">Uma vez aprovados para operação, os sistemas de informação passam para a fase de </w:t>
      </w:r>
      <w:r>
        <w:rPr>
          <w:i/>
          <w:lang w:val="pt"/>
        </w:rPr>
        <w:t>operações/manutenção</w:t>
      </w:r>
      <w:r>
        <w:rPr>
          <w:lang w:val="pt"/>
        </w:rPr>
        <w:t xml:space="preserve"> do ciclo de vida de desenvolvimento do sistema. O monitoramento da eficácia do controle de segurança e quaisquer alterações nos sistemas de informações organizacionais e nos ambientes em que esses sistemas operam garantem que as medidas selecionadas de resposta a riscos estejam operando como pretendido de forma contínua. O monitoramento contínuo é primordial para manter a consciência situacional do risco para missões organizacionais e funções de negócios — uma consciência que é fundamental para fazer as correções necessárias do curso quando o risco excede a tolerância ao risco organizacional. Durante a fase de </w:t>
      </w:r>
      <w:r>
        <w:rPr>
          <w:i/>
          <w:lang w:val="pt"/>
        </w:rPr>
        <w:t xml:space="preserve">eliminação </w:t>
      </w:r>
      <w:r>
        <w:rPr>
          <w:lang w:val="pt"/>
        </w:rPr>
        <w:t xml:space="preserve">do ciclo de vida de desenvolvimento do sistema, é procedimento padrão que as organizações removam de forma verificável antes do descarte, quaisquer informações de sistemas de informação que possam causar impactos adversos, se comprometidas, </w:t>
      </w:r>
      <w:proofErr w:type="gramStart"/>
      <w:r>
        <w:rPr>
          <w:lang w:val="pt"/>
        </w:rPr>
        <w:t>e também</w:t>
      </w:r>
      <w:proofErr w:type="gramEnd"/>
      <w:r>
        <w:rPr>
          <w:lang w:val="pt"/>
        </w:rPr>
        <w:t xml:space="preserve"> avaliar qualquer risco associado a essas atividades.</w:t>
      </w:r>
      <w:r>
        <w:rPr>
          <w:sz w:val="20"/>
          <w:vertAlign w:val="superscript"/>
          <w:lang w:val="pt"/>
        </w:rPr>
        <w:footnoteReference w:id="45"/>
      </w:r>
    </w:p>
    <w:p w14:paraId="5783AE74" w14:textId="77777777" w:rsidR="00EA371D" w:rsidRDefault="00EA371D" w:rsidP="00D6296E">
      <w:pPr>
        <w:spacing w:after="232"/>
        <w:ind w:left="7" w:right="14"/>
      </w:pPr>
      <w:r>
        <w:rPr>
          <w:lang w:val="pt"/>
        </w:rPr>
        <w:t xml:space="preserve">A integração precoce dos requisitos de segurança da informação no ciclo de vida de desenvolvimento do sistema é o método mais econômico para implementar a estratégia de gerenciamento de riscos organizacionais no Nível 3. </w:t>
      </w:r>
      <w:r>
        <w:rPr>
          <w:sz w:val="20"/>
          <w:vertAlign w:val="superscript"/>
          <w:lang w:val="pt"/>
        </w:rPr>
        <w:footnoteReference w:id="46"/>
      </w:r>
      <w:r>
        <w:rPr>
          <w:lang w:val="pt"/>
        </w:rPr>
        <w:t xml:space="preserve"> A incorporação da gestão de riscos no ciclo de vida de desenvolvimento do sistema garante que o processo de gerenciamento de riscos não esteja isolado dos outros processos de gestão empregados pela organização para desenvolver, adquirir, implementar, operar e manter os sistemas de informação que suportam missões organizacionais e funções de negócios. Para apoiar a integração do ciclo de vida do </w:t>
      </w:r>
      <w:r>
        <w:rPr>
          <w:lang w:val="pt"/>
        </w:rPr>
        <w:lastRenderedPageBreak/>
        <w:t xml:space="preserve">desenvolvimento do sistema, a gestão de riscos (incluindo considerações de segurança da informação) também é incorporada às atividades de programa, planejamento e orçamento para ajudar a garantir que os recursos apropriados estejam disponíveis quando necessário — facilitando assim a conclusão dos marcos do programa e do projeto estabelecidos pelas organizações. Incorporar a gestão de riscos em atividades de programa, planejamento e orçamento, os profissionais de risco e segurança da informação são parte integrante das equipes e estruturas utilizadas para atender ao sistema de informações e às exigências organizacionais.  </w:t>
      </w:r>
    </w:p>
    <w:p w14:paraId="626EEE19" w14:textId="77777777" w:rsidR="00EA371D" w:rsidRDefault="00EA371D" w:rsidP="004555A2">
      <w:pPr>
        <w:spacing w:after="253"/>
        <w:ind w:left="7" w:right="14"/>
      </w:pPr>
      <w:r>
        <w:rPr>
          <w:lang w:val="pt"/>
        </w:rPr>
        <w:t xml:space="preserve">A </w:t>
      </w:r>
      <w:r>
        <w:rPr>
          <w:i/>
          <w:lang w:val="pt"/>
        </w:rPr>
        <w:t>resiliência</w:t>
      </w:r>
      <w:r>
        <w:rPr>
          <w:lang w:val="pt"/>
        </w:rPr>
        <w:t xml:space="preserve"> </w:t>
      </w:r>
      <w:proofErr w:type="gramStart"/>
      <w:r>
        <w:rPr>
          <w:lang w:val="pt"/>
        </w:rPr>
        <w:t>geral  dos</w:t>
      </w:r>
      <w:proofErr w:type="gramEnd"/>
      <w:r>
        <w:rPr>
          <w:lang w:val="pt"/>
        </w:rPr>
        <w:t xml:space="preserve"> sistemas de informação organizacional (ou seja, quão bem os sistemas operam sob estresse) é um fator-chave e medida de desempenho na determinação da potencial sobrevivência das missões/funções de negócios. O uso de certas tecnologias de informação pode introduzir vulnerabilidades inerentes a esses sistemas de informação — resultando em risco que pode ter que ser mitigado reengenhariando os processos atuais de missão/negócios. O </w:t>
      </w:r>
      <w:r>
        <w:rPr>
          <w:i/>
          <w:lang w:val="pt"/>
        </w:rPr>
        <w:t xml:space="preserve">uso sábio </w:t>
      </w:r>
      <w:r>
        <w:rPr>
          <w:lang w:val="pt"/>
        </w:rPr>
        <w:t xml:space="preserve">das tecnologias da informação durante o projeto, desenvolvimento e implementação de sistemas de informação organizacional é de suma importância na gestão de riscos.   </w:t>
      </w:r>
    </w:p>
    <w:p w14:paraId="7EFFFB14" w14:textId="77777777" w:rsidR="00CF6EC5" w:rsidRDefault="00000000">
      <w:pPr>
        <w:pBdr>
          <w:top w:val="single" w:sz="6" w:space="0" w:color="000000"/>
          <w:left w:val="single" w:sz="6" w:space="0" w:color="000000"/>
          <w:bottom w:val="single" w:sz="6" w:space="0" w:color="000000"/>
          <w:right w:val="single" w:sz="6" w:space="0" w:color="000000"/>
        </w:pBdr>
        <w:shd w:val="clear" w:color="auto" w:fill="EAEAEA"/>
        <w:spacing w:after="26" w:line="259" w:lineRule="auto"/>
        <w:ind w:left="-7" w:right="113" w:firstLine="0"/>
      </w:pPr>
      <w:r>
        <w:rPr>
          <w:rFonts w:ascii="Arial" w:eastAsia="Arial" w:hAnsi="Arial" w:cs="Arial"/>
          <w:b/>
          <w:sz w:val="24"/>
        </w:rPr>
        <w:t xml:space="preserve"> </w:t>
      </w:r>
    </w:p>
    <w:p w14:paraId="3D5021CE" w14:textId="77777777" w:rsidR="00CF6EC5" w:rsidRDefault="00000000">
      <w:pPr>
        <w:pBdr>
          <w:top w:val="single" w:sz="6" w:space="0" w:color="000000"/>
          <w:left w:val="single" w:sz="6" w:space="0" w:color="000000"/>
          <w:bottom w:val="single" w:sz="6" w:space="0" w:color="000000"/>
          <w:right w:val="single" w:sz="6" w:space="0" w:color="000000"/>
        </w:pBdr>
        <w:shd w:val="clear" w:color="auto" w:fill="EAEAEA"/>
        <w:spacing w:after="223" w:line="252" w:lineRule="auto"/>
        <w:ind w:left="3" w:right="113" w:hanging="10"/>
      </w:pPr>
      <w:r>
        <w:rPr>
          <w:rFonts w:ascii="Arial" w:eastAsia="Arial" w:hAnsi="Arial" w:cs="Arial"/>
          <w:b/>
          <w:sz w:val="24"/>
        </w:rPr>
        <w:t xml:space="preserve"> </w:t>
      </w:r>
      <w:r>
        <w:rPr>
          <w:rFonts w:ascii="Calibri" w:eastAsia="Calibri" w:hAnsi="Calibri" w:cs="Calibri"/>
          <w:b/>
          <w:i/>
          <w:sz w:val="20"/>
        </w:rPr>
        <w:t xml:space="preserve">Making </w:t>
      </w:r>
      <w:r>
        <w:rPr>
          <w:sz w:val="20"/>
        </w:rPr>
        <w:t xml:space="preserve"> </w:t>
      </w:r>
      <w:r>
        <w:rPr>
          <w:rFonts w:ascii="Calibri" w:eastAsia="Calibri" w:hAnsi="Calibri" w:cs="Calibri"/>
          <w:b/>
          <w:i/>
          <w:sz w:val="20"/>
        </w:rPr>
        <w:t xml:space="preserve">information </w:t>
      </w:r>
      <w:r>
        <w:rPr>
          <w:sz w:val="20"/>
        </w:rPr>
        <w:t xml:space="preserve"> </w:t>
      </w:r>
      <w:r>
        <w:rPr>
          <w:rFonts w:ascii="Calibri" w:eastAsia="Calibri" w:hAnsi="Calibri" w:cs="Calibri"/>
          <w:b/>
          <w:i/>
          <w:sz w:val="20"/>
        </w:rPr>
        <w:t xml:space="preserve">security‐related </w:t>
      </w:r>
      <w:r>
        <w:rPr>
          <w:sz w:val="20"/>
        </w:rPr>
        <w:t xml:space="preserve"> </w:t>
      </w:r>
      <w:r>
        <w:rPr>
          <w:rFonts w:ascii="Calibri" w:eastAsia="Calibri" w:hAnsi="Calibri" w:cs="Calibri"/>
          <w:b/>
          <w:i/>
          <w:sz w:val="20"/>
        </w:rPr>
        <w:t xml:space="preserve">requirements </w:t>
      </w:r>
      <w:r>
        <w:rPr>
          <w:sz w:val="20"/>
        </w:rPr>
        <w:t xml:space="preserve"> </w:t>
      </w:r>
      <w:r>
        <w:rPr>
          <w:rFonts w:ascii="Calibri" w:eastAsia="Calibri" w:hAnsi="Calibri" w:cs="Calibri"/>
          <w:b/>
          <w:i/>
          <w:sz w:val="20"/>
        </w:rPr>
        <w:t xml:space="preserve">and </w:t>
      </w:r>
      <w:r>
        <w:rPr>
          <w:sz w:val="20"/>
        </w:rPr>
        <w:t xml:space="preserve"> </w:t>
      </w:r>
      <w:r>
        <w:rPr>
          <w:rFonts w:ascii="Calibri" w:eastAsia="Calibri" w:hAnsi="Calibri" w:cs="Calibri"/>
          <w:b/>
          <w:i/>
          <w:sz w:val="20"/>
        </w:rPr>
        <w:t xml:space="preserve">activities </w:t>
      </w:r>
      <w:r>
        <w:rPr>
          <w:sz w:val="20"/>
        </w:rPr>
        <w:t xml:space="preserve"> </w:t>
      </w:r>
      <w:r>
        <w:rPr>
          <w:rFonts w:ascii="Calibri" w:eastAsia="Calibri" w:hAnsi="Calibri" w:cs="Calibri"/>
          <w:b/>
          <w:i/>
          <w:sz w:val="20"/>
        </w:rPr>
        <w:t>an</w:t>
      </w:r>
      <w:r>
        <w:rPr>
          <w:sz w:val="20"/>
        </w:rPr>
        <w:t xml:space="preserve"> </w:t>
      </w:r>
      <w:r>
        <w:rPr>
          <w:rFonts w:ascii="Calibri" w:eastAsia="Calibri" w:hAnsi="Calibri" w:cs="Calibri"/>
          <w:b/>
          <w:i/>
          <w:sz w:val="20"/>
        </w:rPr>
        <w:t xml:space="preserve"> integral </w:t>
      </w:r>
      <w:r>
        <w:rPr>
          <w:sz w:val="20"/>
        </w:rPr>
        <w:t xml:space="preserve"> </w:t>
      </w:r>
      <w:r>
        <w:rPr>
          <w:rFonts w:ascii="Calibri" w:eastAsia="Calibri" w:hAnsi="Calibri" w:cs="Calibri"/>
          <w:b/>
          <w:i/>
          <w:sz w:val="20"/>
        </w:rPr>
        <w:t>part</w:t>
      </w:r>
      <w:r>
        <w:rPr>
          <w:sz w:val="20"/>
        </w:rPr>
        <w:t xml:space="preserve"> </w:t>
      </w:r>
      <w:r>
        <w:rPr>
          <w:rFonts w:ascii="Calibri" w:eastAsia="Calibri" w:hAnsi="Calibri" w:cs="Calibri"/>
          <w:b/>
          <w:i/>
          <w:sz w:val="20"/>
        </w:rPr>
        <w:t xml:space="preserve"> of </w:t>
      </w:r>
      <w:r>
        <w:rPr>
          <w:sz w:val="20"/>
        </w:rPr>
        <w:t xml:space="preserve"> </w:t>
      </w:r>
      <w:r>
        <w:rPr>
          <w:rFonts w:ascii="Calibri" w:eastAsia="Calibri" w:hAnsi="Calibri" w:cs="Calibri"/>
          <w:b/>
          <w:i/>
          <w:sz w:val="20"/>
        </w:rPr>
        <w:t>the</w:t>
      </w:r>
      <w:r>
        <w:rPr>
          <w:sz w:val="20"/>
        </w:rPr>
        <w:t xml:space="preserve"> </w:t>
      </w:r>
      <w:r>
        <w:rPr>
          <w:rFonts w:ascii="Calibri" w:eastAsia="Calibri" w:hAnsi="Calibri" w:cs="Calibri"/>
          <w:b/>
          <w:i/>
          <w:sz w:val="20"/>
        </w:rPr>
        <w:t xml:space="preserve"> system </w:t>
      </w:r>
      <w:r>
        <w:rPr>
          <w:sz w:val="20"/>
        </w:rPr>
        <w:t xml:space="preserve"> </w:t>
      </w:r>
    </w:p>
    <w:p w14:paraId="462DB945" w14:textId="77777777" w:rsidR="00CF6EC5" w:rsidRDefault="00000000">
      <w:pPr>
        <w:pBdr>
          <w:top w:val="single" w:sz="6" w:space="0" w:color="000000"/>
          <w:left w:val="single" w:sz="6" w:space="0" w:color="000000"/>
          <w:bottom w:val="single" w:sz="6" w:space="0" w:color="000000"/>
          <w:right w:val="single" w:sz="6" w:space="0" w:color="000000"/>
        </w:pBdr>
        <w:shd w:val="clear" w:color="auto" w:fill="EAEAEA"/>
        <w:tabs>
          <w:tab w:val="center" w:pos="8424"/>
        </w:tabs>
        <w:spacing w:after="33" w:line="252" w:lineRule="auto"/>
        <w:ind w:left="-7" w:right="113" w:firstLine="0"/>
      </w:pPr>
      <w:r>
        <w:rPr>
          <w:rFonts w:ascii="Arial" w:eastAsia="Arial" w:hAnsi="Arial" w:cs="Arial"/>
          <w:b/>
          <w:sz w:val="37"/>
          <w:vertAlign w:val="superscript"/>
        </w:rPr>
        <w:t xml:space="preserve"> </w:t>
      </w:r>
      <w:r>
        <w:rPr>
          <w:rFonts w:ascii="Calibri" w:eastAsia="Calibri" w:hAnsi="Calibri" w:cs="Calibri"/>
          <w:b/>
          <w:i/>
          <w:sz w:val="20"/>
        </w:rPr>
        <w:t xml:space="preserve">developmentoperations </w:t>
      </w:r>
      <w:r>
        <w:rPr>
          <w:sz w:val="20"/>
        </w:rPr>
        <w:t xml:space="preserve"> </w:t>
      </w:r>
      <w:r>
        <w:rPr>
          <w:rFonts w:ascii="Calibri" w:eastAsia="Calibri" w:hAnsi="Calibri" w:cs="Calibri"/>
          <w:b/>
          <w:i/>
          <w:sz w:val="31"/>
          <w:vertAlign w:val="subscript"/>
        </w:rPr>
        <w:t>and</w:t>
      </w:r>
      <w:r>
        <w:rPr>
          <w:rFonts w:ascii="Calibri" w:eastAsia="Calibri" w:hAnsi="Calibri" w:cs="Calibri"/>
          <w:b/>
          <w:i/>
          <w:sz w:val="20"/>
        </w:rPr>
        <w:t xml:space="preserve"> </w:t>
      </w:r>
      <w:r>
        <w:rPr>
          <w:sz w:val="20"/>
        </w:rPr>
        <w:t xml:space="preserve"> </w:t>
      </w:r>
      <w:r>
        <w:rPr>
          <w:rFonts w:ascii="Calibri" w:eastAsia="Calibri" w:hAnsi="Calibri" w:cs="Calibri"/>
          <w:b/>
          <w:i/>
          <w:sz w:val="20"/>
        </w:rPr>
        <w:t xml:space="preserve">life </w:t>
      </w:r>
      <w:r>
        <w:rPr>
          <w:sz w:val="20"/>
        </w:rPr>
        <w:t xml:space="preserve"> </w:t>
      </w:r>
      <w:r>
        <w:rPr>
          <w:rFonts w:ascii="Calibri" w:eastAsia="Calibri" w:hAnsi="Calibri" w:cs="Calibri"/>
          <w:b/>
          <w:i/>
          <w:sz w:val="31"/>
          <w:vertAlign w:val="subscript"/>
        </w:rPr>
        <w:t>assets,</w:t>
      </w:r>
      <w:r>
        <w:rPr>
          <w:sz w:val="20"/>
        </w:rPr>
        <w:t xml:space="preserve"> </w:t>
      </w:r>
      <w:r>
        <w:rPr>
          <w:rFonts w:ascii="Calibri" w:eastAsia="Calibri" w:hAnsi="Calibri" w:cs="Calibri"/>
          <w:b/>
          <w:i/>
          <w:sz w:val="20"/>
        </w:rPr>
        <w:t xml:space="preserve"> cycle </w:t>
      </w:r>
      <w:r>
        <w:rPr>
          <w:sz w:val="20"/>
        </w:rPr>
        <w:t xml:space="preserve"> </w:t>
      </w:r>
      <w:r>
        <w:rPr>
          <w:rFonts w:ascii="Calibri" w:eastAsia="Calibri" w:hAnsi="Calibri" w:cs="Calibri"/>
          <w:b/>
          <w:i/>
          <w:sz w:val="20"/>
        </w:rPr>
        <w:t xml:space="preserve"> </w:t>
      </w:r>
      <w:r>
        <w:rPr>
          <w:sz w:val="31"/>
          <w:vertAlign w:val="subscript"/>
        </w:rPr>
        <w:t xml:space="preserve"> </w:t>
      </w:r>
      <w:r>
        <w:rPr>
          <w:rFonts w:ascii="Calibri" w:eastAsia="Calibri" w:hAnsi="Calibri" w:cs="Calibri"/>
          <w:b/>
          <w:i/>
          <w:sz w:val="20"/>
        </w:rPr>
        <w:t>ensuresindividuals,</w:t>
      </w:r>
      <w:r>
        <w:rPr>
          <w:sz w:val="20"/>
        </w:rPr>
        <w:t xml:space="preserve"> </w:t>
      </w:r>
      <w:r>
        <w:rPr>
          <w:rFonts w:ascii="Calibri" w:eastAsia="Calibri" w:hAnsi="Calibri" w:cs="Calibri"/>
          <w:b/>
          <w:i/>
          <w:sz w:val="20"/>
        </w:rPr>
        <w:t xml:space="preserve"> that </w:t>
      </w:r>
      <w:r>
        <w:rPr>
          <w:sz w:val="20"/>
        </w:rPr>
        <w:t xml:space="preserve"> </w:t>
      </w:r>
      <w:r>
        <w:rPr>
          <w:rFonts w:ascii="Calibri" w:eastAsia="Calibri" w:hAnsi="Calibri" w:cs="Calibri"/>
          <w:b/>
          <w:i/>
          <w:sz w:val="31"/>
          <w:vertAlign w:val="subscript"/>
        </w:rPr>
        <w:t>other</w:t>
      </w:r>
      <w:r>
        <w:rPr>
          <w:rFonts w:ascii="Calibri" w:eastAsia="Calibri" w:hAnsi="Calibri" w:cs="Calibri"/>
          <w:b/>
          <w:i/>
          <w:sz w:val="20"/>
        </w:rPr>
        <w:t xml:space="preserve"> </w:t>
      </w:r>
      <w:r>
        <w:rPr>
          <w:sz w:val="20"/>
        </w:rPr>
        <w:t xml:space="preserve"> </w:t>
      </w:r>
      <w:r>
        <w:rPr>
          <w:rFonts w:ascii="Calibri" w:eastAsia="Calibri" w:hAnsi="Calibri" w:cs="Calibri"/>
          <w:b/>
          <w:i/>
          <w:sz w:val="20"/>
        </w:rPr>
        <w:t xml:space="preserve">senior </w:t>
      </w:r>
      <w:r>
        <w:rPr>
          <w:sz w:val="20"/>
        </w:rPr>
        <w:t xml:space="preserve"> </w:t>
      </w:r>
      <w:r>
        <w:rPr>
          <w:rFonts w:ascii="Calibri" w:eastAsia="Calibri" w:hAnsi="Calibri" w:cs="Calibri"/>
          <w:b/>
          <w:i/>
          <w:sz w:val="31"/>
          <w:vertAlign w:val="subscript"/>
        </w:rPr>
        <w:t>organizations,</w:t>
      </w:r>
      <w:r>
        <w:rPr>
          <w:sz w:val="20"/>
        </w:rPr>
        <w:t xml:space="preserve"> </w:t>
      </w:r>
      <w:r>
        <w:rPr>
          <w:rFonts w:ascii="Calibri" w:eastAsia="Calibri" w:hAnsi="Calibri" w:cs="Calibri"/>
          <w:b/>
          <w:i/>
          <w:sz w:val="20"/>
        </w:rPr>
        <w:t xml:space="preserve"> leaders/executives </w:t>
      </w:r>
      <w:r>
        <w:rPr>
          <w:sz w:val="20"/>
        </w:rPr>
        <w:t xml:space="preserve"> </w:t>
      </w:r>
      <w:r>
        <w:rPr>
          <w:rFonts w:ascii="Calibri" w:eastAsia="Calibri" w:hAnsi="Calibri" w:cs="Calibri"/>
          <w:b/>
          <w:i/>
          <w:sz w:val="20"/>
        </w:rPr>
        <w:t>and</w:t>
      </w:r>
      <w:r>
        <w:rPr>
          <w:sz w:val="20"/>
        </w:rPr>
        <w:t xml:space="preserve"> </w:t>
      </w:r>
      <w:r>
        <w:rPr>
          <w:rFonts w:ascii="Calibri" w:eastAsia="Calibri" w:hAnsi="Calibri" w:cs="Calibri"/>
          <w:b/>
          <w:i/>
          <w:sz w:val="20"/>
        </w:rPr>
        <w:t xml:space="preserve"> </w:t>
      </w:r>
      <w:r>
        <w:rPr>
          <w:rFonts w:ascii="Calibri" w:eastAsia="Calibri" w:hAnsi="Calibri" w:cs="Calibri"/>
          <w:b/>
          <w:i/>
          <w:sz w:val="31"/>
          <w:vertAlign w:val="subscript"/>
        </w:rPr>
        <w:t>the</w:t>
      </w:r>
      <w:r>
        <w:rPr>
          <w:rFonts w:ascii="Calibri" w:eastAsia="Calibri" w:hAnsi="Calibri" w:cs="Calibri"/>
          <w:b/>
          <w:i/>
          <w:sz w:val="20"/>
        </w:rPr>
        <w:t xml:space="preserve"> </w:t>
      </w:r>
      <w:r>
        <w:rPr>
          <w:sz w:val="20"/>
        </w:rPr>
        <w:t xml:space="preserve"> </w:t>
      </w:r>
      <w:r>
        <w:rPr>
          <w:rFonts w:ascii="Calibri" w:eastAsia="Calibri" w:hAnsi="Calibri" w:cs="Calibri"/>
          <w:b/>
          <w:i/>
          <w:sz w:val="20"/>
        </w:rPr>
        <w:t xml:space="preserve">consider </w:t>
      </w:r>
      <w:r>
        <w:rPr>
          <w:sz w:val="20"/>
        </w:rPr>
        <w:t xml:space="preserve"> </w:t>
      </w:r>
      <w:r>
        <w:rPr>
          <w:rFonts w:ascii="Calibri" w:eastAsia="Calibri" w:hAnsi="Calibri" w:cs="Calibri"/>
          <w:b/>
          <w:i/>
          <w:sz w:val="31"/>
          <w:vertAlign w:val="subscript"/>
        </w:rPr>
        <w:t>Nation</w:t>
      </w:r>
      <w:r>
        <w:rPr>
          <w:rFonts w:ascii="Calibri" w:eastAsia="Calibri" w:hAnsi="Calibri" w:cs="Calibri"/>
          <w:b/>
          <w:i/>
          <w:sz w:val="20"/>
        </w:rPr>
        <w:t xml:space="preserve"> </w:t>
      </w:r>
      <w:r>
        <w:rPr>
          <w:sz w:val="20"/>
        </w:rPr>
        <w:t xml:space="preserve"> </w:t>
      </w:r>
      <w:r>
        <w:rPr>
          <w:rFonts w:ascii="Calibri" w:eastAsia="Calibri" w:hAnsi="Calibri" w:cs="Calibri"/>
          <w:b/>
          <w:i/>
          <w:sz w:val="20"/>
        </w:rPr>
        <w:t xml:space="preserve">the </w:t>
      </w:r>
      <w:r>
        <w:rPr>
          <w:sz w:val="20"/>
        </w:rPr>
        <w:t xml:space="preserve"> </w:t>
      </w:r>
      <w:r>
        <w:rPr>
          <w:rFonts w:ascii="Calibri" w:eastAsia="Calibri" w:hAnsi="Calibri" w:cs="Calibri"/>
          <w:b/>
          <w:i/>
          <w:sz w:val="31"/>
          <w:vertAlign w:val="subscript"/>
        </w:rPr>
        <w:t>resulting</w:t>
      </w:r>
      <w:r>
        <w:rPr>
          <w:sz w:val="20"/>
        </w:rPr>
        <w:t xml:space="preserve"> </w:t>
      </w:r>
      <w:r>
        <w:rPr>
          <w:rFonts w:ascii="Calibri" w:eastAsia="Calibri" w:hAnsi="Calibri" w:cs="Calibri"/>
          <w:b/>
          <w:i/>
          <w:sz w:val="20"/>
        </w:rPr>
        <w:t xml:space="preserve"> risks </w:t>
      </w:r>
      <w:r>
        <w:rPr>
          <w:sz w:val="20"/>
        </w:rPr>
        <w:t xml:space="preserve"> </w:t>
      </w:r>
      <w:r>
        <w:rPr>
          <w:rFonts w:ascii="Calibri" w:eastAsia="Calibri" w:hAnsi="Calibri" w:cs="Calibri"/>
          <w:b/>
          <w:i/>
          <w:sz w:val="20"/>
        </w:rPr>
        <w:t xml:space="preserve">to </w:t>
      </w:r>
      <w:r>
        <w:rPr>
          <w:sz w:val="20"/>
        </w:rPr>
        <w:t xml:space="preserve"> </w:t>
      </w:r>
      <w:r>
        <w:rPr>
          <w:rFonts w:ascii="Calibri" w:eastAsia="Calibri" w:hAnsi="Calibri" w:cs="Calibri"/>
          <w:b/>
          <w:i/>
          <w:sz w:val="31"/>
          <w:vertAlign w:val="subscript"/>
        </w:rPr>
        <w:t>from</w:t>
      </w:r>
      <w:r>
        <w:rPr>
          <w:rFonts w:ascii="Calibri" w:eastAsia="Calibri" w:hAnsi="Calibri" w:cs="Calibri"/>
          <w:b/>
          <w:i/>
          <w:sz w:val="20"/>
        </w:rPr>
        <w:t xml:space="preserve"> </w:t>
      </w:r>
      <w:r>
        <w:rPr>
          <w:sz w:val="20"/>
        </w:rPr>
        <w:t xml:space="preserve"> </w:t>
      </w:r>
      <w:r>
        <w:rPr>
          <w:rFonts w:ascii="Calibri" w:eastAsia="Calibri" w:hAnsi="Calibri" w:cs="Calibri"/>
          <w:b/>
          <w:i/>
          <w:sz w:val="20"/>
        </w:rPr>
        <w:t xml:space="preserve">organizational </w:t>
      </w:r>
      <w:r>
        <w:rPr>
          <w:sz w:val="20"/>
        </w:rPr>
        <w:t xml:space="preserve"> </w:t>
      </w:r>
      <w:r>
        <w:rPr>
          <w:rFonts w:ascii="Calibri" w:eastAsia="Calibri" w:hAnsi="Calibri" w:cs="Calibri"/>
          <w:b/>
          <w:i/>
          <w:sz w:val="20"/>
        </w:rPr>
        <w:t xml:space="preserve">the </w:t>
      </w:r>
      <w:r>
        <w:rPr>
          <w:sz w:val="20"/>
        </w:rPr>
        <w:t xml:space="preserve"> </w:t>
      </w:r>
      <w:r>
        <w:rPr>
          <w:rFonts w:ascii="Calibri" w:eastAsia="Calibri" w:hAnsi="Calibri" w:cs="Calibri"/>
          <w:b/>
          <w:i/>
          <w:sz w:val="31"/>
          <w:vertAlign w:val="subscript"/>
        </w:rPr>
        <w:t>operation</w:t>
      </w:r>
      <w:r>
        <w:rPr>
          <w:rFonts w:ascii="Calibri" w:eastAsia="Calibri" w:hAnsi="Calibri" w:cs="Calibri"/>
          <w:b/>
          <w:i/>
          <w:sz w:val="20"/>
        </w:rPr>
        <w:t xml:space="preserve"> </w:t>
      </w:r>
      <w:r>
        <w:rPr>
          <w:sz w:val="20"/>
        </w:rPr>
        <w:t xml:space="preserve"> </w:t>
      </w:r>
      <w:r>
        <w:rPr>
          <w:sz w:val="20"/>
        </w:rPr>
        <w:tab/>
      </w:r>
      <w:r>
        <w:rPr>
          <w:rFonts w:ascii="Calibri" w:eastAsia="Calibri" w:hAnsi="Calibri" w:cs="Calibri"/>
          <w:b/>
          <w:i/>
          <w:sz w:val="20"/>
        </w:rPr>
        <w:t xml:space="preserve"> </w:t>
      </w:r>
      <w:r>
        <w:rPr>
          <w:sz w:val="20"/>
        </w:rPr>
        <w:t xml:space="preserve"> </w:t>
      </w:r>
    </w:p>
    <w:p w14:paraId="6329794F" w14:textId="77777777" w:rsidR="00CF6EC5" w:rsidRDefault="00000000">
      <w:pPr>
        <w:pBdr>
          <w:top w:val="single" w:sz="6" w:space="0" w:color="000000"/>
          <w:left w:val="single" w:sz="6" w:space="0" w:color="000000"/>
          <w:bottom w:val="single" w:sz="6" w:space="0" w:color="000000"/>
          <w:right w:val="single" w:sz="6" w:space="0" w:color="000000"/>
        </w:pBdr>
        <w:shd w:val="clear" w:color="auto" w:fill="EAEAEA"/>
        <w:spacing w:after="3" w:line="252" w:lineRule="auto"/>
        <w:ind w:left="3" w:right="113" w:hanging="10"/>
      </w:pPr>
      <w:r>
        <w:rPr>
          <w:rFonts w:ascii="Arial" w:eastAsia="Arial" w:hAnsi="Arial" w:cs="Arial"/>
          <w:b/>
          <w:sz w:val="24"/>
        </w:rPr>
        <w:t xml:space="preserve"> </w:t>
      </w:r>
      <w:r>
        <w:rPr>
          <w:rFonts w:ascii="Calibri" w:eastAsia="Calibri" w:hAnsi="Calibri" w:cs="Calibri"/>
          <w:b/>
          <w:i/>
          <w:sz w:val="20"/>
        </w:rPr>
        <w:t xml:space="preserve">and </w:t>
      </w:r>
      <w:r>
        <w:rPr>
          <w:sz w:val="20"/>
        </w:rPr>
        <w:t xml:space="preserve"> </w:t>
      </w:r>
      <w:r>
        <w:rPr>
          <w:rFonts w:ascii="Calibri" w:eastAsia="Calibri" w:hAnsi="Calibri" w:cs="Calibri"/>
          <w:b/>
          <w:i/>
          <w:sz w:val="20"/>
        </w:rPr>
        <w:t xml:space="preserve">use </w:t>
      </w:r>
      <w:r>
        <w:rPr>
          <w:sz w:val="20"/>
        </w:rPr>
        <w:t xml:space="preserve"> </w:t>
      </w:r>
      <w:r>
        <w:rPr>
          <w:rFonts w:ascii="Calibri" w:eastAsia="Calibri" w:hAnsi="Calibri" w:cs="Calibri"/>
          <w:b/>
          <w:i/>
          <w:sz w:val="20"/>
        </w:rPr>
        <w:t xml:space="preserve">of </w:t>
      </w:r>
      <w:r>
        <w:rPr>
          <w:sz w:val="20"/>
        </w:rPr>
        <w:t xml:space="preserve"> </w:t>
      </w:r>
      <w:r>
        <w:rPr>
          <w:rFonts w:ascii="Calibri" w:eastAsia="Calibri" w:hAnsi="Calibri" w:cs="Calibri"/>
          <w:b/>
          <w:i/>
          <w:sz w:val="20"/>
        </w:rPr>
        <w:t xml:space="preserve">information </w:t>
      </w:r>
      <w:r>
        <w:rPr>
          <w:sz w:val="20"/>
        </w:rPr>
        <w:t xml:space="preserve"> </w:t>
      </w:r>
      <w:r>
        <w:rPr>
          <w:rFonts w:ascii="Calibri" w:eastAsia="Calibri" w:hAnsi="Calibri" w:cs="Calibri"/>
          <w:b/>
          <w:i/>
          <w:sz w:val="20"/>
        </w:rPr>
        <w:t xml:space="preserve">systems </w:t>
      </w:r>
      <w:r>
        <w:rPr>
          <w:sz w:val="20"/>
        </w:rPr>
        <w:t xml:space="preserve"> </w:t>
      </w:r>
      <w:r>
        <w:rPr>
          <w:rFonts w:ascii="Calibri" w:eastAsia="Calibri" w:hAnsi="Calibri" w:cs="Calibri"/>
          <w:b/>
          <w:i/>
          <w:sz w:val="20"/>
        </w:rPr>
        <w:t xml:space="preserve">and </w:t>
      </w:r>
      <w:r>
        <w:rPr>
          <w:sz w:val="20"/>
        </w:rPr>
        <w:t xml:space="preserve"> </w:t>
      </w:r>
      <w:r>
        <w:rPr>
          <w:rFonts w:ascii="Calibri" w:eastAsia="Calibri" w:hAnsi="Calibri" w:cs="Calibri"/>
          <w:b/>
          <w:i/>
          <w:sz w:val="20"/>
        </w:rPr>
        <w:t xml:space="preserve">take </w:t>
      </w:r>
      <w:r>
        <w:rPr>
          <w:sz w:val="20"/>
        </w:rPr>
        <w:t xml:space="preserve"> </w:t>
      </w:r>
      <w:r>
        <w:rPr>
          <w:rFonts w:ascii="Calibri" w:eastAsia="Calibri" w:hAnsi="Calibri" w:cs="Calibri"/>
          <w:b/>
          <w:i/>
          <w:sz w:val="20"/>
        </w:rPr>
        <w:t xml:space="preserve">appropriate </w:t>
      </w:r>
      <w:r>
        <w:rPr>
          <w:sz w:val="20"/>
        </w:rPr>
        <w:t xml:space="preserve"> </w:t>
      </w:r>
      <w:r>
        <w:rPr>
          <w:rFonts w:ascii="Calibri" w:eastAsia="Calibri" w:hAnsi="Calibri" w:cs="Calibri"/>
          <w:b/>
          <w:i/>
          <w:sz w:val="20"/>
        </w:rPr>
        <w:t xml:space="preserve">actions </w:t>
      </w:r>
      <w:r>
        <w:rPr>
          <w:sz w:val="20"/>
        </w:rPr>
        <w:t xml:space="preserve"> </w:t>
      </w:r>
      <w:r>
        <w:rPr>
          <w:rFonts w:ascii="Calibri" w:eastAsia="Calibri" w:hAnsi="Calibri" w:cs="Calibri"/>
          <w:b/>
          <w:i/>
          <w:sz w:val="20"/>
        </w:rPr>
        <w:t xml:space="preserve">to </w:t>
      </w:r>
      <w:r>
        <w:rPr>
          <w:sz w:val="20"/>
        </w:rPr>
        <w:t xml:space="preserve"> </w:t>
      </w:r>
      <w:r>
        <w:rPr>
          <w:rFonts w:ascii="Calibri" w:eastAsia="Calibri" w:hAnsi="Calibri" w:cs="Calibri"/>
          <w:b/>
          <w:i/>
          <w:sz w:val="20"/>
        </w:rPr>
        <w:t>exercise</w:t>
      </w:r>
      <w:r>
        <w:rPr>
          <w:sz w:val="20"/>
        </w:rPr>
        <w:t xml:space="preserve"> </w:t>
      </w:r>
      <w:r>
        <w:rPr>
          <w:rFonts w:ascii="Calibri" w:eastAsia="Calibri" w:hAnsi="Calibri" w:cs="Calibri"/>
          <w:b/>
          <w:i/>
          <w:sz w:val="20"/>
        </w:rPr>
        <w:t xml:space="preserve"> the </w:t>
      </w:r>
      <w:r>
        <w:rPr>
          <w:sz w:val="20"/>
        </w:rPr>
        <w:t xml:space="preserve"> </w:t>
      </w:r>
      <w:r>
        <w:rPr>
          <w:rFonts w:ascii="Calibri" w:eastAsia="Calibri" w:hAnsi="Calibri" w:cs="Calibri"/>
          <w:b/>
          <w:i/>
          <w:sz w:val="20"/>
        </w:rPr>
        <w:t xml:space="preserve">organization’s </w:t>
      </w:r>
      <w:r>
        <w:rPr>
          <w:sz w:val="20"/>
        </w:rPr>
        <w:t xml:space="preserve"> </w:t>
      </w:r>
      <w:r>
        <w:rPr>
          <w:rFonts w:ascii="Calibri" w:eastAsia="Calibri" w:hAnsi="Calibri" w:cs="Calibri"/>
          <w:b/>
          <w:i/>
          <w:sz w:val="20"/>
        </w:rPr>
        <w:t xml:space="preserve">due </w:t>
      </w:r>
      <w:r>
        <w:rPr>
          <w:sz w:val="20"/>
        </w:rPr>
        <w:t xml:space="preserve"> </w:t>
      </w:r>
    </w:p>
    <w:p w14:paraId="491FC575" w14:textId="77777777" w:rsidR="00CF6EC5" w:rsidRDefault="00000000">
      <w:pPr>
        <w:pBdr>
          <w:top w:val="single" w:sz="6" w:space="0" w:color="000000"/>
          <w:left w:val="single" w:sz="6" w:space="0" w:color="000000"/>
          <w:bottom w:val="single" w:sz="6" w:space="0" w:color="000000"/>
          <w:right w:val="single" w:sz="6" w:space="0" w:color="000000"/>
        </w:pBdr>
        <w:shd w:val="clear" w:color="auto" w:fill="EAEAEA"/>
        <w:spacing w:after="3" w:line="252" w:lineRule="auto"/>
        <w:ind w:left="3" w:right="113" w:hanging="10"/>
      </w:pPr>
      <w:r>
        <w:rPr>
          <w:rFonts w:ascii="Calibri" w:eastAsia="Calibri" w:hAnsi="Calibri" w:cs="Calibri"/>
          <w:b/>
          <w:i/>
          <w:sz w:val="20"/>
        </w:rPr>
        <w:t xml:space="preserve">diligence. </w:t>
      </w:r>
      <w:r>
        <w:rPr>
          <w:sz w:val="20"/>
        </w:rPr>
        <w:t xml:space="preserve"> </w:t>
      </w:r>
    </w:p>
    <w:p w14:paraId="62E6F9B6" w14:textId="77777777" w:rsidR="00CF6EC5" w:rsidRDefault="00000000">
      <w:pPr>
        <w:pBdr>
          <w:top w:val="single" w:sz="6" w:space="0" w:color="000000"/>
          <w:left w:val="single" w:sz="6" w:space="0" w:color="000000"/>
          <w:bottom w:val="single" w:sz="6" w:space="0" w:color="000000"/>
          <w:right w:val="single" w:sz="6" w:space="0" w:color="000000"/>
        </w:pBdr>
        <w:shd w:val="clear" w:color="auto" w:fill="EAEAEA"/>
        <w:spacing w:after="98" w:line="259" w:lineRule="auto"/>
        <w:ind w:left="-7" w:right="113" w:firstLine="0"/>
      </w:pPr>
      <w:r>
        <w:rPr>
          <w:rFonts w:ascii="Arial" w:eastAsia="Arial" w:hAnsi="Arial" w:cs="Arial"/>
          <w:b/>
          <w:sz w:val="24"/>
        </w:rPr>
        <w:t xml:space="preserve"> </w:t>
      </w:r>
    </w:p>
    <w:p w14:paraId="52069DA6" w14:textId="77777777" w:rsidR="00CF6EC5" w:rsidRDefault="00000000">
      <w:pPr>
        <w:spacing w:after="68" w:line="259" w:lineRule="auto"/>
        <w:ind w:left="1" w:right="0" w:firstLine="0"/>
      </w:pPr>
      <w:r>
        <w:rPr>
          <w:rFonts w:ascii="Arial" w:eastAsia="Arial" w:hAnsi="Arial" w:cs="Arial"/>
          <w:b/>
          <w:sz w:val="24"/>
        </w:rPr>
        <w:t xml:space="preserve"> </w:t>
      </w:r>
    </w:p>
    <w:p w14:paraId="62DABDAC" w14:textId="77777777" w:rsidR="00CF6EC5" w:rsidRDefault="00000000">
      <w:pPr>
        <w:pStyle w:val="Ttulo2"/>
        <w:spacing w:after="51"/>
        <w:ind w:left="-4"/>
      </w:pPr>
      <w:bookmarkStart w:id="11" w:name="_Toc123417"/>
      <w:r>
        <w:rPr>
          <w:sz w:val="24"/>
        </w:rPr>
        <w:t>2.6</w:t>
      </w:r>
      <w:r>
        <w:rPr>
          <w:sz w:val="22"/>
        </w:rPr>
        <w:t xml:space="preserve">   TRUST AND TRUSTWORTHINESS </w:t>
      </w:r>
      <w:r>
        <w:rPr>
          <w:sz w:val="28"/>
        </w:rPr>
        <w:t xml:space="preserve"> </w:t>
      </w:r>
      <w:bookmarkEnd w:id="11"/>
    </w:p>
    <w:p w14:paraId="4AA42647" w14:textId="77777777" w:rsidR="00EA371D" w:rsidRDefault="00EA371D" w:rsidP="00BF3145">
      <w:pPr>
        <w:spacing w:after="315"/>
        <w:ind w:left="7" w:right="14"/>
      </w:pPr>
      <w:r>
        <w:rPr>
          <w:i/>
          <w:lang w:val="pt"/>
        </w:rPr>
        <w:t>A</w:t>
      </w:r>
      <w:r>
        <w:rPr>
          <w:lang w:val="pt"/>
        </w:rPr>
        <w:t xml:space="preserve"> confiança é um conceito importante relacionado à gestão de riscos. A forma como as organizações abordam a confiança influencia seus comportamentos e suas relações de confiança internas e externas. Esta seção introduz algumas formas conceituais de pensar sobre confiança, define o conceito de </w:t>
      </w:r>
      <w:r>
        <w:rPr>
          <w:i/>
          <w:lang w:val="pt"/>
        </w:rPr>
        <w:t>confiabilidade</w:t>
      </w:r>
      <w:r>
        <w:rPr>
          <w:lang w:val="pt"/>
        </w:rPr>
        <w:t xml:space="preserve"> e mostra como o conceito de confiabilidade pode ser usado no desenvolvimento de relações de </w:t>
      </w:r>
      <w:r>
        <w:rPr>
          <w:i/>
          <w:lang w:val="pt"/>
        </w:rPr>
        <w:t>confiança</w:t>
      </w:r>
      <w:r>
        <w:rPr>
          <w:lang w:val="pt"/>
        </w:rPr>
        <w:t xml:space="preserve">. O apêndice G descreve vários modelos </w:t>
      </w:r>
      <w:r>
        <w:rPr>
          <w:i/>
          <w:lang w:val="pt"/>
        </w:rPr>
        <w:t>de confiança</w:t>
      </w:r>
      <w:r>
        <w:rPr>
          <w:lang w:val="pt"/>
        </w:rPr>
        <w:t xml:space="preserve"> que podem ser aplicados em um contexto organizacional, e considera como a confiança pode ser medida. A importância da governança organizacional, da cultura e da transparência</w:t>
      </w:r>
      <w:r>
        <w:rPr>
          <w:sz w:val="20"/>
          <w:vertAlign w:val="superscript"/>
          <w:lang w:val="pt"/>
        </w:rPr>
        <w:footnoteReference w:id="47"/>
      </w:r>
      <w:r>
        <w:rPr>
          <w:lang w:val="pt"/>
        </w:rPr>
        <w:t xml:space="preserve"> também são consideradas no que diz respeito à confiança e seu efeito na gestão de riscos. </w:t>
      </w:r>
    </w:p>
    <w:p w14:paraId="1718B648" w14:textId="77777777" w:rsidR="00EA371D" w:rsidRDefault="00EA371D" w:rsidP="00512D0B">
      <w:pPr>
        <w:spacing w:after="232"/>
        <w:ind w:left="7" w:right="14"/>
      </w:pPr>
      <w:r w:rsidRPr="00D011A9">
        <w:rPr>
          <w:highlight w:val="yellow"/>
          <w:lang w:val="pt"/>
        </w:rPr>
        <w:t xml:space="preserve">Confiança é uma crença de que uma entidade se comportará de forma previsível em circunstâncias especificadas.  A entidade pode ser uma pessoa, processo, objeto ou qualquer combinação de tais componentes. A entidade pode ser de qualquer tamanho, desde um único componente de hardware ou módulo de software, até um equipamento identificado por make e </w:t>
      </w:r>
      <w:r w:rsidRPr="00D011A9">
        <w:rPr>
          <w:highlight w:val="yellow"/>
          <w:lang w:val="pt"/>
        </w:rPr>
        <w:lastRenderedPageBreak/>
        <w:t>modelo, até um local ou local, para uma organização, para um estado-nação. A confiança, embora inerentemente uma determinação subjetiva, pode ser baseada em provas objetivas e elementos subjetivos</w:t>
      </w:r>
      <w:r>
        <w:rPr>
          <w:lang w:val="pt"/>
        </w:rPr>
        <w:t xml:space="preserve">. Os motivos objetivos para a confiança podem incluir, por exemplo, os resultados dos testes e avaliação de produtos de tecnologia da informação. Crença subjetiva, nível de conforto e experiência podem complementar (ou até mesmo substituir) provas objetivas, ou substituir tais evidências quando ela não estiver disponível. </w:t>
      </w:r>
      <w:r w:rsidRPr="00D011A9">
        <w:rPr>
          <w:highlight w:val="yellow"/>
          <w:lang w:val="pt"/>
        </w:rPr>
        <w:t>A confiança é geralmente relativa a uma circunstância ou situação específica (por exemplo, a quantidade de dinheiro envolvida em uma transação, a sensibilidade ou a criticidade da informação, ou se a segurança é um problema com vidas humanas em jogo). Confiança geralmente não é transitiva (por exemplo, você confia em um amigo, mas não necessariamente amigo de um amigo). Finalmente, a confiança é geralmente conquistada, com base na experiência ou medição</w:t>
      </w:r>
      <w:r>
        <w:rPr>
          <w:lang w:val="pt"/>
        </w:rPr>
        <w:t xml:space="preserve">. No entanto, em certas organizações, a confiança pode ser exigida pela política (ver apêndice G, </w:t>
      </w:r>
      <w:r>
        <w:rPr>
          <w:i/>
          <w:lang w:val="pt"/>
        </w:rPr>
        <w:t>modelo de confiança obrigatório</w:t>
      </w:r>
      <w:r>
        <w:rPr>
          <w:lang w:val="pt"/>
        </w:rPr>
        <w:t xml:space="preserve">). </w:t>
      </w:r>
    </w:p>
    <w:p w14:paraId="2A15B4A9" w14:textId="77777777" w:rsidR="00EA371D" w:rsidRDefault="00EA371D" w:rsidP="00512D0B">
      <w:pPr>
        <w:spacing w:after="234"/>
        <w:ind w:left="7" w:right="14"/>
      </w:pPr>
      <w:r>
        <w:rPr>
          <w:i/>
          <w:lang w:val="pt"/>
        </w:rPr>
        <w:t>A confiabilidade</w:t>
      </w:r>
      <w:r>
        <w:rPr>
          <w:lang w:val="pt"/>
        </w:rPr>
        <w:t xml:space="preserve"> é um atributo de uma pessoa ou organização que fornece confiança a outras das qualificações, capacidades e confiabilidade dessa entidade para executar tarefas específicas e cumprir responsabilidades atribuídas. A confiabilidade também é uma característica dos produtos e sistemas de tecnologia da informação (ver Seção 2.6.2 sobre </w:t>
      </w:r>
      <w:r>
        <w:rPr>
          <w:i/>
          <w:lang w:val="pt"/>
        </w:rPr>
        <w:t>confiabilidade dos sistemas de informação</w:t>
      </w:r>
      <w:r>
        <w:rPr>
          <w:lang w:val="pt"/>
        </w:rPr>
        <w:t xml:space="preserve">). O atributo da confiabilidade, seja aplicado a pessoas, processos ou tecnologias, pode ser medido, pelo menos em termos relativos, se não quantitativamente. </w:t>
      </w:r>
      <w:r>
        <w:rPr>
          <w:sz w:val="20"/>
          <w:vertAlign w:val="superscript"/>
          <w:lang w:val="pt"/>
        </w:rPr>
        <w:footnoteReference w:id="48"/>
      </w:r>
      <w:r>
        <w:rPr>
          <w:lang w:val="pt"/>
        </w:rPr>
        <w:t xml:space="preserve"> A determinação da confiabilidade desempenha um papel fundamental no estabelecimento de relações de confiança entre pessoas e organizações. As relações de confiança são fatores-chave nas decisões de risco tomadas por líderes/executivos seniores. </w:t>
      </w:r>
    </w:p>
    <w:p w14:paraId="64B418F7" w14:textId="77777777" w:rsidR="00CF6EC5" w:rsidRDefault="00000000">
      <w:pPr>
        <w:spacing w:after="98" w:line="259" w:lineRule="auto"/>
        <w:ind w:left="-4" w:right="0" w:hanging="10"/>
      </w:pPr>
      <w:proofErr w:type="gramStart"/>
      <w:r>
        <w:rPr>
          <w:rFonts w:ascii="Arial" w:eastAsia="Arial" w:hAnsi="Arial" w:cs="Arial"/>
          <w:b/>
          <w:i/>
        </w:rPr>
        <w:t>2.6.1  Establishing</w:t>
      </w:r>
      <w:proofErr w:type="gramEnd"/>
      <w:r>
        <w:rPr>
          <w:rFonts w:ascii="Arial" w:eastAsia="Arial" w:hAnsi="Arial" w:cs="Arial"/>
          <w:b/>
          <w:i/>
        </w:rPr>
        <w:t xml:space="preserve"> Trust Among Organizations </w:t>
      </w:r>
    </w:p>
    <w:p w14:paraId="1419D399" w14:textId="77777777" w:rsidR="003B1279" w:rsidRDefault="003B1279" w:rsidP="00AC36BA">
      <w:pPr>
        <w:spacing w:after="5"/>
        <w:ind w:left="7" w:right="14"/>
      </w:pPr>
      <w:r>
        <w:rPr>
          <w:lang w:val="pt"/>
        </w:rPr>
        <w:t xml:space="preserve">As partes entram em relações de confiança com base nas necessidades de missão e negócios. </w:t>
      </w:r>
      <w:r>
        <w:rPr>
          <w:sz w:val="20"/>
          <w:vertAlign w:val="superscript"/>
          <w:lang w:val="pt"/>
        </w:rPr>
        <w:footnoteReference w:id="49"/>
      </w:r>
      <w:r>
        <w:rPr>
          <w:lang w:val="pt"/>
        </w:rPr>
        <w:t xml:space="preserve"> A confiança entre as partes normalmente existe ao longo de um contínuo com diferentes graus de confiança alcançados com base em uma série de fatores. As organizações ainda podem compartilhar informações e obter serviços de tecnologia da informação mesmo </w:t>
      </w:r>
    </w:p>
    <w:p w14:paraId="3DD7497B" w14:textId="2592505F" w:rsidR="003B1279" w:rsidRDefault="003B1279" w:rsidP="00AC36BA">
      <w:pPr>
        <w:ind w:left="7" w:right="14"/>
      </w:pPr>
      <w:r>
        <w:rPr>
          <w:lang w:val="pt"/>
        </w:rPr>
        <w:t xml:space="preserve">se sua relação de confiança ficar aquém da confiança completa. O grau de confiança necessário para que as organizações estabeleçam parcerias pode variar amplamente com base em muitos fatores, incluindo as organizações envolvidas e as especificidades da situação (por exemplo, as missões, objetivos e objetivos dos potenciais parceiros, a criticidade/sensibilidade das atividades envolvidas na parceria, a tolerância ao risco das organizações participantes da parceria, e a relação histórica entre os participantes). Finalmente, o grau de confiança entre as entidades não é uma qualidade estática, mas pode variar com o tempo à medida que as circunstâncias mudam. </w:t>
      </w:r>
    </w:p>
    <w:p w14:paraId="42FB69A7" w14:textId="77777777" w:rsidR="003B1279" w:rsidRDefault="003B1279" w:rsidP="00E47DDF">
      <w:pPr>
        <w:spacing w:after="231"/>
        <w:ind w:left="7" w:right="14"/>
      </w:pPr>
      <w:r>
        <w:rPr>
          <w:lang w:val="pt"/>
        </w:rPr>
        <w:t>As organizações estão se tornando cada vez mais dependentes de serviços</w:t>
      </w:r>
      <w:r>
        <w:rPr>
          <w:sz w:val="20"/>
          <w:vertAlign w:val="superscript"/>
          <w:lang w:val="pt"/>
        </w:rPr>
        <w:footnoteReference w:id="50"/>
      </w:r>
      <w:r>
        <w:rPr>
          <w:lang w:val="pt"/>
        </w:rPr>
        <w:t xml:space="preserve"> de sistemas de informação e informações fornecidas por organizações externas, bem como parcerias para </w:t>
      </w:r>
      <w:r>
        <w:rPr>
          <w:lang w:val="pt"/>
        </w:rPr>
        <w:lastRenderedPageBreak/>
        <w:t xml:space="preserve">cumprir missões e funções de negócios. Essa dependência resulta na necessidade de </w:t>
      </w:r>
      <w:r>
        <w:rPr>
          <w:i/>
          <w:lang w:val="pt"/>
        </w:rPr>
        <w:t>relações de confiança</w:t>
      </w:r>
      <w:r>
        <w:rPr>
          <w:lang w:val="pt"/>
        </w:rPr>
        <w:t xml:space="preserve"> entre as organizações. </w:t>
      </w:r>
      <w:r>
        <w:rPr>
          <w:sz w:val="20"/>
          <w:vertAlign w:val="superscript"/>
          <w:lang w:val="pt"/>
        </w:rPr>
        <w:t>51</w:t>
      </w:r>
      <w:r>
        <w:rPr>
          <w:lang w:val="pt"/>
        </w:rPr>
        <w:t xml:space="preserve"> Em muitos casos, as relações de confiança com organizações externas, ao mesmo tempo em que geram maior produtividade e eficiência de custos, também podem trazer maior risco para as organizações. Esse risco é abordado pelas estratégias de gestão de riscos estabelecidas pelas organizações que levam em conta as metas estratégicas e objetivos das organizações. </w:t>
      </w:r>
    </w:p>
    <w:p w14:paraId="4210FAC1" w14:textId="77777777" w:rsidR="003B1279" w:rsidRDefault="003B1279" w:rsidP="00E47DDF">
      <w:pPr>
        <w:ind w:left="7" w:right="14"/>
      </w:pPr>
      <w:r>
        <w:rPr>
          <w:lang w:val="pt"/>
        </w:rPr>
        <w:t xml:space="preserve">O enfrentamento efetivo do risco associado à crescente dependência de prestadores de serviços externos e parcerias com participantes do setor público e privado nacionais e internacionais exige que as organizações: </w:t>
      </w:r>
    </w:p>
    <w:p w14:paraId="3319E738" w14:textId="77777777" w:rsidR="003B1279" w:rsidRDefault="003B1279" w:rsidP="003B1279">
      <w:pPr>
        <w:numPr>
          <w:ilvl w:val="0"/>
          <w:numId w:val="25"/>
        </w:numPr>
        <w:ind w:right="14" w:hanging="360"/>
      </w:pPr>
      <w:r>
        <w:rPr>
          <w:lang w:val="pt"/>
        </w:rPr>
        <w:t xml:space="preserve">Definir os tipos de serviços/informações a serem prestados às organizações ou os tipos de informações a serem compartilhadas/trocadas em quaisquer acordos de parceria propostos; </w:t>
      </w:r>
    </w:p>
    <w:p w14:paraId="03C82C2F" w14:textId="77777777" w:rsidR="003B1279" w:rsidRDefault="003B1279" w:rsidP="003B1279">
      <w:pPr>
        <w:numPr>
          <w:ilvl w:val="0"/>
          <w:numId w:val="25"/>
        </w:numPr>
        <w:ind w:right="14" w:hanging="360"/>
      </w:pPr>
      <w:r>
        <w:rPr>
          <w:lang w:val="pt"/>
        </w:rPr>
        <w:t xml:space="preserve">Estabelecer o grau de controle ou influência que as organizações têm sobre as organizações externas participantes desses arranjos de parceria; </w:t>
      </w:r>
    </w:p>
    <w:p w14:paraId="3153BC93" w14:textId="77777777" w:rsidR="003B1279" w:rsidRDefault="003B1279" w:rsidP="003B1279">
      <w:pPr>
        <w:numPr>
          <w:ilvl w:val="0"/>
          <w:numId w:val="25"/>
        </w:numPr>
        <w:ind w:right="14" w:hanging="360"/>
      </w:pPr>
      <w:r>
        <w:rPr>
          <w:lang w:val="pt"/>
        </w:rPr>
        <w:t xml:space="preserve">Descreva como os serviços/informações devem ser protegidos de acordo com os requisitos de segurança da informação das organizações; </w:t>
      </w:r>
    </w:p>
    <w:p w14:paraId="74762166" w14:textId="77777777" w:rsidR="003B1279" w:rsidRDefault="003B1279" w:rsidP="003B1279">
      <w:pPr>
        <w:numPr>
          <w:ilvl w:val="0"/>
          <w:numId w:val="25"/>
        </w:numPr>
        <w:ind w:right="14" w:hanging="360"/>
      </w:pPr>
      <w:r>
        <w:rPr>
          <w:lang w:val="pt"/>
        </w:rPr>
        <w:t xml:space="preserve">Obtenha as informações relevantes de organizações externas para determinar a confiabilidade e apoiar e manter a confiança (por exemplo, visibilidade sobre práticas comerciais e decisões de segurança de risco/informação para entender a tolerância ao risco); </w:t>
      </w:r>
    </w:p>
    <w:p w14:paraId="72EC49A0" w14:textId="77777777" w:rsidR="003B1279" w:rsidRDefault="003B1279" w:rsidP="003B1279">
      <w:pPr>
        <w:numPr>
          <w:ilvl w:val="0"/>
          <w:numId w:val="25"/>
        </w:numPr>
        <w:ind w:right="14" w:hanging="360"/>
      </w:pPr>
      <w:r>
        <w:rPr>
          <w:lang w:val="pt"/>
        </w:rPr>
        <w:t xml:space="preserve">Equilibre adequadamente os requisitos baseados em missão/negócios para apoiar o compartilhamento de informações, considerando o risco de trabalhar com entidades concorrentes ou hostis e o risco de que outras organizações, embora não concorrentes ou hostis, possam ser um caminho pelo qual tais entidades atacam; </w:t>
      </w:r>
    </w:p>
    <w:p w14:paraId="6DD17DD4" w14:textId="77777777" w:rsidR="003B1279" w:rsidRDefault="003B1279" w:rsidP="003B1279">
      <w:pPr>
        <w:numPr>
          <w:ilvl w:val="0"/>
          <w:numId w:val="25"/>
        </w:numPr>
        <w:ind w:right="14" w:hanging="360"/>
      </w:pPr>
      <w:r>
        <w:rPr>
          <w:lang w:val="pt"/>
        </w:rPr>
        <w:t xml:space="preserve">Determinar se o risco contínuo para operações e ativos organizacionais, indivíduos, outras organizações ou a Nação resultante do uso contínuo dos serviços/informações ou da participação na parceria, está em um nível aceitável; e </w:t>
      </w:r>
    </w:p>
    <w:p w14:paraId="18D50DDA" w14:textId="77777777" w:rsidR="003B1279" w:rsidRDefault="003B1279" w:rsidP="003B1279">
      <w:pPr>
        <w:numPr>
          <w:ilvl w:val="0"/>
          <w:numId w:val="25"/>
        </w:numPr>
        <w:spacing w:after="195"/>
        <w:ind w:right="14" w:hanging="360"/>
      </w:pPr>
      <w:r>
        <w:rPr>
          <w:lang w:val="pt"/>
        </w:rPr>
        <w:t xml:space="preserve">Reconheça que as decisões para estabelecer relações de confiança são expressões de risco aceitável. </w:t>
      </w:r>
    </w:p>
    <w:p w14:paraId="4331DFB4" w14:textId="77777777" w:rsidR="003B1279" w:rsidRDefault="003B1279" w:rsidP="00593DB1">
      <w:pPr>
        <w:spacing w:after="231"/>
        <w:ind w:left="7" w:right="14"/>
      </w:pPr>
      <w:r>
        <w:rPr>
          <w:lang w:val="pt"/>
        </w:rPr>
        <w:t xml:space="preserve">O grau de confiança que uma organização coloca em organizações externas pode variar amplamente, desde aqueles que são altamente confiáveis (por exemplo, parceiros de negócios em uma joint venture que compartilham um modelo de negócio comum e objetivos comuns) para aqueles que são menos confiáveis e podem representar maiores fontes de risco (por exemplo, parceiros de negócios em um esforço que também são concorrentes ou adversários). As especificidades de estabelecer e manter a confiança podem diferir da organização para a organização com base nos requisitos de missão/negócios, nos participantes envolvidos na relação de confiança, na criticidade/sensibilidade das informações compartilhadas ou nos tipos de serviços prestados, no histórico entre as organizações e no risco geral para as organizações </w:t>
      </w:r>
      <w:r>
        <w:rPr>
          <w:lang w:val="pt"/>
        </w:rPr>
        <w:lastRenderedPageBreak/>
        <w:t xml:space="preserve">participantes do relacionamento. O apêndice G fornece vários modelos de confiança que as organizações podem usar ao lidar com organizações externas. </w:t>
      </w:r>
    </w:p>
    <w:p w14:paraId="5D00E2D9" w14:textId="77777777" w:rsidR="003B1279" w:rsidRDefault="003B1279" w:rsidP="00C742D3">
      <w:pPr>
        <w:ind w:left="7" w:right="14"/>
      </w:pPr>
      <w:r>
        <w:rPr>
          <w:lang w:val="pt"/>
        </w:rPr>
        <w:t xml:space="preserve">Em muitas situações, a confiança estabelecida entre as organizações pode não permitir um espectro completo de compartilhamento de informações ou uma prestação completa de serviços. Quando uma organização determina que a confiabilidade de outra organização não permite o compartilhamento completo de informações ou uso de serviços externos, a organização pode: (i) mitigar riscos, transferir riscos ou compartilhar riscos empregando um ou mais controles compensadores; (ii) aceitar maior grau de risco; ou (iii) evitar riscos realizando missões/funções de negócios com níveis reduzidos de funcionalidade ou possivelmente nenhuma funcionalidade. </w:t>
      </w:r>
    </w:p>
    <w:p w14:paraId="676E02FF" w14:textId="77777777" w:rsidR="00CF6EC5" w:rsidRDefault="00000000">
      <w:pPr>
        <w:pBdr>
          <w:top w:val="single" w:sz="6" w:space="0" w:color="000000"/>
          <w:left w:val="single" w:sz="6" w:space="0" w:color="000000"/>
          <w:bottom w:val="single" w:sz="6" w:space="0" w:color="000000"/>
          <w:right w:val="single" w:sz="6" w:space="0" w:color="000000"/>
        </w:pBdr>
        <w:shd w:val="clear" w:color="auto" w:fill="EAEAEA"/>
        <w:spacing w:after="0" w:line="259" w:lineRule="auto"/>
        <w:ind w:left="0" w:right="0" w:firstLine="0"/>
      </w:pPr>
      <w:r>
        <w:rPr>
          <w:rFonts w:ascii="Arial" w:eastAsia="Arial" w:hAnsi="Arial" w:cs="Arial"/>
          <w:b/>
          <w:i/>
        </w:rPr>
        <w:t xml:space="preserve"> </w:t>
      </w:r>
    </w:p>
    <w:p w14:paraId="0275D904" w14:textId="77777777" w:rsidR="00CF6EC5" w:rsidRDefault="00000000">
      <w:pPr>
        <w:pBdr>
          <w:top w:val="single" w:sz="6" w:space="0" w:color="000000"/>
          <w:left w:val="single" w:sz="6" w:space="0" w:color="000000"/>
          <w:bottom w:val="single" w:sz="6" w:space="0" w:color="000000"/>
          <w:right w:val="single" w:sz="6" w:space="0" w:color="000000"/>
        </w:pBdr>
        <w:shd w:val="clear" w:color="auto" w:fill="EAEAEA"/>
        <w:spacing w:after="168" w:line="252" w:lineRule="auto"/>
        <w:ind w:left="10" w:right="0" w:hanging="10"/>
      </w:pPr>
      <w:r>
        <w:rPr>
          <w:rFonts w:ascii="Arial" w:eastAsia="Arial" w:hAnsi="Arial" w:cs="Arial"/>
          <w:b/>
          <w:i/>
        </w:rPr>
        <w:t xml:space="preserve"> </w:t>
      </w:r>
      <w:r>
        <w:rPr>
          <w:rFonts w:ascii="Calibri" w:eastAsia="Calibri" w:hAnsi="Calibri" w:cs="Calibri"/>
          <w:b/>
          <w:i/>
          <w:sz w:val="20"/>
        </w:rPr>
        <w:t xml:space="preserve">Explicit </w:t>
      </w:r>
      <w:r>
        <w:rPr>
          <w:sz w:val="20"/>
        </w:rPr>
        <w:t xml:space="preserve"> </w:t>
      </w:r>
      <w:r>
        <w:rPr>
          <w:rFonts w:ascii="Calibri" w:eastAsia="Calibri" w:hAnsi="Calibri" w:cs="Calibri"/>
          <w:b/>
          <w:i/>
          <w:sz w:val="20"/>
        </w:rPr>
        <w:t>understanding</w:t>
      </w:r>
      <w:r>
        <w:rPr>
          <w:sz w:val="20"/>
        </w:rPr>
        <w:t xml:space="preserve"> </w:t>
      </w:r>
      <w:r>
        <w:rPr>
          <w:rFonts w:ascii="Calibri" w:eastAsia="Calibri" w:hAnsi="Calibri" w:cs="Calibri"/>
          <w:b/>
          <w:i/>
          <w:sz w:val="20"/>
        </w:rPr>
        <w:t xml:space="preserve"> and </w:t>
      </w:r>
      <w:r>
        <w:rPr>
          <w:sz w:val="20"/>
        </w:rPr>
        <w:t xml:space="preserve"> </w:t>
      </w:r>
      <w:r>
        <w:rPr>
          <w:rFonts w:ascii="Calibri" w:eastAsia="Calibri" w:hAnsi="Calibri" w:cs="Calibri"/>
          <w:b/>
          <w:i/>
          <w:sz w:val="20"/>
        </w:rPr>
        <w:t xml:space="preserve">acceptance </w:t>
      </w:r>
      <w:r>
        <w:rPr>
          <w:sz w:val="20"/>
        </w:rPr>
        <w:t xml:space="preserve"> </w:t>
      </w:r>
      <w:r>
        <w:rPr>
          <w:rFonts w:ascii="Calibri" w:eastAsia="Calibri" w:hAnsi="Calibri" w:cs="Calibri"/>
          <w:b/>
          <w:i/>
          <w:sz w:val="20"/>
        </w:rPr>
        <w:t>of</w:t>
      </w:r>
      <w:r>
        <w:rPr>
          <w:sz w:val="20"/>
        </w:rPr>
        <w:t xml:space="preserve"> </w:t>
      </w:r>
      <w:r>
        <w:rPr>
          <w:rFonts w:ascii="Calibri" w:eastAsia="Calibri" w:hAnsi="Calibri" w:cs="Calibri"/>
          <w:b/>
          <w:i/>
          <w:sz w:val="20"/>
        </w:rPr>
        <w:t xml:space="preserve"> the</w:t>
      </w:r>
      <w:r>
        <w:rPr>
          <w:sz w:val="20"/>
        </w:rPr>
        <w:t xml:space="preserve"> </w:t>
      </w:r>
      <w:r>
        <w:rPr>
          <w:rFonts w:ascii="Calibri" w:eastAsia="Calibri" w:hAnsi="Calibri" w:cs="Calibri"/>
          <w:b/>
          <w:i/>
          <w:sz w:val="20"/>
        </w:rPr>
        <w:t xml:space="preserve"> risk </w:t>
      </w:r>
      <w:r>
        <w:rPr>
          <w:sz w:val="20"/>
        </w:rPr>
        <w:t xml:space="preserve"> </w:t>
      </w:r>
      <w:r>
        <w:rPr>
          <w:rFonts w:ascii="Calibri" w:eastAsia="Calibri" w:hAnsi="Calibri" w:cs="Calibri"/>
          <w:b/>
          <w:i/>
          <w:sz w:val="20"/>
        </w:rPr>
        <w:t xml:space="preserve">to </w:t>
      </w:r>
      <w:r>
        <w:rPr>
          <w:sz w:val="20"/>
        </w:rPr>
        <w:t xml:space="preserve"> </w:t>
      </w:r>
      <w:r>
        <w:rPr>
          <w:rFonts w:ascii="Calibri" w:eastAsia="Calibri" w:hAnsi="Calibri" w:cs="Calibri"/>
          <w:b/>
          <w:i/>
          <w:sz w:val="20"/>
        </w:rPr>
        <w:t xml:space="preserve">an </w:t>
      </w:r>
      <w:r>
        <w:rPr>
          <w:sz w:val="20"/>
        </w:rPr>
        <w:t xml:space="preserve"> </w:t>
      </w:r>
      <w:r>
        <w:rPr>
          <w:rFonts w:ascii="Calibri" w:eastAsia="Calibri" w:hAnsi="Calibri" w:cs="Calibri"/>
          <w:b/>
          <w:i/>
          <w:sz w:val="20"/>
        </w:rPr>
        <w:t xml:space="preserve">organization’s </w:t>
      </w:r>
      <w:r>
        <w:rPr>
          <w:sz w:val="20"/>
        </w:rPr>
        <w:t xml:space="preserve"> </w:t>
      </w:r>
      <w:r>
        <w:rPr>
          <w:rFonts w:ascii="Calibri" w:eastAsia="Calibri" w:hAnsi="Calibri" w:cs="Calibri"/>
          <w:b/>
          <w:i/>
          <w:sz w:val="20"/>
        </w:rPr>
        <w:t xml:space="preserve">operations </w:t>
      </w:r>
      <w:r>
        <w:rPr>
          <w:sz w:val="20"/>
        </w:rPr>
        <w:t xml:space="preserve"> </w:t>
      </w:r>
      <w:r>
        <w:rPr>
          <w:rFonts w:ascii="Calibri" w:eastAsia="Calibri" w:hAnsi="Calibri" w:cs="Calibri"/>
          <w:b/>
          <w:i/>
          <w:sz w:val="20"/>
        </w:rPr>
        <w:t xml:space="preserve">and </w:t>
      </w:r>
      <w:r>
        <w:rPr>
          <w:sz w:val="20"/>
        </w:rPr>
        <w:t xml:space="preserve"> </w:t>
      </w:r>
      <w:r>
        <w:rPr>
          <w:rFonts w:ascii="Calibri" w:eastAsia="Calibri" w:hAnsi="Calibri" w:cs="Calibri"/>
          <w:b/>
          <w:i/>
          <w:sz w:val="20"/>
        </w:rPr>
        <w:t xml:space="preserve">assets, </w:t>
      </w:r>
      <w:r>
        <w:rPr>
          <w:sz w:val="20"/>
        </w:rPr>
        <w:t xml:space="preserve"> </w:t>
      </w:r>
      <w:r>
        <w:rPr>
          <w:rFonts w:ascii="Arial" w:eastAsia="Arial" w:hAnsi="Arial" w:cs="Arial"/>
          <w:b/>
          <w:i/>
        </w:rPr>
        <w:t xml:space="preserve"> </w:t>
      </w:r>
      <w:r>
        <w:rPr>
          <w:rFonts w:ascii="Calibri" w:eastAsia="Calibri" w:hAnsi="Calibri" w:cs="Calibri"/>
          <w:b/>
          <w:i/>
          <w:sz w:val="20"/>
        </w:rPr>
        <w:t xml:space="preserve">individuals, </w:t>
      </w:r>
      <w:r>
        <w:rPr>
          <w:sz w:val="20"/>
        </w:rPr>
        <w:t xml:space="preserve"> </w:t>
      </w:r>
      <w:r>
        <w:rPr>
          <w:rFonts w:ascii="Calibri" w:eastAsia="Calibri" w:hAnsi="Calibri" w:cs="Calibri"/>
          <w:b/>
          <w:i/>
          <w:sz w:val="20"/>
        </w:rPr>
        <w:t>other</w:t>
      </w:r>
      <w:r>
        <w:rPr>
          <w:sz w:val="20"/>
        </w:rPr>
        <w:t xml:space="preserve"> </w:t>
      </w:r>
      <w:r>
        <w:rPr>
          <w:rFonts w:ascii="Calibri" w:eastAsia="Calibri" w:hAnsi="Calibri" w:cs="Calibri"/>
          <w:b/>
          <w:i/>
          <w:sz w:val="20"/>
        </w:rPr>
        <w:t xml:space="preserve"> organizations, </w:t>
      </w:r>
      <w:r>
        <w:rPr>
          <w:sz w:val="20"/>
        </w:rPr>
        <w:t xml:space="preserve"> </w:t>
      </w:r>
      <w:r>
        <w:rPr>
          <w:rFonts w:ascii="Calibri" w:eastAsia="Calibri" w:hAnsi="Calibri" w:cs="Calibri"/>
          <w:b/>
          <w:i/>
          <w:sz w:val="20"/>
        </w:rPr>
        <w:t xml:space="preserve">and </w:t>
      </w:r>
      <w:r>
        <w:rPr>
          <w:sz w:val="20"/>
        </w:rPr>
        <w:t xml:space="preserve"> </w:t>
      </w:r>
      <w:r>
        <w:rPr>
          <w:rFonts w:ascii="Calibri" w:eastAsia="Calibri" w:hAnsi="Calibri" w:cs="Calibri"/>
          <w:b/>
          <w:i/>
          <w:sz w:val="20"/>
        </w:rPr>
        <w:t xml:space="preserve">the </w:t>
      </w:r>
      <w:r>
        <w:rPr>
          <w:sz w:val="20"/>
        </w:rPr>
        <w:t xml:space="preserve"> </w:t>
      </w:r>
      <w:r>
        <w:rPr>
          <w:rFonts w:ascii="Calibri" w:eastAsia="Calibri" w:hAnsi="Calibri" w:cs="Calibri"/>
          <w:b/>
          <w:i/>
          <w:sz w:val="20"/>
        </w:rPr>
        <w:t>Nation</w:t>
      </w:r>
      <w:r>
        <w:rPr>
          <w:sz w:val="20"/>
        </w:rPr>
        <w:t xml:space="preserve"> </w:t>
      </w:r>
      <w:r>
        <w:rPr>
          <w:rFonts w:ascii="Calibri" w:eastAsia="Calibri" w:hAnsi="Calibri" w:cs="Calibri"/>
          <w:b/>
          <w:i/>
          <w:sz w:val="20"/>
        </w:rPr>
        <w:t xml:space="preserve"> by</w:t>
      </w:r>
      <w:r>
        <w:rPr>
          <w:sz w:val="20"/>
        </w:rPr>
        <w:t xml:space="preserve"> </w:t>
      </w:r>
      <w:r>
        <w:rPr>
          <w:rFonts w:ascii="Calibri" w:eastAsia="Calibri" w:hAnsi="Calibri" w:cs="Calibri"/>
          <w:b/>
          <w:i/>
          <w:sz w:val="20"/>
        </w:rPr>
        <w:t xml:space="preserve"> senior</w:t>
      </w:r>
      <w:r>
        <w:rPr>
          <w:sz w:val="20"/>
        </w:rPr>
        <w:t xml:space="preserve"> </w:t>
      </w:r>
      <w:r>
        <w:rPr>
          <w:rFonts w:ascii="Calibri" w:eastAsia="Calibri" w:hAnsi="Calibri" w:cs="Calibri"/>
          <w:b/>
          <w:i/>
          <w:sz w:val="20"/>
        </w:rPr>
        <w:t xml:space="preserve"> leaders/executives</w:t>
      </w:r>
      <w:r>
        <w:rPr>
          <w:sz w:val="20"/>
        </w:rPr>
        <w:t xml:space="preserve"> </w:t>
      </w:r>
      <w:r>
        <w:rPr>
          <w:rFonts w:ascii="Calibri" w:eastAsia="Calibri" w:hAnsi="Calibri" w:cs="Calibri"/>
          <w:b/>
          <w:i/>
          <w:sz w:val="20"/>
        </w:rPr>
        <w:t xml:space="preserve"> (reflecting </w:t>
      </w:r>
      <w:r>
        <w:rPr>
          <w:sz w:val="20"/>
        </w:rPr>
        <w:t xml:space="preserve"> </w:t>
      </w:r>
      <w:r>
        <w:rPr>
          <w:rFonts w:ascii="Calibri" w:eastAsia="Calibri" w:hAnsi="Calibri" w:cs="Calibri"/>
          <w:b/>
          <w:i/>
          <w:sz w:val="20"/>
        </w:rPr>
        <w:t xml:space="preserve">the </w:t>
      </w:r>
      <w:r>
        <w:rPr>
          <w:sz w:val="20"/>
        </w:rPr>
        <w:t xml:space="preserve"> </w:t>
      </w:r>
      <w:r>
        <w:rPr>
          <w:rFonts w:ascii="Arial" w:eastAsia="Arial" w:hAnsi="Arial" w:cs="Arial"/>
          <w:b/>
          <w:i/>
        </w:rPr>
        <w:t xml:space="preserve"> </w:t>
      </w:r>
      <w:r>
        <w:rPr>
          <w:rFonts w:ascii="Calibri" w:eastAsia="Calibri" w:hAnsi="Calibri" w:cs="Calibri"/>
          <w:b/>
          <w:i/>
          <w:sz w:val="20"/>
        </w:rPr>
        <w:t xml:space="preserve">organization’s </w:t>
      </w:r>
      <w:r>
        <w:rPr>
          <w:sz w:val="20"/>
        </w:rPr>
        <w:t xml:space="preserve"> </w:t>
      </w:r>
      <w:r>
        <w:rPr>
          <w:rFonts w:ascii="Calibri" w:eastAsia="Calibri" w:hAnsi="Calibri" w:cs="Calibri"/>
          <w:b/>
          <w:i/>
          <w:sz w:val="20"/>
        </w:rPr>
        <w:t xml:space="preserve">risk </w:t>
      </w:r>
      <w:r>
        <w:rPr>
          <w:sz w:val="20"/>
        </w:rPr>
        <w:t xml:space="preserve"> </w:t>
      </w:r>
      <w:r>
        <w:rPr>
          <w:rFonts w:ascii="Calibri" w:eastAsia="Calibri" w:hAnsi="Calibri" w:cs="Calibri"/>
          <w:b/>
          <w:i/>
          <w:sz w:val="20"/>
        </w:rPr>
        <w:t xml:space="preserve">tolerance) </w:t>
      </w:r>
      <w:r>
        <w:rPr>
          <w:sz w:val="20"/>
        </w:rPr>
        <w:t xml:space="preserve"> </w:t>
      </w:r>
      <w:r>
        <w:rPr>
          <w:rFonts w:ascii="Calibri" w:eastAsia="Calibri" w:hAnsi="Calibri" w:cs="Calibri"/>
          <w:b/>
          <w:i/>
          <w:sz w:val="20"/>
        </w:rPr>
        <w:t xml:space="preserve">are </w:t>
      </w:r>
      <w:r>
        <w:rPr>
          <w:sz w:val="20"/>
        </w:rPr>
        <w:t xml:space="preserve"> </w:t>
      </w:r>
      <w:r>
        <w:rPr>
          <w:rFonts w:ascii="Calibri" w:eastAsia="Calibri" w:hAnsi="Calibri" w:cs="Calibri"/>
          <w:b/>
          <w:i/>
          <w:sz w:val="20"/>
        </w:rPr>
        <w:t xml:space="preserve">made </w:t>
      </w:r>
      <w:r>
        <w:rPr>
          <w:sz w:val="20"/>
        </w:rPr>
        <w:t xml:space="preserve"> </w:t>
      </w:r>
      <w:r>
        <w:rPr>
          <w:rFonts w:ascii="Calibri" w:eastAsia="Calibri" w:hAnsi="Calibri" w:cs="Calibri"/>
          <w:b/>
          <w:i/>
          <w:sz w:val="20"/>
        </w:rPr>
        <w:t xml:space="preserve">in </w:t>
      </w:r>
      <w:r>
        <w:rPr>
          <w:sz w:val="20"/>
        </w:rPr>
        <w:t xml:space="preserve"> </w:t>
      </w:r>
      <w:r>
        <w:rPr>
          <w:rFonts w:ascii="Calibri" w:eastAsia="Calibri" w:hAnsi="Calibri" w:cs="Calibri"/>
          <w:b/>
          <w:i/>
          <w:sz w:val="20"/>
        </w:rPr>
        <w:t xml:space="preserve">accordance </w:t>
      </w:r>
      <w:r>
        <w:rPr>
          <w:sz w:val="20"/>
        </w:rPr>
        <w:t xml:space="preserve"> </w:t>
      </w:r>
      <w:r>
        <w:rPr>
          <w:rFonts w:ascii="Calibri" w:eastAsia="Calibri" w:hAnsi="Calibri" w:cs="Calibri"/>
          <w:b/>
          <w:i/>
          <w:sz w:val="20"/>
        </w:rPr>
        <w:t xml:space="preserve">with </w:t>
      </w:r>
      <w:r>
        <w:rPr>
          <w:sz w:val="20"/>
        </w:rPr>
        <w:t xml:space="preserve"> </w:t>
      </w:r>
      <w:r>
        <w:rPr>
          <w:rFonts w:ascii="Calibri" w:eastAsia="Calibri" w:hAnsi="Calibri" w:cs="Calibri"/>
          <w:b/>
          <w:i/>
          <w:sz w:val="20"/>
        </w:rPr>
        <w:t xml:space="preserve">the </w:t>
      </w:r>
      <w:r>
        <w:rPr>
          <w:sz w:val="20"/>
        </w:rPr>
        <w:t xml:space="preserve"> </w:t>
      </w:r>
      <w:r>
        <w:rPr>
          <w:rFonts w:ascii="Calibri" w:eastAsia="Calibri" w:hAnsi="Calibri" w:cs="Calibri"/>
          <w:b/>
          <w:i/>
          <w:sz w:val="20"/>
        </w:rPr>
        <w:t xml:space="preserve">organization’s </w:t>
      </w:r>
      <w:r>
        <w:rPr>
          <w:sz w:val="20"/>
        </w:rPr>
        <w:t xml:space="preserve"> </w:t>
      </w:r>
      <w:r>
        <w:rPr>
          <w:rFonts w:ascii="Calibri" w:eastAsia="Calibri" w:hAnsi="Calibri" w:cs="Calibri"/>
          <w:b/>
          <w:i/>
          <w:sz w:val="20"/>
        </w:rPr>
        <w:t xml:space="preserve">risk </w:t>
      </w:r>
      <w:r>
        <w:rPr>
          <w:sz w:val="20"/>
        </w:rPr>
        <w:t xml:space="preserve"> </w:t>
      </w:r>
      <w:r>
        <w:rPr>
          <w:rFonts w:ascii="Calibri" w:eastAsia="Calibri" w:hAnsi="Calibri" w:cs="Calibri"/>
          <w:b/>
          <w:i/>
          <w:sz w:val="20"/>
        </w:rPr>
        <w:t xml:space="preserve">management </w:t>
      </w:r>
      <w:r>
        <w:rPr>
          <w:sz w:val="20"/>
        </w:rPr>
        <w:t xml:space="preserve"> </w:t>
      </w:r>
      <w:r>
        <w:rPr>
          <w:rFonts w:ascii="Arial" w:eastAsia="Arial" w:hAnsi="Arial" w:cs="Arial"/>
          <w:b/>
          <w:i/>
        </w:rPr>
        <w:t xml:space="preserve"> </w:t>
      </w:r>
      <w:r>
        <w:rPr>
          <w:rFonts w:ascii="Calibri" w:eastAsia="Calibri" w:hAnsi="Calibri" w:cs="Calibri"/>
          <w:b/>
          <w:i/>
          <w:sz w:val="20"/>
        </w:rPr>
        <w:t>strategy</w:t>
      </w:r>
      <w:r>
        <w:rPr>
          <w:sz w:val="20"/>
        </w:rPr>
        <w:t xml:space="preserve"> </w:t>
      </w:r>
      <w:r>
        <w:rPr>
          <w:rFonts w:ascii="Calibri" w:eastAsia="Calibri" w:hAnsi="Calibri" w:cs="Calibri"/>
          <w:b/>
          <w:i/>
          <w:sz w:val="20"/>
        </w:rPr>
        <w:t xml:space="preserve"> and  </w:t>
      </w:r>
      <w:r>
        <w:rPr>
          <w:sz w:val="20"/>
        </w:rPr>
        <w:t xml:space="preserve"> </w:t>
      </w:r>
      <w:r>
        <w:rPr>
          <w:rFonts w:ascii="Calibri" w:eastAsia="Calibri" w:hAnsi="Calibri" w:cs="Calibri"/>
          <w:b/>
          <w:i/>
          <w:sz w:val="20"/>
        </w:rPr>
        <w:t>a</w:t>
      </w:r>
      <w:r>
        <w:rPr>
          <w:sz w:val="20"/>
        </w:rPr>
        <w:t xml:space="preserve"> </w:t>
      </w:r>
      <w:r>
        <w:rPr>
          <w:rFonts w:ascii="Calibri" w:eastAsia="Calibri" w:hAnsi="Calibri" w:cs="Calibri"/>
          <w:b/>
          <w:i/>
          <w:sz w:val="20"/>
        </w:rPr>
        <w:t xml:space="preserve">prerequisite </w:t>
      </w:r>
      <w:r>
        <w:rPr>
          <w:sz w:val="20"/>
        </w:rPr>
        <w:t xml:space="preserve"> </w:t>
      </w:r>
      <w:r>
        <w:rPr>
          <w:rFonts w:ascii="Calibri" w:eastAsia="Calibri" w:hAnsi="Calibri" w:cs="Calibri"/>
          <w:b/>
          <w:i/>
          <w:sz w:val="20"/>
        </w:rPr>
        <w:t>for</w:t>
      </w:r>
      <w:r>
        <w:rPr>
          <w:sz w:val="20"/>
        </w:rPr>
        <w:t xml:space="preserve"> </w:t>
      </w:r>
      <w:r>
        <w:rPr>
          <w:rFonts w:ascii="Calibri" w:eastAsia="Calibri" w:hAnsi="Calibri" w:cs="Calibri"/>
          <w:b/>
          <w:i/>
          <w:sz w:val="20"/>
        </w:rPr>
        <w:t xml:space="preserve"> establishing </w:t>
      </w:r>
      <w:r>
        <w:rPr>
          <w:sz w:val="20"/>
        </w:rPr>
        <w:t xml:space="preserve"> </w:t>
      </w:r>
      <w:r>
        <w:rPr>
          <w:rFonts w:ascii="Calibri" w:eastAsia="Calibri" w:hAnsi="Calibri" w:cs="Calibri"/>
          <w:b/>
          <w:i/>
          <w:sz w:val="20"/>
        </w:rPr>
        <w:t xml:space="preserve">trust </w:t>
      </w:r>
      <w:r>
        <w:rPr>
          <w:sz w:val="20"/>
        </w:rPr>
        <w:t xml:space="preserve"> </w:t>
      </w:r>
      <w:r>
        <w:rPr>
          <w:rFonts w:ascii="Calibri" w:eastAsia="Calibri" w:hAnsi="Calibri" w:cs="Calibri"/>
          <w:b/>
          <w:i/>
          <w:sz w:val="20"/>
        </w:rPr>
        <w:t xml:space="preserve">relationships </w:t>
      </w:r>
      <w:r>
        <w:rPr>
          <w:sz w:val="20"/>
        </w:rPr>
        <w:t xml:space="preserve"> </w:t>
      </w:r>
      <w:r>
        <w:rPr>
          <w:rFonts w:ascii="Calibri" w:eastAsia="Calibri" w:hAnsi="Calibri" w:cs="Calibri"/>
          <w:b/>
          <w:i/>
          <w:sz w:val="20"/>
        </w:rPr>
        <w:t xml:space="preserve">among </w:t>
      </w:r>
      <w:r>
        <w:rPr>
          <w:sz w:val="20"/>
        </w:rPr>
        <w:t xml:space="preserve"> </w:t>
      </w:r>
      <w:r>
        <w:rPr>
          <w:rFonts w:ascii="Calibri" w:eastAsia="Calibri" w:hAnsi="Calibri" w:cs="Calibri"/>
          <w:b/>
          <w:i/>
          <w:sz w:val="20"/>
        </w:rPr>
        <w:t xml:space="preserve">organizations. </w:t>
      </w:r>
      <w:r>
        <w:rPr>
          <w:sz w:val="20"/>
        </w:rPr>
        <w:t xml:space="preserve"> </w:t>
      </w:r>
    </w:p>
    <w:p w14:paraId="7E1322E6" w14:textId="77777777" w:rsidR="00CF6EC5" w:rsidRDefault="00000000">
      <w:pPr>
        <w:pBdr>
          <w:top w:val="single" w:sz="6" w:space="0" w:color="000000"/>
          <w:left w:val="single" w:sz="6" w:space="0" w:color="000000"/>
          <w:bottom w:val="single" w:sz="6" w:space="0" w:color="000000"/>
          <w:right w:val="single" w:sz="6" w:space="0" w:color="000000"/>
        </w:pBdr>
        <w:shd w:val="clear" w:color="auto" w:fill="EAEAEA"/>
        <w:spacing w:after="0" w:line="259" w:lineRule="auto"/>
        <w:ind w:left="0" w:right="0" w:firstLine="0"/>
      </w:pPr>
      <w:r>
        <w:rPr>
          <w:rFonts w:ascii="Arial" w:eastAsia="Arial" w:hAnsi="Arial" w:cs="Arial"/>
          <w:b/>
          <w:i/>
        </w:rPr>
        <w:t xml:space="preserve"> </w:t>
      </w:r>
      <w:r>
        <w:rPr>
          <w:rFonts w:ascii="Arial" w:eastAsia="Arial" w:hAnsi="Arial" w:cs="Arial"/>
          <w:b/>
          <w:i/>
          <w:sz w:val="24"/>
        </w:rPr>
        <w:t xml:space="preserve"> </w:t>
      </w:r>
    </w:p>
    <w:p w14:paraId="3F2ED774" w14:textId="77777777" w:rsidR="00CF6EC5" w:rsidRDefault="00000000">
      <w:pPr>
        <w:spacing w:after="102" w:line="259" w:lineRule="auto"/>
        <w:ind w:left="0" w:right="0" w:firstLine="0"/>
      </w:pPr>
      <w:r>
        <w:rPr>
          <w:rFonts w:ascii="Arial" w:eastAsia="Arial" w:hAnsi="Arial" w:cs="Arial"/>
        </w:rPr>
        <w:t xml:space="preserve"> </w:t>
      </w:r>
    </w:p>
    <w:p w14:paraId="030C5E54" w14:textId="77777777" w:rsidR="00CF6EC5" w:rsidRDefault="00000000">
      <w:pPr>
        <w:spacing w:after="98" w:line="259" w:lineRule="auto"/>
        <w:ind w:left="-4" w:right="0" w:hanging="10"/>
      </w:pPr>
      <w:r>
        <w:rPr>
          <w:rFonts w:ascii="Arial" w:eastAsia="Arial" w:hAnsi="Arial" w:cs="Arial"/>
          <w:b/>
          <w:i/>
        </w:rPr>
        <w:t xml:space="preserve">2.6.2  Trustworthiness of Information Systems </w:t>
      </w:r>
    </w:p>
    <w:p w14:paraId="65D4A7A1" w14:textId="77777777" w:rsidR="003B1279" w:rsidRDefault="003B1279" w:rsidP="00D9124D">
      <w:pPr>
        <w:ind w:left="7" w:right="14"/>
      </w:pPr>
      <w:r>
        <w:rPr>
          <w:lang w:val="pt"/>
        </w:rPr>
        <w:t xml:space="preserve">O conceito de confiabilidade também pode ser aplicado aos sistemas de informação e aos produtos e serviços de tecnologia da informação que compõem esses sistemas. Espera-se que a confiabilidade expresse até que ponto os sistemas de informação (incluindo os produtos de tecnologia da informação dos quais os sistemas são construídos) devem preservar a confidencialidade, a integridade e a disponibilidade das informações que estão sendo processadas, armazenadas ou transmitidas pelos sistemas em toda a gama de ameaças. Sistemas de informação confiáveis são sistemas que foram determinados a ter o nível de confiabilidade necessário para operar dentro de níveis de </w:t>
      </w:r>
      <w:r>
        <w:rPr>
          <w:i/>
          <w:lang w:val="pt"/>
        </w:rPr>
        <w:t>risco</w:t>
      </w:r>
      <w:r>
        <w:rPr>
          <w:lang w:val="pt"/>
        </w:rPr>
        <w:t xml:space="preserve"> definidos, apesar das interrupções ambientais, erros humanos e ataques propositais que devem ocorrer em seus ambientes de operação. Dois fatores que afetam a confiabilidade dos sistemas de informação são: </w:t>
      </w:r>
    </w:p>
    <w:p w14:paraId="2A2FC52C" w14:textId="77777777" w:rsidR="003B1279" w:rsidRDefault="003B1279" w:rsidP="003B1279">
      <w:pPr>
        <w:numPr>
          <w:ilvl w:val="0"/>
          <w:numId w:val="26"/>
        </w:numPr>
        <w:ind w:right="14" w:hanging="360"/>
      </w:pPr>
      <w:r>
        <w:rPr>
          <w:i/>
          <w:lang w:val="pt"/>
        </w:rPr>
        <w:t>Funcionalidade de segurança</w:t>
      </w:r>
      <w:r>
        <w:rPr>
          <w:lang w:val="pt"/>
        </w:rPr>
        <w:t xml:space="preserve"> (ou seja, os recursos/funções de segurança empregadas dentro do sistema); e </w:t>
      </w:r>
    </w:p>
    <w:p w14:paraId="05AC023A" w14:textId="77777777" w:rsidR="003B1279" w:rsidRDefault="003B1279" w:rsidP="003B1279">
      <w:pPr>
        <w:numPr>
          <w:ilvl w:val="0"/>
          <w:numId w:val="26"/>
        </w:numPr>
        <w:spacing w:after="290"/>
        <w:ind w:right="14" w:hanging="360"/>
      </w:pPr>
      <w:r>
        <w:rPr>
          <w:i/>
          <w:lang w:val="pt"/>
        </w:rPr>
        <w:t>Garantia de segurança</w:t>
      </w:r>
      <w:r>
        <w:rPr>
          <w:lang w:val="pt"/>
        </w:rPr>
        <w:t xml:space="preserve"> (ou seja, os motivos para a confiança de que a funcionalidade de segurança é eficaz em sua aplicação).</w:t>
      </w:r>
      <w:r>
        <w:rPr>
          <w:sz w:val="20"/>
          <w:vertAlign w:val="superscript"/>
          <w:lang w:val="pt"/>
        </w:rPr>
        <w:footnoteReference w:id="51"/>
      </w:r>
    </w:p>
    <w:p w14:paraId="4E9E7B23" w14:textId="77777777" w:rsidR="003B1279" w:rsidRDefault="003B1279" w:rsidP="000F72A6">
      <w:pPr>
        <w:spacing w:after="232"/>
        <w:ind w:left="7" w:right="14"/>
      </w:pPr>
      <w:r>
        <w:rPr>
          <w:lang w:val="pt"/>
        </w:rPr>
        <w:t xml:space="preserve">A funcionalidade de segurança pode ser obtida empregando dentro de sistemas de informação organizacional e seus ambientes de operação, uma combinação de controles de segurança gerenciais, operacionais e técnicos da Publicação Especial NIST 800-53. </w:t>
      </w:r>
      <w:r>
        <w:rPr>
          <w:sz w:val="20"/>
          <w:vertAlign w:val="superscript"/>
          <w:lang w:val="pt"/>
        </w:rPr>
        <w:footnoteReference w:id="52"/>
      </w:r>
      <w:r>
        <w:rPr>
          <w:lang w:val="pt"/>
        </w:rPr>
        <w:t xml:space="preserve"> O desenvolvimento e implementação dos controles de segurança necessários é guiado e informado pela arquitetura empresarial estabelecida pelas organizações. </w:t>
      </w:r>
    </w:p>
    <w:p w14:paraId="477ADAD4" w14:textId="77777777" w:rsidR="003B1279" w:rsidRDefault="003B1279" w:rsidP="00E82BFC">
      <w:pPr>
        <w:spacing w:after="236"/>
        <w:ind w:left="7" w:right="14"/>
      </w:pPr>
      <w:r>
        <w:rPr>
          <w:lang w:val="pt"/>
        </w:rPr>
        <w:t xml:space="preserve">A garantia de segurança é um aspecto crítico na determinação da confiabilidade dos sistemas de informação. A garantia é a medida de confiança que os recursos de segurança, práticas, </w:t>
      </w:r>
      <w:r>
        <w:rPr>
          <w:lang w:val="pt"/>
        </w:rPr>
        <w:lastRenderedPageBreak/>
        <w:t xml:space="preserve">procedimentos e arquitetura de um sistema de informações mediam e aplicam com precisão a política de segurança. </w:t>
      </w:r>
      <w:r>
        <w:rPr>
          <w:vertAlign w:val="superscript"/>
          <w:lang w:val="pt"/>
        </w:rPr>
        <w:t xml:space="preserve">54 </w:t>
      </w:r>
      <w:r>
        <w:rPr>
          <w:lang w:val="pt"/>
        </w:rPr>
        <w:t>A Garantia é obtida por: (i) as ações tomadas pelos desenvolvedores e implementadores</w:t>
      </w:r>
      <w:r>
        <w:rPr>
          <w:vertAlign w:val="superscript"/>
          <w:lang w:val="pt"/>
        </w:rPr>
        <w:footnoteReference w:id="53"/>
      </w:r>
      <w:r>
        <w:rPr>
          <w:lang w:val="pt"/>
        </w:rPr>
        <w:t xml:space="preserve"> no que diz respeito ao projeto, desenvolvimento, implementação e operação da funcionalidade de segurança (ou seja, controles de segurança); e (ii) as ações tomadas pelos assessores para determinar até que ponto a funcionalidade é implementada corretamente, operando conforme o destino pretendido e produzindo o resultado desejado no que diz respeito ao cumprimento dos requisitos de segurança para sistemas de informação e seus  ambientes de operação. </w:t>
      </w:r>
      <w:r>
        <w:rPr>
          <w:sz w:val="20"/>
          <w:vertAlign w:val="superscript"/>
          <w:lang w:val="pt"/>
        </w:rPr>
        <w:footnoteReference w:id="54"/>
      </w:r>
      <w:r>
        <w:rPr>
          <w:lang w:val="pt"/>
        </w:rPr>
        <w:t xml:space="preserve"> Desenvolvedores e implementadores podem aumentar a garantia em funcionalidade de segurança empregando políticas de segurança e modelos de políticas bem definidos, técnicas estruturadas e rigorosas de desenvolvimento de hardware e software e princípios de engenharia de sistema de segurança/sistema de som. </w:t>
      </w:r>
    </w:p>
    <w:p w14:paraId="7C4D679C" w14:textId="77777777" w:rsidR="003B1279" w:rsidRDefault="003B1279" w:rsidP="005D7FFB">
      <w:pPr>
        <w:spacing w:after="284"/>
        <w:ind w:left="7" w:right="14"/>
      </w:pPr>
      <w:r>
        <w:rPr>
          <w:lang w:val="pt"/>
        </w:rPr>
        <w:t>A garantia para produtos e sistemas de tecnologia da informação é comumente baseada nas avaliações realizadas (e evidências de avaliação associadas produzidas) durante as fases de iniciação, aquisição/desenvolvimento, implementação e operações/manutenção do ciclo de vida de desenvolvimento do sistema. Por exemplo, evidências de desenvolvimento podem incluir as técnicas e métodos usados para projetar e desenvolver funcionalidades de segurança. As evidências operacionais podem incluir relatórios e remediação de falhas, os resultados de relatórios de incidentes de segurança e os resultados do monitoramento contínuo do controle de segurança. Avaliações independentes por assessores qualificados podem incluir análises das evidências, bem como testes, inspeções e auditorias da implementação da funcionalidade de segurança selecionada.</w:t>
      </w:r>
      <w:r>
        <w:rPr>
          <w:sz w:val="20"/>
          <w:vertAlign w:val="superscript"/>
          <w:lang w:val="pt"/>
        </w:rPr>
        <w:footnoteReference w:id="55"/>
      </w:r>
    </w:p>
    <w:p w14:paraId="03CCBAFD" w14:textId="77777777" w:rsidR="003B1279" w:rsidRDefault="003B1279" w:rsidP="00911F09">
      <w:pPr>
        <w:spacing w:after="232"/>
        <w:ind w:left="7" w:right="14"/>
      </w:pPr>
      <w:r>
        <w:rPr>
          <w:lang w:val="pt"/>
        </w:rPr>
        <w:t xml:space="preserve">Os conceitos de garantia e confiabilidade estão intimamente relacionados. A garantia contribui para a determinação da confiabilidade em relação a um produto de tecnologia da informação ou a um sistema de informação. Desenvolvedores/implementadores de produtos ou sistemas de tecnologia da informação podem fornecer evidências de garantia gerando artefatos apropriados (por exemplo, os resultados de testes e avaliação independentes, documentação de design, especificações de alto nível ou de baixo nível, análise de código fonte).  As organizações que usam produtos ou sistemas de tecnologia da informação podem realizar, ou contar com outras para realizar, alguma forma de avaliação sobre os produtos ou sistemas. As organizações também podem ter experiência direta com o produto ou sistema, ou podem receber informações sobre o desempenho do produto ou sistema de terceiros. As organizações normalmente avaliam todas as evidências de garantia disponíveis, muitas vezes aplicando diferentes fatores de ponderação conforme apropriado, para determinar a confiabilidade do produto ou sistema em relação às circunstâncias. </w:t>
      </w:r>
    </w:p>
    <w:p w14:paraId="48B9FFE8" w14:textId="77777777" w:rsidR="003B1279" w:rsidRDefault="003B1279" w:rsidP="006A7A7A">
      <w:pPr>
        <w:spacing w:after="11"/>
        <w:ind w:left="7" w:right="14"/>
      </w:pPr>
      <w:r w:rsidRPr="00F53E86">
        <w:rPr>
          <w:highlight w:val="yellow"/>
          <w:lang w:val="pt"/>
        </w:rPr>
        <w:t xml:space="preserve">Espera-se que produtos e sistemas de tecnologia da informação que apresentem </w:t>
      </w:r>
      <w:proofErr w:type="gramStart"/>
      <w:r w:rsidRPr="00F53E86">
        <w:rPr>
          <w:highlight w:val="yellow"/>
          <w:lang w:val="pt"/>
        </w:rPr>
        <w:t>um maior grau de</w:t>
      </w:r>
      <w:proofErr w:type="gramEnd"/>
      <w:r w:rsidRPr="00F53E86">
        <w:rPr>
          <w:highlight w:val="yellow"/>
          <w:lang w:val="pt"/>
        </w:rPr>
        <w:t xml:space="preserve"> confiabilidade (ou seja, produtos/sistemas com funcionalidade e garantia adequadas) apresentem </w:t>
      </w:r>
      <w:r w:rsidRPr="00F53E86">
        <w:rPr>
          <w:highlight w:val="yellow"/>
          <w:lang w:val="pt"/>
        </w:rPr>
        <w:lastRenderedPageBreak/>
        <w:t>uma taxa mais baixa de falhas de design e implementação latentes e um maior grau de resistência à penetração contra uma série de ameaças, incluindo ataques cibernéticos sofisticados, desastres naturais, acidentes e erros intencionais/não intencionais.</w:t>
      </w:r>
      <w:r>
        <w:rPr>
          <w:lang w:val="pt"/>
        </w:rPr>
        <w:t xml:space="preserve"> A suscetibilidade de missões/funções comerciais das organizações a ameaças conhecidas, os ambientes de operação onde os sistemas de informação são implantados e o nível máximo aceitável de risco para operações e ativos organizacionais, indivíduos, outras organizações ou a Nação, orientam o grau de confiabilidade necessário. </w:t>
      </w:r>
    </w:p>
    <w:p w14:paraId="6608666B" w14:textId="77777777" w:rsidR="00CF6EC5" w:rsidRDefault="00000000">
      <w:pPr>
        <w:spacing w:after="0" w:line="259" w:lineRule="auto"/>
        <w:ind w:left="0" w:right="0" w:firstLine="0"/>
      </w:pPr>
      <w:r>
        <w:rPr>
          <w:sz w:val="24"/>
        </w:rPr>
        <w:t xml:space="preserve"> </w:t>
      </w:r>
      <w:r>
        <w:rPr>
          <w:sz w:val="24"/>
        </w:rPr>
        <w:tab/>
        <w:t xml:space="preserve"> </w:t>
      </w:r>
    </w:p>
    <w:p w14:paraId="6B4E163F" w14:textId="77777777" w:rsidR="00CF6EC5" w:rsidRDefault="00000000">
      <w:pPr>
        <w:pBdr>
          <w:top w:val="single" w:sz="6" w:space="0" w:color="000000"/>
          <w:left w:val="single" w:sz="6" w:space="0" w:color="000000"/>
          <w:bottom w:val="single" w:sz="6" w:space="0" w:color="000000"/>
          <w:right w:val="single" w:sz="6" w:space="0" w:color="000000"/>
        </w:pBdr>
        <w:shd w:val="clear" w:color="auto" w:fill="EAEAEA"/>
        <w:spacing w:after="0" w:line="259" w:lineRule="auto"/>
        <w:ind w:left="0" w:right="0" w:firstLine="0"/>
      </w:pPr>
      <w:r>
        <w:rPr>
          <w:rFonts w:ascii="Arial" w:eastAsia="Arial" w:hAnsi="Arial" w:cs="Arial"/>
          <w:b/>
          <w:i/>
        </w:rPr>
        <w:t xml:space="preserve"> </w:t>
      </w:r>
    </w:p>
    <w:p w14:paraId="2DB86700" w14:textId="77777777" w:rsidR="00CF6EC5" w:rsidRDefault="00000000">
      <w:pPr>
        <w:pBdr>
          <w:top w:val="single" w:sz="6" w:space="0" w:color="000000"/>
          <w:left w:val="single" w:sz="6" w:space="0" w:color="000000"/>
          <w:bottom w:val="single" w:sz="6" w:space="0" w:color="000000"/>
          <w:right w:val="single" w:sz="6" w:space="0" w:color="000000"/>
        </w:pBdr>
        <w:shd w:val="clear" w:color="auto" w:fill="EAEAEA"/>
        <w:spacing w:after="3" w:line="252" w:lineRule="auto"/>
        <w:ind w:left="0" w:right="0" w:firstLine="162"/>
      </w:pPr>
      <w:r>
        <w:rPr>
          <w:rFonts w:ascii="Calibri" w:eastAsia="Calibri" w:hAnsi="Calibri" w:cs="Calibri"/>
          <w:b/>
          <w:i/>
          <w:sz w:val="20"/>
        </w:rPr>
        <w:t xml:space="preserve">Trustworthiness   </w:t>
      </w:r>
      <w:r>
        <w:rPr>
          <w:sz w:val="20"/>
        </w:rPr>
        <w:t xml:space="preserve"> </w:t>
      </w:r>
      <w:r>
        <w:rPr>
          <w:rFonts w:ascii="Calibri" w:eastAsia="Calibri" w:hAnsi="Calibri" w:cs="Calibri"/>
          <w:b/>
          <w:i/>
          <w:sz w:val="20"/>
        </w:rPr>
        <w:t>is</w:t>
      </w:r>
      <w:r>
        <w:rPr>
          <w:sz w:val="20"/>
        </w:rPr>
        <w:t xml:space="preserve"> </w:t>
      </w:r>
      <w:r>
        <w:rPr>
          <w:rFonts w:ascii="Calibri" w:eastAsia="Calibri" w:hAnsi="Calibri" w:cs="Calibri"/>
          <w:b/>
          <w:i/>
          <w:sz w:val="20"/>
        </w:rPr>
        <w:t>a</w:t>
      </w:r>
      <w:r>
        <w:rPr>
          <w:sz w:val="20"/>
        </w:rPr>
        <w:t xml:space="preserve"> </w:t>
      </w:r>
      <w:r>
        <w:rPr>
          <w:rFonts w:ascii="Calibri" w:eastAsia="Calibri" w:hAnsi="Calibri" w:cs="Calibri"/>
          <w:b/>
          <w:i/>
          <w:sz w:val="20"/>
        </w:rPr>
        <w:t>key</w:t>
      </w:r>
      <w:r>
        <w:rPr>
          <w:sz w:val="20"/>
        </w:rPr>
        <w:t xml:space="preserve"> </w:t>
      </w:r>
      <w:r>
        <w:rPr>
          <w:rFonts w:ascii="Calibri" w:eastAsia="Calibri" w:hAnsi="Calibri" w:cs="Calibri"/>
          <w:b/>
          <w:i/>
          <w:sz w:val="20"/>
        </w:rPr>
        <w:t xml:space="preserve"> factor</w:t>
      </w:r>
      <w:r>
        <w:rPr>
          <w:sz w:val="20"/>
        </w:rPr>
        <w:t xml:space="preserve"> </w:t>
      </w:r>
      <w:r>
        <w:rPr>
          <w:rFonts w:ascii="Calibri" w:eastAsia="Calibri" w:hAnsi="Calibri" w:cs="Calibri"/>
          <w:b/>
          <w:i/>
          <w:sz w:val="20"/>
        </w:rPr>
        <w:t xml:space="preserve"> in</w:t>
      </w:r>
      <w:r>
        <w:rPr>
          <w:sz w:val="20"/>
        </w:rPr>
        <w:t xml:space="preserve"> </w:t>
      </w:r>
      <w:r>
        <w:rPr>
          <w:rFonts w:ascii="Calibri" w:eastAsia="Calibri" w:hAnsi="Calibri" w:cs="Calibri"/>
          <w:b/>
          <w:i/>
          <w:sz w:val="20"/>
        </w:rPr>
        <w:t xml:space="preserve"> the</w:t>
      </w:r>
      <w:r>
        <w:rPr>
          <w:sz w:val="20"/>
        </w:rPr>
        <w:t xml:space="preserve"> </w:t>
      </w:r>
      <w:r>
        <w:rPr>
          <w:rFonts w:ascii="Calibri" w:eastAsia="Calibri" w:hAnsi="Calibri" w:cs="Calibri"/>
          <w:b/>
          <w:i/>
          <w:sz w:val="20"/>
        </w:rPr>
        <w:t xml:space="preserve"> selection </w:t>
      </w:r>
      <w:r>
        <w:rPr>
          <w:sz w:val="20"/>
        </w:rPr>
        <w:t xml:space="preserve"> </w:t>
      </w:r>
      <w:r>
        <w:rPr>
          <w:rFonts w:ascii="Calibri" w:eastAsia="Calibri" w:hAnsi="Calibri" w:cs="Calibri"/>
          <w:b/>
          <w:i/>
          <w:sz w:val="20"/>
        </w:rPr>
        <w:t>and</w:t>
      </w:r>
      <w:r>
        <w:rPr>
          <w:sz w:val="20"/>
        </w:rPr>
        <w:t xml:space="preserve"> </w:t>
      </w:r>
      <w:r>
        <w:rPr>
          <w:rFonts w:ascii="Calibri" w:eastAsia="Calibri" w:hAnsi="Calibri" w:cs="Calibri"/>
          <w:b/>
          <w:i/>
          <w:sz w:val="20"/>
        </w:rPr>
        <w:t xml:space="preserve"> wise </w:t>
      </w:r>
      <w:r>
        <w:rPr>
          <w:sz w:val="20"/>
        </w:rPr>
        <w:t xml:space="preserve"> </w:t>
      </w:r>
      <w:r>
        <w:rPr>
          <w:rFonts w:ascii="Calibri" w:eastAsia="Calibri" w:hAnsi="Calibri" w:cs="Calibri"/>
          <w:b/>
          <w:i/>
          <w:sz w:val="20"/>
        </w:rPr>
        <w:t>use</w:t>
      </w:r>
      <w:r>
        <w:rPr>
          <w:sz w:val="20"/>
        </w:rPr>
        <w:t xml:space="preserve"> </w:t>
      </w:r>
      <w:r>
        <w:rPr>
          <w:rFonts w:ascii="Calibri" w:eastAsia="Calibri" w:hAnsi="Calibri" w:cs="Calibri"/>
          <w:b/>
          <w:i/>
          <w:sz w:val="20"/>
        </w:rPr>
        <w:t xml:space="preserve"> of</w:t>
      </w:r>
      <w:r>
        <w:rPr>
          <w:sz w:val="20"/>
        </w:rPr>
        <w:t xml:space="preserve"> </w:t>
      </w:r>
      <w:r>
        <w:rPr>
          <w:rFonts w:ascii="Calibri" w:eastAsia="Calibri" w:hAnsi="Calibri" w:cs="Calibri"/>
          <w:b/>
          <w:i/>
          <w:sz w:val="20"/>
        </w:rPr>
        <w:t xml:space="preserve"> information</w:t>
      </w:r>
      <w:r>
        <w:rPr>
          <w:sz w:val="20"/>
        </w:rPr>
        <w:t xml:space="preserve"> </w:t>
      </w:r>
      <w:r>
        <w:rPr>
          <w:rFonts w:ascii="Calibri" w:eastAsia="Calibri" w:hAnsi="Calibri" w:cs="Calibri"/>
          <w:b/>
          <w:i/>
          <w:sz w:val="20"/>
        </w:rPr>
        <w:t xml:space="preserve"> technology </w:t>
      </w:r>
      <w:r>
        <w:rPr>
          <w:sz w:val="20"/>
        </w:rPr>
        <w:t xml:space="preserve"> </w:t>
      </w:r>
      <w:r>
        <w:rPr>
          <w:rFonts w:ascii="Calibri" w:eastAsia="Calibri" w:hAnsi="Calibri" w:cs="Calibri"/>
          <w:b/>
          <w:i/>
          <w:sz w:val="20"/>
        </w:rPr>
        <w:t>products</w:t>
      </w:r>
      <w:r>
        <w:rPr>
          <w:sz w:val="20"/>
        </w:rPr>
        <w:t xml:space="preserve"> </w:t>
      </w:r>
      <w:r>
        <w:rPr>
          <w:rFonts w:ascii="Calibri" w:eastAsia="Calibri" w:hAnsi="Calibri" w:cs="Calibri"/>
          <w:b/>
          <w:i/>
          <w:sz w:val="20"/>
        </w:rPr>
        <w:t xml:space="preserve"> </w:t>
      </w:r>
      <w:r>
        <w:rPr>
          <w:rFonts w:ascii="Arial" w:eastAsia="Arial" w:hAnsi="Arial" w:cs="Arial"/>
          <w:b/>
          <w:i/>
          <w:sz w:val="34"/>
          <w:vertAlign w:val="superscript"/>
        </w:rPr>
        <w:t xml:space="preserve"> </w:t>
      </w:r>
      <w:r>
        <w:rPr>
          <w:rFonts w:ascii="Calibri" w:eastAsia="Calibri" w:hAnsi="Calibri" w:cs="Calibri"/>
          <w:b/>
          <w:i/>
          <w:sz w:val="20"/>
        </w:rPr>
        <w:t xml:space="preserve">used </w:t>
      </w:r>
      <w:r>
        <w:rPr>
          <w:sz w:val="20"/>
        </w:rPr>
        <w:t xml:space="preserve"> </w:t>
      </w:r>
      <w:r>
        <w:rPr>
          <w:rFonts w:ascii="Calibri" w:eastAsia="Calibri" w:hAnsi="Calibri" w:cs="Calibri"/>
          <w:b/>
          <w:i/>
          <w:sz w:val="20"/>
        </w:rPr>
        <w:t xml:space="preserve">in </w:t>
      </w:r>
      <w:r>
        <w:rPr>
          <w:sz w:val="20"/>
        </w:rPr>
        <w:t xml:space="preserve"> </w:t>
      </w:r>
      <w:r>
        <w:rPr>
          <w:rFonts w:ascii="Calibri" w:eastAsia="Calibri" w:hAnsi="Calibri" w:cs="Calibri"/>
          <w:b/>
          <w:i/>
          <w:sz w:val="20"/>
        </w:rPr>
        <w:t xml:space="preserve">organizational </w:t>
      </w:r>
      <w:r>
        <w:rPr>
          <w:sz w:val="20"/>
        </w:rPr>
        <w:t xml:space="preserve"> </w:t>
      </w:r>
      <w:r>
        <w:rPr>
          <w:rFonts w:ascii="Calibri" w:eastAsia="Calibri" w:hAnsi="Calibri" w:cs="Calibri"/>
          <w:b/>
          <w:i/>
          <w:sz w:val="20"/>
        </w:rPr>
        <w:t xml:space="preserve">information </w:t>
      </w:r>
      <w:r>
        <w:rPr>
          <w:sz w:val="20"/>
        </w:rPr>
        <w:t xml:space="preserve"> </w:t>
      </w:r>
      <w:r>
        <w:rPr>
          <w:rFonts w:ascii="Calibri" w:eastAsia="Calibri" w:hAnsi="Calibri" w:cs="Calibri"/>
          <w:b/>
          <w:i/>
          <w:sz w:val="20"/>
        </w:rPr>
        <w:t>systems.</w:t>
      </w:r>
      <w:r>
        <w:rPr>
          <w:sz w:val="20"/>
        </w:rPr>
        <w:t xml:space="preserve"> </w:t>
      </w:r>
      <w:r>
        <w:rPr>
          <w:rFonts w:ascii="Calibri" w:eastAsia="Calibri" w:hAnsi="Calibri" w:cs="Calibri"/>
          <w:b/>
          <w:i/>
          <w:sz w:val="20"/>
        </w:rPr>
        <w:t xml:space="preserve"> Insufficient </w:t>
      </w:r>
      <w:r>
        <w:rPr>
          <w:sz w:val="20"/>
        </w:rPr>
        <w:t xml:space="preserve"> </w:t>
      </w:r>
      <w:r>
        <w:rPr>
          <w:rFonts w:ascii="Calibri" w:eastAsia="Calibri" w:hAnsi="Calibri" w:cs="Calibri"/>
          <w:b/>
          <w:i/>
          <w:sz w:val="20"/>
        </w:rPr>
        <w:t xml:space="preserve">attention </w:t>
      </w:r>
      <w:r>
        <w:rPr>
          <w:sz w:val="20"/>
        </w:rPr>
        <w:t xml:space="preserve"> </w:t>
      </w:r>
      <w:r>
        <w:rPr>
          <w:rFonts w:ascii="Calibri" w:eastAsia="Calibri" w:hAnsi="Calibri" w:cs="Calibri"/>
          <w:b/>
          <w:i/>
          <w:sz w:val="20"/>
        </w:rPr>
        <w:t xml:space="preserve">to </w:t>
      </w:r>
      <w:r>
        <w:rPr>
          <w:sz w:val="20"/>
        </w:rPr>
        <w:t xml:space="preserve"> </w:t>
      </w:r>
      <w:r>
        <w:rPr>
          <w:rFonts w:ascii="Calibri" w:eastAsia="Calibri" w:hAnsi="Calibri" w:cs="Calibri"/>
          <w:b/>
          <w:i/>
          <w:sz w:val="20"/>
        </w:rPr>
        <w:t xml:space="preserve">trustworthiness </w:t>
      </w:r>
      <w:r>
        <w:rPr>
          <w:sz w:val="20"/>
        </w:rPr>
        <w:t xml:space="preserve"> </w:t>
      </w:r>
      <w:r>
        <w:rPr>
          <w:rFonts w:ascii="Calibri" w:eastAsia="Calibri" w:hAnsi="Calibri" w:cs="Calibri"/>
          <w:b/>
          <w:i/>
          <w:sz w:val="20"/>
        </w:rPr>
        <w:t>of</w:t>
      </w:r>
      <w:r>
        <w:rPr>
          <w:sz w:val="20"/>
        </w:rPr>
        <w:t xml:space="preserve"> </w:t>
      </w:r>
      <w:r>
        <w:rPr>
          <w:rFonts w:ascii="Calibri" w:eastAsia="Calibri" w:hAnsi="Calibri" w:cs="Calibri"/>
          <w:b/>
          <w:i/>
          <w:sz w:val="20"/>
        </w:rPr>
        <w:t xml:space="preserve"> information </w:t>
      </w:r>
      <w:r>
        <w:rPr>
          <w:sz w:val="20"/>
        </w:rPr>
        <w:t xml:space="preserve"> </w:t>
      </w:r>
      <w:r>
        <w:rPr>
          <w:rFonts w:ascii="Arial" w:eastAsia="Arial" w:hAnsi="Arial" w:cs="Arial"/>
          <w:b/>
          <w:i/>
        </w:rPr>
        <w:t xml:space="preserve"> </w:t>
      </w:r>
      <w:r>
        <w:rPr>
          <w:rFonts w:ascii="Calibri" w:eastAsia="Calibri" w:hAnsi="Calibri" w:cs="Calibri"/>
          <w:b/>
          <w:i/>
          <w:sz w:val="20"/>
        </w:rPr>
        <w:t>technology</w:t>
      </w:r>
      <w:r>
        <w:rPr>
          <w:sz w:val="20"/>
        </w:rPr>
        <w:t xml:space="preserve"> </w:t>
      </w:r>
      <w:r>
        <w:rPr>
          <w:rFonts w:ascii="Calibri" w:eastAsia="Calibri" w:hAnsi="Calibri" w:cs="Calibri"/>
          <w:b/>
          <w:i/>
          <w:sz w:val="20"/>
        </w:rPr>
        <w:t xml:space="preserve"> products </w:t>
      </w:r>
      <w:r>
        <w:rPr>
          <w:sz w:val="20"/>
        </w:rPr>
        <w:t xml:space="preserve"> </w:t>
      </w:r>
      <w:r>
        <w:rPr>
          <w:rFonts w:ascii="Calibri" w:eastAsia="Calibri" w:hAnsi="Calibri" w:cs="Calibri"/>
          <w:b/>
          <w:i/>
          <w:sz w:val="20"/>
        </w:rPr>
        <w:t xml:space="preserve">and </w:t>
      </w:r>
      <w:r>
        <w:rPr>
          <w:sz w:val="20"/>
        </w:rPr>
        <w:t xml:space="preserve"> </w:t>
      </w:r>
      <w:r>
        <w:rPr>
          <w:rFonts w:ascii="Calibri" w:eastAsia="Calibri" w:hAnsi="Calibri" w:cs="Calibri"/>
          <w:b/>
          <w:i/>
          <w:sz w:val="20"/>
        </w:rPr>
        <w:t>systems</w:t>
      </w:r>
      <w:r>
        <w:rPr>
          <w:sz w:val="20"/>
        </w:rPr>
        <w:t xml:space="preserve"> </w:t>
      </w:r>
      <w:r>
        <w:rPr>
          <w:rFonts w:ascii="Calibri" w:eastAsia="Calibri" w:hAnsi="Calibri" w:cs="Calibri"/>
          <w:b/>
          <w:i/>
          <w:sz w:val="20"/>
        </w:rPr>
        <w:t xml:space="preserve"> can </w:t>
      </w:r>
      <w:r>
        <w:rPr>
          <w:sz w:val="20"/>
        </w:rPr>
        <w:t xml:space="preserve"> </w:t>
      </w:r>
      <w:r>
        <w:rPr>
          <w:rFonts w:ascii="Calibri" w:eastAsia="Calibri" w:hAnsi="Calibri" w:cs="Calibri"/>
          <w:b/>
          <w:i/>
          <w:sz w:val="20"/>
        </w:rPr>
        <w:t xml:space="preserve">adversely </w:t>
      </w:r>
      <w:r>
        <w:rPr>
          <w:sz w:val="20"/>
        </w:rPr>
        <w:t xml:space="preserve"> </w:t>
      </w:r>
      <w:r>
        <w:rPr>
          <w:rFonts w:ascii="Calibri" w:eastAsia="Calibri" w:hAnsi="Calibri" w:cs="Calibri"/>
          <w:b/>
          <w:i/>
          <w:sz w:val="20"/>
        </w:rPr>
        <w:t xml:space="preserve">affect </w:t>
      </w:r>
      <w:r>
        <w:rPr>
          <w:sz w:val="20"/>
        </w:rPr>
        <w:t xml:space="preserve"> </w:t>
      </w:r>
      <w:r>
        <w:rPr>
          <w:rFonts w:ascii="Calibri" w:eastAsia="Calibri" w:hAnsi="Calibri" w:cs="Calibri"/>
          <w:b/>
          <w:i/>
          <w:sz w:val="20"/>
        </w:rPr>
        <w:t>an</w:t>
      </w:r>
      <w:r>
        <w:rPr>
          <w:sz w:val="20"/>
        </w:rPr>
        <w:t xml:space="preserve"> </w:t>
      </w:r>
      <w:r>
        <w:rPr>
          <w:rFonts w:ascii="Calibri" w:eastAsia="Calibri" w:hAnsi="Calibri" w:cs="Calibri"/>
          <w:b/>
          <w:i/>
          <w:sz w:val="20"/>
        </w:rPr>
        <w:t xml:space="preserve"> organization’s </w:t>
      </w:r>
      <w:r>
        <w:rPr>
          <w:sz w:val="20"/>
        </w:rPr>
        <w:t xml:space="preserve"> </w:t>
      </w:r>
      <w:r>
        <w:rPr>
          <w:rFonts w:ascii="Calibri" w:eastAsia="Calibri" w:hAnsi="Calibri" w:cs="Calibri"/>
          <w:b/>
          <w:i/>
          <w:sz w:val="20"/>
        </w:rPr>
        <w:t xml:space="preserve">capability </w:t>
      </w:r>
      <w:r>
        <w:rPr>
          <w:sz w:val="20"/>
        </w:rPr>
        <w:t xml:space="preserve"> </w:t>
      </w:r>
      <w:r>
        <w:rPr>
          <w:rFonts w:ascii="Calibri" w:eastAsia="Calibri" w:hAnsi="Calibri" w:cs="Calibri"/>
          <w:b/>
          <w:i/>
          <w:sz w:val="20"/>
        </w:rPr>
        <w:t>to</w:t>
      </w:r>
      <w:r>
        <w:rPr>
          <w:sz w:val="20"/>
        </w:rPr>
        <w:t xml:space="preserve"> </w:t>
      </w:r>
      <w:r>
        <w:rPr>
          <w:rFonts w:ascii="Calibri" w:eastAsia="Calibri" w:hAnsi="Calibri" w:cs="Calibri"/>
          <w:b/>
          <w:i/>
          <w:sz w:val="20"/>
        </w:rPr>
        <w:t xml:space="preserve"> successfully</w:t>
      </w:r>
      <w:r>
        <w:rPr>
          <w:sz w:val="20"/>
        </w:rPr>
        <w:t xml:space="preserve"> </w:t>
      </w:r>
      <w:r>
        <w:rPr>
          <w:rFonts w:ascii="Calibri" w:eastAsia="Calibri" w:hAnsi="Calibri" w:cs="Calibri"/>
          <w:b/>
          <w:i/>
          <w:sz w:val="20"/>
        </w:rPr>
        <w:t xml:space="preserve"> carry </w:t>
      </w:r>
      <w:r>
        <w:rPr>
          <w:sz w:val="20"/>
        </w:rPr>
        <w:t xml:space="preserve"> </w:t>
      </w:r>
      <w:r>
        <w:rPr>
          <w:rFonts w:ascii="Calibri" w:eastAsia="Calibri" w:hAnsi="Calibri" w:cs="Calibri"/>
          <w:b/>
          <w:i/>
          <w:sz w:val="20"/>
        </w:rPr>
        <w:t xml:space="preserve">out </w:t>
      </w:r>
      <w:r>
        <w:rPr>
          <w:sz w:val="20"/>
        </w:rPr>
        <w:t xml:space="preserve"> </w:t>
      </w:r>
      <w:r>
        <w:rPr>
          <w:rFonts w:ascii="Calibri" w:eastAsia="Calibri" w:hAnsi="Calibri" w:cs="Calibri"/>
          <w:b/>
          <w:i/>
          <w:sz w:val="20"/>
        </w:rPr>
        <w:t xml:space="preserve">its </w:t>
      </w:r>
      <w:r>
        <w:rPr>
          <w:sz w:val="20"/>
        </w:rPr>
        <w:t xml:space="preserve"> </w:t>
      </w:r>
      <w:r>
        <w:rPr>
          <w:rFonts w:ascii="Calibri" w:eastAsia="Calibri" w:hAnsi="Calibri" w:cs="Calibri"/>
          <w:b/>
          <w:i/>
          <w:sz w:val="20"/>
        </w:rPr>
        <w:t xml:space="preserve">assigned </w:t>
      </w:r>
      <w:r>
        <w:rPr>
          <w:sz w:val="20"/>
        </w:rPr>
        <w:t xml:space="preserve"> </w:t>
      </w:r>
      <w:r>
        <w:rPr>
          <w:rFonts w:ascii="Calibri" w:eastAsia="Calibri" w:hAnsi="Calibri" w:cs="Calibri"/>
          <w:b/>
          <w:i/>
          <w:sz w:val="20"/>
        </w:rPr>
        <w:t xml:space="preserve">missions/business </w:t>
      </w:r>
      <w:r>
        <w:rPr>
          <w:sz w:val="20"/>
        </w:rPr>
        <w:t xml:space="preserve"> </w:t>
      </w:r>
      <w:r>
        <w:rPr>
          <w:rFonts w:ascii="Calibri" w:eastAsia="Calibri" w:hAnsi="Calibri" w:cs="Calibri"/>
          <w:b/>
          <w:i/>
          <w:sz w:val="20"/>
        </w:rPr>
        <w:t xml:space="preserve">functions. </w:t>
      </w:r>
      <w:r>
        <w:rPr>
          <w:sz w:val="20"/>
        </w:rPr>
        <w:t xml:space="preserve"> </w:t>
      </w:r>
    </w:p>
    <w:p w14:paraId="16542513" w14:textId="77777777" w:rsidR="00CF6EC5" w:rsidRDefault="00000000">
      <w:pPr>
        <w:pBdr>
          <w:top w:val="single" w:sz="6" w:space="0" w:color="000000"/>
          <w:left w:val="single" w:sz="6" w:space="0" w:color="000000"/>
          <w:bottom w:val="single" w:sz="6" w:space="0" w:color="000000"/>
          <w:right w:val="single" w:sz="6" w:space="0" w:color="000000"/>
        </w:pBdr>
        <w:shd w:val="clear" w:color="auto" w:fill="EAEAEA"/>
        <w:spacing w:after="98" w:line="259" w:lineRule="auto"/>
        <w:ind w:left="0" w:right="0" w:firstLine="0"/>
      </w:pPr>
      <w:r>
        <w:rPr>
          <w:rFonts w:ascii="Arial" w:eastAsia="Arial" w:hAnsi="Arial" w:cs="Arial"/>
          <w:b/>
          <w:i/>
        </w:rPr>
        <w:t xml:space="preserve"> </w:t>
      </w:r>
    </w:p>
    <w:p w14:paraId="351EF49D" w14:textId="77777777" w:rsidR="00CF6EC5" w:rsidRDefault="00000000">
      <w:pPr>
        <w:spacing w:after="121" w:line="259" w:lineRule="auto"/>
        <w:ind w:left="0" w:right="0" w:firstLine="0"/>
      </w:pPr>
      <w:r>
        <w:rPr>
          <w:rFonts w:ascii="Arial" w:eastAsia="Arial" w:hAnsi="Arial" w:cs="Arial"/>
        </w:rPr>
        <w:t xml:space="preserve"> </w:t>
      </w:r>
    </w:p>
    <w:p w14:paraId="7F9AF30A" w14:textId="77777777" w:rsidR="00CF6EC5" w:rsidRDefault="00000000">
      <w:pPr>
        <w:spacing w:after="0" w:line="259" w:lineRule="auto"/>
        <w:ind w:left="0" w:right="0" w:firstLine="0"/>
      </w:pPr>
      <w:r>
        <w:rPr>
          <w:sz w:val="24"/>
        </w:rPr>
        <w:t xml:space="preserve"> </w:t>
      </w:r>
      <w:r>
        <w:rPr>
          <w:sz w:val="24"/>
        </w:rPr>
        <w:tab/>
      </w:r>
      <w:r>
        <w:rPr>
          <w:rFonts w:ascii="Arial" w:eastAsia="Arial" w:hAnsi="Arial" w:cs="Arial"/>
          <w:b/>
          <w:sz w:val="24"/>
        </w:rPr>
        <w:t xml:space="preserve"> </w:t>
      </w:r>
    </w:p>
    <w:p w14:paraId="766AB5D3" w14:textId="77777777" w:rsidR="00CF6EC5" w:rsidRDefault="00000000">
      <w:pPr>
        <w:pStyle w:val="Ttulo2"/>
        <w:spacing w:after="51"/>
        <w:ind w:left="-4"/>
      </w:pPr>
      <w:bookmarkStart w:id="12" w:name="_Toc123418"/>
      <w:r>
        <w:rPr>
          <w:sz w:val="24"/>
        </w:rPr>
        <w:t>2.7</w:t>
      </w:r>
      <w:r>
        <w:rPr>
          <w:sz w:val="22"/>
        </w:rPr>
        <w:t xml:space="preserve"> ORGANIZATIONAL CULTURE </w:t>
      </w:r>
      <w:r>
        <w:rPr>
          <w:sz w:val="28"/>
        </w:rPr>
        <w:t xml:space="preserve"> </w:t>
      </w:r>
      <w:bookmarkEnd w:id="12"/>
    </w:p>
    <w:p w14:paraId="418F5624" w14:textId="77777777" w:rsidR="003B1279" w:rsidRDefault="003B1279" w:rsidP="002711AD">
      <w:pPr>
        <w:spacing w:after="231"/>
        <w:ind w:left="7" w:right="14"/>
      </w:pPr>
      <w:r>
        <w:rPr>
          <w:lang w:val="pt"/>
        </w:rPr>
        <w:t xml:space="preserve">A </w:t>
      </w:r>
      <w:r>
        <w:rPr>
          <w:i/>
          <w:lang w:val="pt"/>
        </w:rPr>
        <w:t>cultura</w:t>
      </w:r>
      <w:r>
        <w:rPr>
          <w:lang w:val="pt"/>
        </w:rPr>
        <w:t xml:space="preserve"> </w:t>
      </w:r>
      <w:proofErr w:type="gramStart"/>
      <w:r>
        <w:rPr>
          <w:lang w:val="pt"/>
        </w:rPr>
        <w:t>organizacional  refere</w:t>
      </w:r>
      <w:proofErr w:type="gramEnd"/>
      <w:r>
        <w:rPr>
          <w:lang w:val="pt"/>
        </w:rPr>
        <w:t xml:space="preserve">-se aos valores, crenças e normas que influenciam os comportamentos e ações dos líderes/executivos seniores e membros individuais das organizações. A cultura descreve a forma como as coisas são feitas nas organizações e pode explicar por que certas coisas ocorrem. </w:t>
      </w:r>
      <w:r w:rsidRPr="00D011A9">
        <w:rPr>
          <w:highlight w:val="yellow"/>
          <w:lang w:val="pt"/>
        </w:rPr>
        <w:t>Há uma relação direta entre a cultura organizacional e como as organizações respondem às incertezas e o potencial de benefícios de curto prazo para ser a fonte de perdas de longo prazo. A cultura da organização informa e até, em grande parte, define a estratégia de gestão de riscos dessa organização</w:t>
      </w:r>
      <w:r>
        <w:rPr>
          <w:lang w:val="pt"/>
        </w:rPr>
        <w:t xml:space="preserve">. No mínimo, quando uma estratégia expressa de gestão de riscos não é consistente com a cultura dessa organização, então é provável que a estratégia seja difícil se não impossível de implementar. Reconhecer e abordar a influência significativa que a cultura tem sobre as decisões relacionadas ao risco de líderes/executivos seniores dentro das organizações pode, portanto, ser a chave para alcançar uma gestão eficaz de riscos. </w:t>
      </w:r>
    </w:p>
    <w:p w14:paraId="32E875E0" w14:textId="77777777" w:rsidR="003B1279" w:rsidRDefault="003B1279" w:rsidP="002711AD">
      <w:pPr>
        <w:spacing w:after="232"/>
        <w:ind w:left="7" w:right="14"/>
      </w:pPr>
      <w:r>
        <w:rPr>
          <w:lang w:val="pt"/>
        </w:rPr>
        <w:t xml:space="preserve">Reconhecer o impacto da cultura organizacional na implementação de um programa de gestão de riscos em toda a organização é importante, pois isso pode refletir uma grande mudança organizacional. Essa mudança deve ser efetivamente gerenciada e entender a cultura de uma organização desempenha um papel importante na obtenção de tal mudança em toda a organização. </w:t>
      </w:r>
      <w:r w:rsidRPr="00D011A9">
        <w:rPr>
          <w:highlight w:val="yellow"/>
          <w:lang w:val="pt"/>
        </w:rPr>
        <w:t>A implementação de um programa eficaz de gerenciamento de riscos pode muito bem representar uma mudança significativa em toda a organização alinhando as pessoas, processos e cultura dentro da organização com as metas e objetivos organizacionais novos ou revisados, a estratégia de gerenciamento de riscos e mecanismos de comunicação para compartilhar informações relacionadas a riscos entre as entidades</w:t>
      </w:r>
      <w:r>
        <w:rPr>
          <w:lang w:val="pt"/>
        </w:rPr>
        <w:t xml:space="preserve">. Para gerenciar efetivamente tais mudanças, as organizações incluem considerações culturais como componente fundamental em seus processos de pensamento estratégico e tomada de decisão (por exemplo, desenvolvendo a estratégia de gerenciamento de riscos). Se os líderes/executivos seniores entenderem a importância da cultura, eles têm mais chances de alcançar os objetivos e objetivos estratégicos da organização, gerenciando com sucesso o risco. </w:t>
      </w:r>
    </w:p>
    <w:p w14:paraId="47A5309D" w14:textId="7E12202A" w:rsidR="003B1279" w:rsidRDefault="003B1279" w:rsidP="00144BE9">
      <w:pPr>
        <w:spacing w:after="232"/>
        <w:ind w:left="7" w:right="14"/>
      </w:pPr>
      <w:r>
        <w:rPr>
          <w:lang w:val="pt"/>
        </w:rPr>
        <w:t xml:space="preserve">A cultura também impacta o grau de risco incorrido. A cultura se reflete na disposição de uma organização em adotar novas e de pontas tecnologias de informação. Por exemplo, organizações que estão envolvidas em atividades de pesquisa e desenvolvimento podem ser mais propensas a ultrapassar fronteiras tecnológicas. Tais organizações são mais propensas a serem adotantes </w:t>
      </w:r>
      <w:r>
        <w:rPr>
          <w:lang w:val="pt"/>
        </w:rPr>
        <w:lastRenderedPageBreak/>
        <w:t xml:space="preserve">precoces de novas tecnologias e, portanto, mais propensas a ver as novas tecnologias do ponto de vista dos potenciais benefícios alcançados versus potenciais danos causados pelo uso. Em contraste, as organizações que estão engajadas em atividades relacionadas à segurança podem ser mais conservadoras por natureza e menos propensas a ultrapassar fronteiras tecnológicas — sendo mais desconfiadas das novas tecnologias, especialmente se fornecidas por alguma entidade com a qual a organização não tem familiaridade e confiança. Esses tipos de organizações também são menos propensos a serem adotantes precoces de novas tecnologias e estariam mais inclinados a olhar para os potenciais danos causados pela adoção das novas tecnologias. Outro exemplo é que algumas organizações têm um histórico de desenvolver aplicativos e serviços de </w:t>
      </w:r>
      <w:r w:rsidR="00D011A9">
        <w:rPr>
          <w:lang w:val="pt"/>
        </w:rPr>
        <w:t xml:space="preserve">softwares </w:t>
      </w:r>
      <w:r>
        <w:rPr>
          <w:lang w:val="pt"/>
        </w:rPr>
        <w:t>proprietários, ou obter aplicativos e serviços de software apenas para seu uso. Essas organizações podem estar relutantes em usar aplicativos e serviços de software fornecidos externamente e essa relutância pode resultar em menor risco sendo incorrido. Outras organizações podem, por outro lado, buscar maximizar as vantagens alcançadas pelas arquiteturas modernas centradas na rede (por exemplo, arquiteturas orientadas a serviços, computação em nuvem), onde hardware, software e serviços são normalmente fornecidos por organizações externas. C</w:t>
      </w:r>
      <w:r w:rsidRPr="00D011A9">
        <w:rPr>
          <w:highlight w:val="yellow"/>
          <w:lang w:val="pt"/>
        </w:rPr>
        <w:t>omo as organizações normalmente não têm controle direto sobre as atividades de avaliação, auditoria e supervisão de provedores externos, um risco maior pode ser incorrido.</w:t>
      </w:r>
      <w:r>
        <w:rPr>
          <w:lang w:val="pt"/>
        </w:rPr>
        <w:t xml:space="preserve"> </w:t>
      </w:r>
    </w:p>
    <w:p w14:paraId="1C67258E" w14:textId="77777777" w:rsidR="003B1279" w:rsidRDefault="003B1279" w:rsidP="00EE0312">
      <w:pPr>
        <w:spacing w:after="229"/>
        <w:ind w:left="7" w:right="14"/>
      </w:pPr>
      <w:r>
        <w:rPr>
          <w:lang w:val="pt"/>
        </w:rPr>
        <w:t xml:space="preserve">Além dos impactos culturais nas perspectivas de gestão de riscos organizacionais, também pode haver questões culturais entre as organizações. Quando duas ou mais organizações estão operando juntas em direção a um propósito comum, existe a possibilidade de que diferenças culturais em cada uma das respectivas organizações possam resultar em diferentes estratégias de gestão de riscos, propensão a incorrer em risco e disposição para aceitar riscos. </w:t>
      </w:r>
      <w:r>
        <w:rPr>
          <w:sz w:val="20"/>
          <w:vertAlign w:val="superscript"/>
          <w:lang w:val="pt"/>
        </w:rPr>
        <w:footnoteReference w:id="56"/>
      </w:r>
      <w:r>
        <w:rPr>
          <w:lang w:val="pt"/>
        </w:rPr>
        <w:t xml:space="preserve"> Por exemplo, suponha que duas organizações estejam trabalhando juntas para criar um serviço de segurança comum destinado a enfrentar a ameaça persistente avançada. A cultura de uma das organizações pode resultar em um foco na prevenção da divulgação não autorizada de informações, enquanto a natureza da outra organização pode resultar em uma ênfase na continuidade da missão. As diferenças de foco e ênfase decorrentes da cultura organizacional podem gerar diferentes prioridades e expectativas sobre quais serviços de segurança adquirir, pois as organizações percebem a natureza da ameaça de forma diferente. Tais desconexões relacionadas à cultura não ocorrem apenas entre organizações, mas também podem ocorrer dentro das organizações, onde diferentes componentes organizacionais (por exemplo, componentes da tecnologia da informação, componentes operacionais) têm valores diferentes e talvez tolerâncias de risco. Um exemplo de desconexão interna pode ser observado em um hospital que enfatiza diferentes culturas entre a proteção da privacidade pessoal dos pacientes e a disponibilidade de informações médicas para profissionais médicos para fins de tratamento. </w:t>
      </w:r>
    </w:p>
    <w:p w14:paraId="4759CC4C" w14:textId="77777777" w:rsidR="003B1279" w:rsidRDefault="003B1279" w:rsidP="007D730A">
      <w:pPr>
        <w:spacing w:after="344"/>
        <w:ind w:left="7" w:right="14"/>
      </w:pPr>
      <w:bookmarkStart w:id="13" w:name="_Toc123419"/>
      <w:r w:rsidRPr="00D011A9">
        <w:rPr>
          <w:highlight w:val="yellow"/>
          <w:lang w:val="pt"/>
        </w:rPr>
        <w:t xml:space="preserve">A cultura é moldada pelas pessoas dentro das organizações. Influências culturais e impactos podem ser sentidos em todos os três níveis na abordagem multicamadas de gerenciamento de riscos. Líderes/executivos seniores, direta e indiretamente, nas estruturas de governança do Nível 1, estabelecem o cenário de como as organizações respondem a várias abordagens para gerenciar riscos. Os líderes/executivos seniores estabelecem a tolerância ao risco para as organizações tanto formalmente (por exemplo, através da publicação de documentos de estratégia e orientação) quanto informalmente (por exemplo, por meio de ações que são recompensadas e penalizadas, o grau de consistência nas ações e o grau de prestação de contas aplicado). A direção definida pelos </w:t>
      </w:r>
      <w:r w:rsidRPr="00D011A9">
        <w:rPr>
          <w:highlight w:val="yellow"/>
          <w:lang w:val="pt"/>
        </w:rPr>
        <w:lastRenderedPageBreak/>
        <w:t>líderes/executivos seniores e a compreensão dos valores e prioridades organizacionais existentes são fatores importantes para determinar como o risco é gerenciado dentro das organizações</w:t>
      </w:r>
      <w:r>
        <w:rPr>
          <w:lang w:val="pt"/>
        </w:rPr>
        <w:t xml:space="preserve">. </w:t>
      </w:r>
    </w:p>
    <w:p w14:paraId="398317A8" w14:textId="77777777" w:rsidR="00CF6EC5" w:rsidRDefault="00000000">
      <w:pPr>
        <w:pStyle w:val="Ttulo2"/>
        <w:spacing w:after="51"/>
        <w:ind w:left="-4"/>
      </w:pPr>
      <w:r>
        <w:rPr>
          <w:sz w:val="24"/>
        </w:rPr>
        <w:t>2.8</w:t>
      </w:r>
      <w:r>
        <w:rPr>
          <w:sz w:val="22"/>
        </w:rPr>
        <w:t xml:space="preserve">   RELATIONSHIP AMONG KEY RISK CONCEPTS </w:t>
      </w:r>
      <w:r>
        <w:rPr>
          <w:sz w:val="28"/>
        </w:rPr>
        <w:t xml:space="preserve"> </w:t>
      </w:r>
      <w:bookmarkEnd w:id="13"/>
    </w:p>
    <w:p w14:paraId="656DD7F6" w14:textId="77777777" w:rsidR="003B1279" w:rsidRDefault="003B1279" w:rsidP="007D1E38">
      <w:pPr>
        <w:spacing w:after="235"/>
        <w:ind w:left="7" w:right="14"/>
      </w:pPr>
      <w:r>
        <w:rPr>
          <w:lang w:val="pt"/>
        </w:rPr>
        <w:t xml:space="preserve">Como indicado pelas discussões acima, há uma variedade de conceitos relacionados ao risco (por exemplo, tolerância ao risco, confiança e cultura), todos os quais têm impacto na gestão de riscos. Os conceitos não funcionam no vácuo; em vez disso, muitas vezes há uma forte interação entre os conceitos (por exemplo, a cultura de uma organização, juntamente com suas estruturas e processos de governança, muitas vezes influencia o ritmo da mudança e a implementação de sua estratégia de gestão de riscos). Por essa razão, o executivo de risco (função) e outras partes envolvidas em decisões de risco organizacional, precisam ter uma consciência e apreciação de todos os conceitos. Vários exemplos das relações entre os conceitos relacionados ao risco são fornecidos abaixo. A lista de relacionamentos não é exaustiva e serve apenas para ilustrar como a combinação de conceitos relacionados ao risco pode produzir consequências não intencionais, positivas e negativas no escopo. </w:t>
      </w:r>
    </w:p>
    <w:p w14:paraId="32779FF7" w14:textId="77777777" w:rsidR="00CF6EC5" w:rsidRDefault="00000000">
      <w:pPr>
        <w:spacing w:after="98" w:line="259" w:lineRule="auto"/>
        <w:ind w:left="-4" w:right="0" w:hanging="10"/>
      </w:pPr>
      <w:proofErr w:type="gramStart"/>
      <w:r>
        <w:rPr>
          <w:rFonts w:ascii="Arial" w:eastAsia="Arial" w:hAnsi="Arial" w:cs="Arial"/>
          <w:b/>
          <w:i/>
        </w:rPr>
        <w:t>2.8.1  Governance</w:t>
      </w:r>
      <w:proofErr w:type="gramEnd"/>
      <w:r>
        <w:rPr>
          <w:rFonts w:ascii="Arial" w:eastAsia="Arial" w:hAnsi="Arial" w:cs="Arial"/>
          <w:b/>
          <w:i/>
        </w:rPr>
        <w:t xml:space="preserve">, Risk Tolerance, and Trust </w:t>
      </w:r>
    </w:p>
    <w:p w14:paraId="7B4F03B2" w14:textId="77777777" w:rsidR="003B1279" w:rsidRDefault="003B1279" w:rsidP="00757D6E">
      <w:pPr>
        <w:spacing w:after="238"/>
        <w:ind w:left="7" w:right="14"/>
      </w:pPr>
      <w:r>
        <w:rPr>
          <w:lang w:val="pt"/>
        </w:rPr>
        <w:t>Como parte da implementação da estratégia de gerenciamento de riscos da organização no Nível 1, o executivo de risco (função) estabelece práticas para compartilhar informações relacionadas a riscos com entidades externas. No que diz respeito à demonstração de due diligence para a gestão de riscos, as organizações menos tolerantes ao risco provavelmente exigirão mais evidências de apoio do que as organizações mais tolerantes ao risco. Essas organizações só podem confiar (e, portanto, se associar) a organizações com as quais tiveram um relacionamento longo e bem-sucedido (ver modelo de confiança histórica direta no Apêndice G). A quantidade de centralização</w:t>
      </w:r>
      <w:r>
        <w:rPr>
          <w:vertAlign w:val="superscript"/>
          <w:lang w:val="pt"/>
        </w:rPr>
        <w:footnoteReference w:id="57"/>
      </w:r>
      <w:r>
        <w:rPr>
          <w:lang w:val="pt"/>
        </w:rPr>
        <w:t xml:space="preserve"> dentro de uma organização pode ser reflexo da tolerância ao risco organizacional e/ou sua disposição de confiar em organizações parceiras. Algumas organizações selecionam uma estrutura de governança descentralizada por razões como áreas de missão/negócios amplamente divergentes ou necessidade de maior separação entre linhas de missão/negócios devido à sensibilidade do trabalho.  As razões para a descentralização podem refletir e provavelmente influenciarão a tolerância ao risco. Por exemplo, se não houver organizações parceiras atendendo às qualificações de confiança estabelecidas, organizações menos tolerantes a riscos podem exigir evidências significativamente mais apoiadoras de due diligence (por exemplo, acesso a avaliações de risco, planos de segurança, relatórios de avaliação de segurança, decisões de aceitação de risco) do que normalmente é exigido em tais situações (ver modelo de confiança validado no Apêndice G). </w:t>
      </w:r>
    </w:p>
    <w:p w14:paraId="732660AD" w14:textId="77777777" w:rsidR="00CF6EC5" w:rsidRDefault="00000000">
      <w:pPr>
        <w:spacing w:after="98" w:line="259" w:lineRule="auto"/>
        <w:ind w:left="-4" w:right="0" w:hanging="10"/>
      </w:pPr>
      <w:proofErr w:type="gramStart"/>
      <w:r>
        <w:rPr>
          <w:rFonts w:ascii="Arial" w:eastAsia="Arial" w:hAnsi="Arial" w:cs="Arial"/>
          <w:b/>
          <w:i/>
        </w:rPr>
        <w:t>2.8.2  Trust</w:t>
      </w:r>
      <w:proofErr w:type="gramEnd"/>
      <w:r>
        <w:rPr>
          <w:rFonts w:ascii="Arial" w:eastAsia="Arial" w:hAnsi="Arial" w:cs="Arial"/>
          <w:b/>
          <w:i/>
        </w:rPr>
        <w:t xml:space="preserve"> and Culture </w:t>
      </w:r>
    </w:p>
    <w:p w14:paraId="6E8DD0FD" w14:textId="77777777" w:rsidR="003B1279" w:rsidRDefault="003B1279" w:rsidP="00741FE3">
      <w:pPr>
        <w:spacing w:after="235"/>
        <w:ind w:left="7" w:right="14"/>
      </w:pPr>
      <w:r>
        <w:rPr>
          <w:lang w:val="pt"/>
        </w:rPr>
        <w:t xml:space="preserve">Há também uma interação potencial entre os conceitos de risco, confiança e cultura. Mudanças nos requisitos de missão/negócios (por exemplo, uma nova missão ou exigência de negócios para interconectar sistemas de informação com a finalidade de compartilhar informações) podem exigir uma aceitação maior do que é típico para essa organização. No curto prazo, podem ser necessárias medidas adicionais para estabelecer e/ou construir confiança (por exemplo, aumentar a transparência entre as organizações de interconexão).  Tais medidas facilitam a construção de confiança e a evolução das crenças e normas organizacionais a longo prazo. A interação entre confiança e cultura também pode ser observada quando há lacunas e sobreposições de responsabilidade entre os componentes de uma organização que podem impactar a capacidade de ações propostas (especialmente novas ações) serem realizadas rapidamente. Por exemplo, muitas </w:t>
      </w:r>
      <w:r>
        <w:rPr>
          <w:lang w:val="pt"/>
        </w:rPr>
        <w:lastRenderedPageBreak/>
        <w:t xml:space="preserve">organizações com estruturas de governança descentralizadas podem ser mais lentas para adotar mudanças, a menos que tenha havido um extenso esforço para expandir a coordenação e melhorar a confiança entre os componentes organizacionais.   Suponha que algumas organizações sejam dirigidas por autoridades superiores (veja o modelo de confiança obrigatório no Apêndice G) para compartilhar informações mais livremente com organizações pares. Se as organizações têm uma história e cultura de controle rigoroso das informações, elas podem ser relutantes em compartilhar informações com entidades externas, mesmo que direcionadas a fazê-lo. Nessas situações, as organizações podem exigir que as organizações parceiras forneçam evidências concretas das medidas tomadas para proteger as informações designadas para compartilhamento antes da liberação. </w:t>
      </w:r>
    </w:p>
    <w:p w14:paraId="1B0698A1" w14:textId="77777777" w:rsidR="00CF6EC5" w:rsidRDefault="00000000">
      <w:pPr>
        <w:spacing w:after="98" w:line="259" w:lineRule="auto"/>
        <w:ind w:left="-4" w:right="0" w:hanging="10"/>
      </w:pPr>
      <w:proofErr w:type="gramStart"/>
      <w:r>
        <w:rPr>
          <w:rFonts w:ascii="Arial" w:eastAsia="Arial" w:hAnsi="Arial" w:cs="Arial"/>
          <w:b/>
          <w:i/>
        </w:rPr>
        <w:t>2.8.3  Investment</w:t>
      </w:r>
      <w:proofErr w:type="gramEnd"/>
      <w:r>
        <w:rPr>
          <w:rFonts w:ascii="Arial" w:eastAsia="Arial" w:hAnsi="Arial" w:cs="Arial"/>
          <w:b/>
          <w:i/>
        </w:rPr>
        <w:t xml:space="preserve"> Strategy and Risk Tolerance </w:t>
      </w:r>
    </w:p>
    <w:p w14:paraId="726372C5" w14:textId="77777777" w:rsidR="003B1279" w:rsidRDefault="003B1279" w:rsidP="00524DC8">
      <w:pPr>
        <w:spacing w:after="235"/>
        <w:ind w:left="7" w:right="14"/>
      </w:pPr>
      <w:r>
        <w:rPr>
          <w:lang w:val="pt"/>
        </w:rPr>
        <w:t xml:space="preserve">Estratégias de investimento e tolerância ao risco organizacional também têm ligações. As organizações podem reconhecer que há a necessidade de lidar com ameaças persistentes avançadas onde os adversários alcançaram algum grau de penetração e posição dentro dos sistemas de informação organizacional e dos ambientes em que esses sistemas operam. Os investimentos estratégicos necessários para enfrentar esses tipos de ameaças podem, em parte, ser influenciados pela tolerância ao risco das organizações. Organizações menos tolerantes a riscos podem concentrar investimentos em tecnologias de informação que impedem que os adversários obtenham mais acesso dentro das organizações e/ou limitem os danos causados às organizações, mesmo que às custas de alcançar alguns dos muitos benefícios de missão/negócios que a automação possa fornecer. Organizações mais tolerantes a riscos podem concentrar investimentos em tecnologias de informação que proporcionam maiores benefícios de missão/negócios, mesmo que esses benefícios sejam alcançados em detrimento de adversários que obtenham alguma vantagem ou se beneficiem de comprometer os sistemas de informação e apoiar a infraestrutura.  </w:t>
      </w:r>
    </w:p>
    <w:p w14:paraId="717A0429" w14:textId="77777777" w:rsidR="00CF6EC5" w:rsidRDefault="00000000">
      <w:pPr>
        <w:spacing w:after="98" w:line="259" w:lineRule="auto"/>
        <w:ind w:left="-4" w:right="0" w:hanging="10"/>
      </w:pPr>
      <w:proofErr w:type="gramStart"/>
      <w:r>
        <w:rPr>
          <w:rFonts w:ascii="Arial" w:eastAsia="Arial" w:hAnsi="Arial" w:cs="Arial"/>
          <w:b/>
          <w:i/>
        </w:rPr>
        <w:t>2.8.4  Culture</w:t>
      </w:r>
      <w:proofErr w:type="gramEnd"/>
      <w:r>
        <w:rPr>
          <w:rFonts w:ascii="Arial" w:eastAsia="Arial" w:hAnsi="Arial" w:cs="Arial"/>
          <w:b/>
          <w:i/>
        </w:rPr>
        <w:t xml:space="preserve"> and Risk Tolerance </w:t>
      </w:r>
    </w:p>
    <w:p w14:paraId="2BA0D904" w14:textId="77777777" w:rsidR="003B1279" w:rsidRDefault="003B1279" w:rsidP="00DD64D0">
      <w:pPr>
        <w:ind w:left="7" w:right="14"/>
      </w:pPr>
      <w:bookmarkStart w:id="14" w:name="_Toc123420"/>
      <w:r>
        <w:rPr>
          <w:lang w:val="pt"/>
        </w:rPr>
        <w:t xml:space="preserve">Uma parte importante do gerenciamento de riscos dentro das organizações é identificar qual é a tolerância ao risco organizacional para um determinado tipo de perda. A tolerância ao risco pode ser descrita como uma combinação da disposição cultural de aceitar certos tipos de perda dentro das organizações e das ações subjetivas de risco de líderes/executivos seniores. As decisões baseadas em riscos dentro das organizações frequentemente refletem a mistura da tolerância ao risco dos líderes/executivos seniores e a tolerância ao risco que está incorporada na cultura das organizações. Ao estabelecer a tolerância ao risco organizacional, os valores, crenças e normas das organizações são examinados para entender por que as trocas de risco são feitas. Para algumas organizações, em particular aquelas organizações que lidam com informações críticas e/ou confidenciais, informações pessoalmente identificáveis ou informações confidenciais, a ênfase muitas vezes é na prevenção de divulgação não autorizada. Em contrapartida, nessas organizações impulsionadas por uma combinação de cultura organizacional e a natureza de suas missões e funções de negócios, a ênfase é na manutenção da disponibilidade de sistemas de informação para alcançar uma capacidade operacional contínua. Como parte do estabelecimento da tolerância ao risco organizacional, uma avaliação de risco identifica os tipos e níveis de risco a que as organizações podem ser expostas. Esta avaliação considera tanto a probabilidade quanto o impacto de eventos indesejados (ver Capítulo Três, o processo de gerenciamento de riscos). </w:t>
      </w:r>
    </w:p>
    <w:p w14:paraId="54B23A81" w14:textId="77777777" w:rsidR="003B1279" w:rsidRDefault="003B1279" w:rsidP="00DD64D0">
      <w:pPr>
        <w:sectPr w:rsidR="003B1279">
          <w:headerReference w:type="even" r:id="rId62"/>
          <w:headerReference w:type="default" r:id="rId63"/>
          <w:footerReference w:type="even" r:id="rId64"/>
          <w:footerReference w:type="default" r:id="rId65"/>
          <w:headerReference w:type="first" r:id="rId66"/>
          <w:footerReference w:type="first" r:id="rId67"/>
          <w:pgSz w:w="12240" w:h="15840"/>
          <w:pgMar w:top="1542" w:right="1802" w:bottom="723" w:left="1800" w:header="723" w:footer="719" w:gutter="0"/>
          <w:cols w:space="720"/>
          <w:titlePg/>
        </w:sectPr>
      </w:pPr>
    </w:p>
    <w:p w14:paraId="122800CE" w14:textId="77777777" w:rsidR="00CF6EC5" w:rsidRDefault="00000000">
      <w:pPr>
        <w:pStyle w:val="Ttulo1"/>
        <w:ind w:left="-5"/>
      </w:pPr>
      <w:r>
        <w:rPr>
          <w:color w:val="5F5F5F"/>
          <w:sz w:val="26"/>
        </w:rPr>
        <w:lastRenderedPageBreak/>
        <w:t xml:space="preserve">CHAPTER </w:t>
      </w:r>
      <w:proofErr w:type="gramStart"/>
      <w:r>
        <w:rPr>
          <w:color w:val="5F5F5F"/>
          <w:sz w:val="26"/>
        </w:rPr>
        <w:t xml:space="preserve">THREE </w:t>
      </w:r>
      <w:r>
        <w:rPr>
          <w:sz w:val="22"/>
        </w:rPr>
        <w:t xml:space="preserve"> </w:t>
      </w:r>
      <w:r>
        <w:t>THE</w:t>
      </w:r>
      <w:proofErr w:type="gramEnd"/>
      <w:r>
        <w:t xml:space="preserve"> PROCESS </w:t>
      </w:r>
      <w:r>
        <w:rPr>
          <w:sz w:val="36"/>
        </w:rPr>
        <w:t xml:space="preserve"> </w:t>
      </w:r>
      <w:r>
        <w:rPr>
          <w:sz w:val="36"/>
        </w:rPr>
        <w:tab/>
        <w:t xml:space="preserve"> </w:t>
      </w:r>
      <w:bookmarkEnd w:id="14"/>
    </w:p>
    <w:p w14:paraId="23B39C81" w14:textId="77777777" w:rsidR="00CF6EC5" w:rsidRDefault="00000000">
      <w:pPr>
        <w:pStyle w:val="Ttulo3"/>
        <w:spacing w:after="260"/>
        <w:ind w:left="-5"/>
      </w:pPr>
      <w:r>
        <w:rPr>
          <w:b w:val="0"/>
          <w:sz w:val="18"/>
        </w:rPr>
        <w:t xml:space="preserve">APPLYING RISK MANAGEMENT CONCEPTS ACROSS AN ORGANIZATION </w:t>
      </w:r>
    </w:p>
    <w:p w14:paraId="3C87C726" w14:textId="77777777" w:rsidR="00CF6EC5" w:rsidRDefault="00000000">
      <w:pPr>
        <w:framePr w:dropCap="drop" w:lines="3" w:wrap="around" w:vAnchor="text" w:hAnchor="text"/>
        <w:spacing w:after="0" w:line="823" w:lineRule="exact"/>
        <w:ind w:left="0" w:right="0" w:firstLine="0"/>
      </w:pPr>
      <w:r>
        <w:rPr>
          <w:position w:val="-4"/>
          <w:sz w:val="102"/>
        </w:rPr>
        <w:t>T</w:t>
      </w:r>
    </w:p>
    <w:p w14:paraId="3FEFBED1" w14:textId="77777777" w:rsidR="00CF6EC5" w:rsidRDefault="00000000">
      <w:pPr>
        <w:spacing w:after="0" w:line="317" w:lineRule="auto"/>
        <w:ind w:left="7" w:right="14"/>
      </w:pPr>
      <w:r>
        <w:t xml:space="preserve">his chapter describes a process for managing information security risk including: (i) a  </w:t>
      </w:r>
      <w:r>
        <w:rPr>
          <w:sz w:val="102"/>
        </w:rPr>
        <w:t xml:space="preserve"> </w:t>
      </w:r>
      <w:r>
        <w:t xml:space="preserve">general overview of the risk management process; (ii) how organizations establish the context for risk-based decisions; (iii) how organizations assess risk considering threats, </w:t>
      </w:r>
    </w:p>
    <w:p w14:paraId="6B7832BD" w14:textId="77777777" w:rsidR="00CF6EC5" w:rsidRDefault="00000000">
      <w:pPr>
        <w:spacing w:after="0"/>
        <w:ind w:left="7" w:right="14"/>
      </w:pPr>
      <w:r>
        <w:t xml:space="preserve">vulnerabilities, likelihood, and consequences/impact; (iv) how organizations respond to risk once determined; and (v) how organizations monitor risk over time with changing mission/business needs, operating environments, and supporting information systems . The risk management process, introduced in Chapter Two, is described in this chapter along with its applicability across the three tiers of risk management. Each of the steps in the risk management process (i.e., risk framing, risk assessment, risk response, and risk monitoring) is described in a structured manner focusing on the </w:t>
      </w:r>
      <w:r>
        <w:rPr>
          <w:i/>
        </w:rPr>
        <w:t>inputs</w:t>
      </w:r>
      <w:r>
        <w:t xml:space="preserve"> or </w:t>
      </w:r>
      <w:r>
        <w:rPr>
          <w:i/>
        </w:rPr>
        <w:t xml:space="preserve">preconditions </w:t>
      </w:r>
      <w:r>
        <w:t xml:space="preserve">necessary to initiate the step, the specific </w:t>
      </w:r>
      <w:r>
        <w:rPr>
          <w:i/>
        </w:rPr>
        <w:t>activities</w:t>
      </w:r>
      <w:r>
        <w:t xml:space="preserve"> that compose the step, and the </w:t>
      </w:r>
      <w:r>
        <w:rPr>
          <w:i/>
        </w:rPr>
        <w:t>outputs</w:t>
      </w:r>
      <w:r>
        <w:t xml:space="preserve"> or </w:t>
      </w:r>
      <w:r>
        <w:rPr>
          <w:i/>
        </w:rPr>
        <w:t xml:space="preserve">post conditions </w:t>
      </w:r>
      <w:r>
        <w:t>resulting from the step.</w:t>
      </w:r>
      <w:r>
        <w:rPr>
          <w:sz w:val="20"/>
          <w:vertAlign w:val="superscript"/>
        </w:rPr>
        <w:footnoteReference w:id="58"/>
      </w:r>
      <w:r>
        <w:t xml:space="preserve"> The effect of the risk concepts described in Chapter Two (e.g., risk tolerance, trust, and culture) are also discussed in the context of the risk management process and its multitiered application. Figure 4 illustrates the risk management process as applied across the tiers—organization, mission/business process, and information system. The bidirectional arrows in the figure indicate that the information and communication flows among the risk management components as well as the execution order of the components, may be flexible and respond to the dynamic nature of the risk management process as it is applied across all three tiers. </w:t>
      </w:r>
    </w:p>
    <w:p w14:paraId="7D3F5C31" w14:textId="77777777" w:rsidR="00CF6EC5" w:rsidRDefault="00000000">
      <w:pPr>
        <w:spacing w:after="0" w:line="259" w:lineRule="auto"/>
        <w:ind w:left="0" w:right="-67" w:firstLine="0"/>
      </w:pPr>
      <w:r>
        <w:rPr>
          <w:rFonts w:ascii="Calibri" w:eastAsia="Calibri" w:hAnsi="Calibri" w:cs="Calibri"/>
          <w:noProof/>
        </w:rPr>
        <mc:AlternateContent>
          <mc:Choice Requires="wpg">
            <w:drawing>
              <wp:inline distT="0" distB="0" distL="0" distR="0" wp14:anchorId="011989BC" wp14:editId="4BC5982F">
                <wp:extent cx="5528627" cy="3377945"/>
                <wp:effectExtent l="0" t="0" r="0" b="0"/>
                <wp:docPr id="106337" name="Group 106337"/>
                <wp:cNvGraphicFramePr/>
                <a:graphic xmlns:a="http://schemas.openxmlformats.org/drawingml/2006/main">
                  <a:graphicData uri="http://schemas.microsoft.com/office/word/2010/wordprocessingGroup">
                    <wpg:wgp>
                      <wpg:cNvGrpSpPr/>
                      <wpg:grpSpPr>
                        <a:xfrm>
                          <a:off x="0" y="0"/>
                          <a:ext cx="5528627" cy="3377945"/>
                          <a:chOff x="0" y="0"/>
                          <a:chExt cx="5528627" cy="3377945"/>
                        </a:xfrm>
                      </wpg:grpSpPr>
                      <wps:wsp>
                        <wps:cNvPr id="5153" name="Rectangle 5153"/>
                        <wps:cNvSpPr/>
                        <wps:spPr>
                          <a:xfrm>
                            <a:off x="0" y="0"/>
                            <a:ext cx="56208" cy="226204"/>
                          </a:xfrm>
                          <a:prstGeom prst="rect">
                            <a:avLst/>
                          </a:prstGeom>
                          <a:ln>
                            <a:noFill/>
                          </a:ln>
                        </wps:spPr>
                        <wps:txbx>
                          <w:txbxContent>
                            <w:p w14:paraId="3938EE7B" w14:textId="77777777" w:rsidR="00CF6EC5" w:rsidRDefault="00000000">
                              <w:pPr>
                                <w:spacing w:after="160" w:line="259" w:lineRule="auto"/>
                                <w:ind w:left="0" w:right="0" w:firstLine="0"/>
                              </w:pPr>
                              <w:r>
                                <w:rPr>
                                  <w:rFonts w:ascii="Arial" w:eastAsia="Arial" w:hAnsi="Arial" w:cs="Arial"/>
                                  <w:b/>
                                  <w:sz w:val="24"/>
                                </w:rPr>
                                <w:t xml:space="preserve"> </w:t>
                              </w:r>
                            </w:p>
                          </w:txbxContent>
                        </wps:txbx>
                        <wps:bodyPr horzOverflow="overflow" vert="horz" lIns="0" tIns="0" rIns="0" bIns="0" rtlCol="0">
                          <a:noAutofit/>
                        </wps:bodyPr>
                      </wps:wsp>
                      <wps:wsp>
                        <wps:cNvPr id="5154" name="Rectangle 5154"/>
                        <wps:cNvSpPr/>
                        <wps:spPr>
                          <a:xfrm>
                            <a:off x="0" y="175260"/>
                            <a:ext cx="56208" cy="226204"/>
                          </a:xfrm>
                          <a:prstGeom prst="rect">
                            <a:avLst/>
                          </a:prstGeom>
                          <a:ln>
                            <a:noFill/>
                          </a:ln>
                        </wps:spPr>
                        <wps:txbx>
                          <w:txbxContent>
                            <w:p w14:paraId="1EA5CE3D" w14:textId="77777777" w:rsidR="00CF6EC5" w:rsidRDefault="00000000">
                              <w:pPr>
                                <w:spacing w:after="160" w:line="259" w:lineRule="auto"/>
                                <w:ind w:left="0" w:right="0" w:firstLine="0"/>
                              </w:pPr>
                              <w:r>
                                <w:rPr>
                                  <w:rFonts w:ascii="Arial" w:eastAsia="Arial" w:hAnsi="Arial" w:cs="Arial"/>
                                  <w:b/>
                                  <w:sz w:val="24"/>
                                </w:rPr>
                                <w:t xml:space="preserve"> </w:t>
                              </w:r>
                            </w:p>
                          </w:txbxContent>
                        </wps:txbx>
                        <wps:bodyPr horzOverflow="overflow" vert="horz" lIns="0" tIns="0" rIns="0" bIns="0" rtlCol="0">
                          <a:noAutofit/>
                        </wps:bodyPr>
                      </wps:wsp>
                      <wps:wsp>
                        <wps:cNvPr id="5155" name="Rectangle 5155"/>
                        <wps:cNvSpPr/>
                        <wps:spPr>
                          <a:xfrm>
                            <a:off x="0" y="350520"/>
                            <a:ext cx="56208" cy="226204"/>
                          </a:xfrm>
                          <a:prstGeom prst="rect">
                            <a:avLst/>
                          </a:prstGeom>
                          <a:ln>
                            <a:noFill/>
                          </a:ln>
                        </wps:spPr>
                        <wps:txbx>
                          <w:txbxContent>
                            <w:p w14:paraId="5C068F17" w14:textId="77777777" w:rsidR="00CF6EC5" w:rsidRDefault="00000000">
                              <w:pPr>
                                <w:spacing w:after="160" w:line="259" w:lineRule="auto"/>
                                <w:ind w:left="0" w:right="0" w:firstLine="0"/>
                              </w:pPr>
                              <w:r>
                                <w:rPr>
                                  <w:rFonts w:ascii="Arial" w:eastAsia="Arial" w:hAnsi="Arial" w:cs="Arial"/>
                                  <w:b/>
                                  <w:sz w:val="24"/>
                                </w:rPr>
                                <w:t xml:space="preserve"> </w:t>
                              </w:r>
                            </w:p>
                          </w:txbxContent>
                        </wps:txbx>
                        <wps:bodyPr horzOverflow="overflow" vert="horz" lIns="0" tIns="0" rIns="0" bIns="0" rtlCol="0">
                          <a:noAutofit/>
                        </wps:bodyPr>
                      </wps:wsp>
                      <wps:wsp>
                        <wps:cNvPr id="5156" name="Rectangle 5156"/>
                        <wps:cNvSpPr/>
                        <wps:spPr>
                          <a:xfrm>
                            <a:off x="0" y="525780"/>
                            <a:ext cx="56208" cy="226204"/>
                          </a:xfrm>
                          <a:prstGeom prst="rect">
                            <a:avLst/>
                          </a:prstGeom>
                          <a:ln>
                            <a:noFill/>
                          </a:ln>
                        </wps:spPr>
                        <wps:txbx>
                          <w:txbxContent>
                            <w:p w14:paraId="28EF4593" w14:textId="77777777" w:rsidR="00CF6EC5" w:rsidRDefault="00000000">
                              <w:pPr>
                                <w:spacing w:after="160" w:line="259" w:lineRule="auto"/>
                                <w:ind w:left="0" w:right="0" w:firstLine="0"/>
                              </w:pPr>
                              <w:r>
                                <w:rPr>
                                  <w:rFonts w:ascii="Arial" w:eastAsia="Arial" w:hAnsi="Arial" w:cs="Arial"/>
                                  <w:b/>
                                  <w:sz w:val="24"/>
                                </w:rPr>
                                <w:t xml:space="preserve"> </w:t>
                              </w:r>
                            </w:p>
                          </w:txbxContent>
                        </wps:txbx>
                        <wps:bodyPr horzOverflow="overflow" vert="horz" lIns="0" tIns="0" rIns="0" bIns="0" rtlCol="0">
                          <a:noAutofit/>
                        </wps:bodyPr>
                      </wps:wsp>
                      <wps:wsp>
                        <wps:cNvPr id="5157" name="Rectangle 5157"/>
                        <wps:cNvSpPr/>
                        <wps:spPr>
                          <a:xfrm>
                            <a:off x="0" y="701039"/>
                            <a:ext cx="56208" cy="226204"/>
                          </a:xfrm>
                          <a:prstGeom prst="rect">
                            <a:avLst/>
                          </a:prstGeom>
                          <a:ln>
                            <a:noFill/>
                          </a:ln>
                        </wps:spPr>
                        <wps:txbx>
                          <w:txbxContent>
                            <w:p w14:paraId="6575458C" w14:textId="77777777" w:rsidR="00CF6EC5" w:rsidRDefault="00000000">
                              <w:pPr>
                                <w:spacing w:after="160" w:line="259" w:lineRule="auto"/>
                                <w:ind w:left="0" w:right="0" w:firstLine="0"/>
                              </w:pPr>
                              <w:r>
                                <w:rPr>
                                  <w:rFonts w:ascii="Arial" w:eastAsia="Arial" w:hAnsi="Arial" w:cs="Arial"/>
                                  <w:b/>
                                  <w:sz w:val="24"/>
                                </w:rPr>
                                <w:t xml:space="preserve"> </w:t>
                              </w:r>
                            </w:p>
                          </w:txbxContent>
                        </wps:txbx>
                        <wps:bodyPr horzOverflow="overflow" vert="horz" lIns="0" tIns="0" rIns="0" bIns="0" rtlCol="0">
                          <a:noAutofit/>
                        </wps:bodyPr>
                      </wps:wsp>
                      <wps:wsp>
                        <wps:cNvPr id="5158" name="Rectangle 5158"/>
                        <wps:cNvSpPr/>
                        <wps:spPr>
                          <a:xfrm>
                            <a:off x="0" y="876299"/>
                            <a:ext cx="56208" cy="226204"/>
                          </a:xfrm>
                          <a:prstGeom prst="rect">
                            <a:avLst/>
                          </a:prstGeom>
                          <a:ln>
                            <a:noFill/>
                          </a:ln>
                        </wps:spPr>
                        <wps:txbx>
                          <w:txbxContent>
                            <w:p w14:paraId="357A83DA" w14:textId="77777777" w:rsidR="00CF6EC5" w:rsidRDefault="00000000">
                              <w:pPr>
                                <w:spacing w:after="160" w:line="259" w:lineRule="auto"/>
                                <w:ind w:left="0" w:right="0" w:firstLine="0"/>
                              </w:pPr>
                              <w:r>
                                <w:rPr>
                                  <w:rFonts w:ascii="Arial" w:eastAsia="Arial" w:hAnsi="Arial" w:cs="Arial"/>
                                  <w:b/>
                                  <w:sz w:val="24"/>
                                </w:rPr>
                                <w:t xml:space="preserve"> </w:t>
                              </w:r>
                            </w:p>
                          </w:txbxContent>
                        </wps:txbx>
                        <wps:bodyPr horzOverflow="overflow" vert="horz" lIns="0" tIns="0" rIns="0" bIns="0" rtlCol="0">
                          <a:noAutofit/>
                        </wps:bodyPr>
                      </wps:wsp>
                      <wps:wsp>
                        <wps:cNvPr id="5159" name="Rectangle 5159"/>
                        <wps:cNvSpPr/>
                        <wps:spPr>
                          <a:xfrm>
                            <a:off x="5486365" y="1051559"/>
                            <a:ext cx="56208" cy="226204"/>
                          </a:xfrm>
                          <a:prstGeom prst="rect">
                            <a:avLst/>
                          </a:prstGeom>
                          <a:ln>
                            <a:noFill/>
                          </a:ln>
                        </wps:spPr>
                        <wps:txbx>
                          <w:txbxContent>
                            <w:p w14:paraId="6A2ECC13" w14:textId="77777777" w:rsidR="00CF6EC5" w:rsidRDefault="00000000">
                              <w:pPr>
                                <w:spacing w:after="160" w:line="259" w:lineRule="auto"/>
                                <w:ind w:left="0" w:right="0" w:firstLine="0"/>
                              </w:pPr>
                              <w:r>
                                <w:rPr>
                                  <w:rFonts w:ascii="Arial" w:eastAsia="Arial" w:hAnsi="Arial" w:cs="Arial"/>
                                  <w:b/>
                                  <w:sz w:val="24"/>
                                </w:rPr>
                                <w:t xml:space="preserve"> </w:t>
                              </w:r>
                            </w:p>
                          </w:txbxContent>
                        </wps:txbx>
                        <wps:bodyPr horzOverflow="overflow" vert="horz" lIns="0" tIns="0" rIns="0" bIns="0" rtlCol="0">
                          <a:noAutofit/>
                        </wps:bodyPr>
                      </wps:wsp>
                      <wps:wsp>
                        <wps:cNvPr id="5160" name="Rectangle 5160"/>
                        <wps:cNvSpPr/>
                        <wps:spPr>
                          <a:xfrm>
                            <a:off x="0" y="1225016"/>
                            <a:ext cx="37378" cy="150426"/>
                          </a:xfrm>
                          <a:prstGeom prst="rect">
                            <a:avLst/>
                          </a:prstGeom>
                          <a:ln>
                            <a:noFill/>
                          </a:ln>
                        </wps:spPr>
                        <wps:txbx>
                          <w:txbxContent>
                            <w:p w14:paraId="692F20CE" w14:textId="77777777" w:rsidR="00CF6EC5" w:rsidRDefault="00000000">
                              <w:pPr>
                                <w:spacing w:after="160" w:line="259" w:lineRule="auto"/>
                                <w:ind w:left="0" w:right="0" w:firstLine="0"/>
                              </w:pPr>
                              <w:r>
                                <w:rPr>
                                  <w:rFonts w:ascii="Arial" w:eastAsia="Arial" w:hAnsi="Arial" w:cs="Arial"/>
                                  <w:b/>
                                  <w:sz w:val="16"/>
                                </w:rPr>
                                <w:t xml:space="preserve"> </w:t>
                              </w:r>
                            </w:p>
                          </w:txbxContent>
                        </wps:txbx>
                        <wps:bodyPr horzOverflow="overflow" vert="horz" lIns="0" tIns="0" rIns="0" bIns="0" rtlCol="0">
                          <a:noAutofit/>
                        </wps:bodyPr>
                      </wps:wsp>
                      <wps:wsp>
                        <wps:cNvPr id="5161" name="Rectangle 5161"/>
                        <wps:cNvSpPr/>
                        <wps:spPr>
                          <a:xfrm>
                            <a:off x="0" y="1341564"/>
                            <a:ext cx="37378" cy="150426"/>
                          </a:xfrm>
                          <a:prstGeom prst="rect">
                            <a:avLst/>
                          </a:prstGeom>
                          <a:ln>
                            <a:noFill/>
                          </a:ln>
                        </wps:spPr>
                        <wps:txbx>
                          <w:txbxContent>
                            <w:p w14:paraId="3D45797A" w14:textId="77777777" w:rsidR="00CF6EC5" w:rsidRDefault="00000000">
                              <w:pPr>
                                <w:spacing w:after="160" w:line="259" w:lineRule="auto"/>
                                <w:ind w:left="0" w:right="0" w:firstLine="0"/>
                              </w:pPr>
                              <w:r>
                                <w:rPr>
                                  <w:rFonts w:ascii="Arial" w:eastAsia="Arial" w:hAnsi="Arial" w:cs="Arial"/>
                                  <w:b/>
                                  <w:sz w:val="16"/>
                                </w:rPr>
                                <w:t xml:space="preserve"> </w:t>
                              </w:r>
                            </w:p>
                          </w:txbxContent>
                        </wps:txbx>
                        <wps:bodyPr horzOverflow="overflow" vert="horz" lIns="0" tIns="0" rIns="0" bIns="0" rtlCol="0">
                          <a:noAutofit/>
                        </wps:bodyPr>
                      </wps:wsp>
                      <wps:wsp>
                        <wps:cNvPr id="5162" name="Rectangle 5162"/>
                        <wps:cNvSpPr/>
                        <wps:spPr>
                          <a:xfrm>
                            <a:off x="0" y="1458923"/>
                            <a:ext cx="37378" cy="150425"/>
                          </a:xfrm>
                          <a:prstGeom prst="rect">
                            <a:avLst/>
                          </a:prstGeom>
                          <a:ln>
                            <a:noFill/>
                          </a:ln>
                        </wps:spPr>
                        <wps:txbx>
                          <w:txbxContent>
                            <w:p w14:paraId="42F2FEAF" w14:textId="77777777" w:rsidR="00CF6EC5" w:rsidRDefault="00000000">
                              <w:pPr>
                                <w:spacing w:after="160" w:line="259" w:lineRule="auto"/>
                                <w:ind w:left="0" w:right="0" w:firstLine="0"/>
                              </w:pPr>
                              <w:r>
                                <w:rPr>
                                  <w:rFonts w:ascii="Arial" w:eastAsia="Arial" w:hAnsi="Arial" w:cs="Arial"/>
                                  <w:b/>
                                  <w:sz w:val="16"/>
                                </w:rPr>
                                <w:t xml:space="preserve"> </w:t>
                              </w:r>
                            </w:p>
                          </w:txbxContent>
                        </wps:txbx>
                        <wps:bodyPr horzOverflow="overflow" vert="horz" lIns="0" tIns="0" rIns="0" bIns="0" rtlCol="0">
                          <a:noAutofit/>
                        </wps:bodyPr>
                      </wps:wsp>
                      <wps:wsp>
                        <wps:cNvPr id="5163" name="Rectangle 5163"/>
                        <wps:cNvSpPr/>
                        <wps:spPr>
                          <a:xfrm>
                            <a:off x="0" y="1575471"/>
                            <a:ext cx="37378" cy="150425"/>
                          </a:xfrm>
                          <a:prstGeom prst="rect">
                            <a:avLst/>
                          </a:prstGeom>
                          <a:ln>
                            <a:noFill/>
                          </a:ln>
                        </wps:spPr>
                        <wps:txbx>
                          <w:txbxContent>
                            <w:p w14:paraId="3F307501" w14:textId="77777777" w:rsidR="00CF6EC5" w:rsidRDefault="00000000">
                              <w:pPr>
                                <w:spacing w:after="160" w:line="259" w:lineRule="auto"/>
                                <w:ind w:left="0" w:right="0" w:firstLine="0"/>
                              </w:pPr>
                              <w:r>
                                <w:rPr>
                                  <w:rFonts w:ascii="Arial" w:eastAsia="Arial" w:hAnsi="Arial" w:cs="Arial"/>
                                  <w:b/>
                                  <w:sz w:val="16"/>
                                </w:rPr>
                                <w:t xml:space="preserve"> </w:t>
                              </w:r>
                            </w:p>
                          </w:txbxContent>
                        </wps:txbx>
                        <wps:bodyPr horzOverflow="overflow" vert="horz" lIns="0" tIns="0" rIns="0" bIns="0" rtlCol="0">
                          <a:noAutofit/>
                        </wps:bodyPr>
                      </wps:wsp>
                      <wps:wsp>
                        <wps:cNvPr id="5164" name="Rectangle 5164"/>
                        <wps:cNvSpPr/>
                        <wps:spPr>
                          <a:xfrm>
                            <a:off x="5486436" y="1692019"/>
                            <a:ext cx="37378" cy="150425"/>
                          </a:xfrm>
                          <a:prstGeom prst="rect">
                            <a:avLst/>
                          </a:prstGeom>
                          <a:ln>
                            <a:noFill/>
                          </a:ln>
                        </wps:spPr>
                        <wps:txbx>
                          <w:txbxContent>
                            <w:p w14:paraId="0C936A0C" w14:textId="77777777" w:rsidR="00CF6EC5" w:rsidRDefault="00000000">
                              <w:pPr>
                                <w:spacing w:after="160" w:line="259" w:lineRule="auto"/>
                                <w:ind w:left="0" w:right="0" w:firstLine="0"/>
                              </w:pPr>
                              <w:r>
                                <w:rPr>
                                  <w:rFonts w:ascii="Arial" w:eastAsia="Arial" w:hAnsi="Arial" w:cs="Arial"/>
                                  <w:b/>
                                  <w:sz w:val="16"/>
                                </w:rPr>
                                <w:t xml:space="preserve"> </w:t>
                              </w:r>
                            </w:p>
                          </w:txbxContent>
                        </wps:txbx>
                        <wps:bodyPr horzOverflow="overflow" vert="horz" lIns="0" tIns="0" rIns="0" bIns="0" rtlCol="0">
                          <a:noAutofit/>
                        </wps:bodyPr>
                      </wps:wsp>
                      <wps:wsp>
                        <wps:cNvPr id="5165" name="Rectangle 5165"/>
                        <wps:cNvSpPr/>
                        <wps:spPr>
                          <a:xfrm>
                            <a:off x="0" y="1809378"/>
                            <a:ext cx="37378" cy="150425"/>
                          </a:xfrm>
                          <a:prstGeom prst="rect">
                            <a:avLst/>
                          </a:prstGeom>
                          <a:ln>
                            <a:noFill/>
                          </a:ln>
                        </wps:spPr>
                        <wps:txbx>
                          <w:txbxContent>
                            <w:p w14:paraId="61DAF9F2" w14:textId="77777777" w:rsidR="00CF6EC5" w:rsidRDefault="00000000">
                              <w:pPr>
                                <w:spacing w:after="160" w:line="259" w:lineRule="auto"/>
                                <w:ind w:left="0" w:right="0" w:firstLine="0"/>
                              </w:pPr>
                              <w:r>
                                <w:rPr>
                                  <w:rFonts w:ascii="Arial" w:eastAsia="Arial" w:hAnsi="Arial" w:cs="Arial"/>
                                  <w:b/>
                                  <w:sz w:val="16"/>
                                </w:rPr>
                                <w:t xml:space="preserve"> </w:t>
                              </w:r>
                            </w:p>
                          </w:txbxContent>
                        </wps:txbx>
                        <wps:bodyPr horzOverflow="overflow" vert="horz" lIns="0" tIns="0" rIns="0" bIns="0" rtlCol="0">
                          <a:noAutofit/>
                        </wps:bodyPr>
                      </wps:wsp>
                      <wps:wsp>
                        <wps:cNvPr id="5166" name="Rectangle 5166"/>
                        <wps:cNvSpPr/>
                        <wps:spPr>
                          <a:xfrm>
                            <a:off x="0" y="1925926"/>
                            <a:ext cx="37378" cy="150425"/>
                          </a:xfrm>
                          <a:prstGeom prst="rect">
                            <a:avLst/>
                          </a:prstGeom>
                          <a:ln>
                            <a:noFill/>
                          </a:ln>
                        </wps:spPr>
                        <wps:txbx>
                          <w:txbxContent>
                            <w:p w14:paraId="0F9E1EEC" w14:textId="77777777" w:rsidR="00CF6EC5" w:rsidRDefault="00000000">
                              <w:pPr>
                                <w:spacing w:after="160" w:line="259" w:lineRule="auto"/>
                                <w:ind w:left="0" w:right="0" w:firstLine="0"/>
                              </w:pPr>
                              <w:r>
                                <w:rPr>
                                  <w:rFonts w:ascii="Arial" w:eastAsia="Arial" w:hAnsi="Arial" w:cs="Arial"/>
                                  <w:b/>
                                  <w:sz w:val="16"/>
                                </w:rPr>
                                <w:t xml:space="preserve"> </w:t>
                              </w:r>
                            </w:p>
                          </w:txbxContent>
                        </wps:txbx>
                        <wps:bodyPr horzOverflow="overflow" vert="horz" lIns="0" tIns="0" rIns="0" bIns="0" rtlCol="0">
                          <a:noAutofit/>
                        </wps:bodyPr>
                      </wps:wsp>
                      <wps:wsp>
                        <wps:cNvPr id="5167" name="Rectangle 5167"/>
                        <wps:cNvSpPr/>
                        <wps:spPr>
                          <a:xfrm>
                            <a:off x="5486436" y="2042473"/>
                            <a:ext cx="37378" cy="150425"/>
                          </a:xfrm>
                          <a:prstGeom prst="rect">
                            <a:avLst/>
                          </a:prstGeom>
                          <a:ln>
                            <a:noFill/>
                          </a:ln>
                        </wps:spPr>
                        <wps:txbx>
                          <w:txbxContent>
                            <w:p w14:paraId="7F9BE171" w14:textId="77777777" w:rsidR="00CF6EC5" w:rsidRDefault="00000000">
                              <w:pPr>
                                <w:spacing w:after="160" w:line="259" w:lineRule="auto"/>
                                <w:ind w:left="0" w:right="0" w:firstLine="0"/>
                              </w:pPr>
                              <w:r>
                                <w:rPr>
                                  <w:rFonts w:ascii="Arial" w:eastAsia="Arial" w:hAnsi="Arial" w:cs="Arial"/>
                                  <w:b/>
                                  <w:sz w:val="16"/>
                                </w:rPr>
                                <w:t xml:space="preserve"> </w:t>
                              </w:r>
                            </w:p>
                          </w:txbxContent>
                        </wps:txbx>
                        <wps:bodyPr horzOverflow="overflow" vert="horz" lIns="0" tIns="0" rIns="0" bIns="0" rtlCol="0">
                          <a:noAutofit/>
                        </wps:bodyPr>
                      </wps:wsp>
                      <wps:wsp>
                        <wps:cNvPr id="5168" name="Rectangle 5168"/>
                        <wps:cNvSpPr/>
                        <wps:spPr>
                          <a:xfrm>
                            <a:off x="0" y="2159832"/>
                            <a:ext cx="37378" cy="150425"/>
                          </a:xfrm>
                          <a:prstGeom prst="rect">
                            <a:avLst/>
                          </a:prstGeom>
                          <a:ln>
                            <a:noFill/>
                          </a:ln>
                        </wps:spPr>
                        <wps:txbx>
                          <w:txbxContent>
                            <w:p w14:paraId="09C92432" w14:textId="77777777" w:rsidR="00CF6EC5" w:rsidRDefault="00000000">
                              <w:pPr>
                                <w:spacing w:after="160" w:line="259" w:lineRule="auto"/>
                                <w:ind w:left="0" w:right="0" w:firstLine="0"/>
                              </w:pPr>
                              <w:r>
                                <w:rPr>
                                  <w:rFonts w:ascii="Arial" w:eastAsia="Arial" w:hAnsi="Arial" w:cs="Arial"/>
                                  <w:b/>
                                  <w:sz w:val="16"/>
                                </w:rPr>
                                <w:t xml:space="preserve"> </w:t>
                              </w:r>
                            </w:p>
                          </w:txbxContent>
                        </wps:txbx>
                        <wps:bodyPr horzOverflow="overflow" vert="horz" lIns="0" tIns="0" rIns="0" bIns="0" rtlCol="0">
                          <a:noAutofit/>
                        </wps:bodyPr>
                      </wps:wsp>
                      <wps:wsp>
                        <wps:cNvPr id="5169" name="Rectangle 5169"/>
                        <wps:cNvSpPr/>
                        <wps:spPr>
                          <a:xfrm>
                            <a:off x="0" y="2276380"/>
                            <a:ext cx="37378" cy="150425"/>
                          </a:xfrm>
                          <a:prstGeom prst="rect">
                            <a:avLst/>
                          </a:prstGeom>
                          <a:ln>
                            <a:noFill/>
                          </a:ln>
                        </wps:spPr>
                        <wps:txbx>
                          <w:txbxContent>
                            <w:p w14:paraId="7A14A3D3" w14:textId="77777777" w:rsidR="00CF6EC5" w:rsidRDefault="00000000">
                              <w:pPr>
                                <w:spacing w:after="160" w:line="259" w:lineRule="auto"/>
                                <w:ind w:left="0" w:right="0" w:firstLine="0"/>
                              </w:pPr>
                              <w:r>
                                <w:rPr>
                                  <w:rFonts w:ascii="Arial" w:eastAsia="Arial" w:hAnsi="Arial" w:cs="Arial"/>
                                  <w:b/>
                                  <w:sz w:val="16"/>
                                </w:rPr>
                                <w:t xml:space="preserve"> </w:t>
                              </w:r>
                            </w:p>
                          </w:txbxContent>
                        </wps:txbx>
                        <wps:bodyPr horzOverflow="overflow" vert="horz" lIns="0" tIns="0" rIns="0" bIns="0" rtlCol="0">
                          <a:noAutofit/>
                        </wps:bodyPr>
                      </wps:wsp>
                      <wps:wsp>
                        <wps:cNvPr id="5170" name="Rectangle 5170"/>
                        <wps:cNvSpPr/>
                        <wps:spPr>
                          <a:xfrm>
                            <a:off x="0" y="2392928"/>
                            <a:ext cx="37378" cy="150425"/>
                          </a:xfrm>
                          <a:prstGeom prst="rect">
                            <a:avLst/>
                          </a:prstGeom>
                          <a:ln>
                            <a:noFill/>
                          </a:ln>
                        </wps:spPr>
                        <wps:txbx>
                          <w:txbxContent>
                            <w:p w14:paraId="4EEBD283" w14:textId="77777777" w:rsidR="00CF6EC5" w:rsidRDefault="00000000">
                              <w:pPr>
                                <w:spacing w:after="160" w:line="259" w:lineRule="auto"/>
                                <w:ind w:left="0" w:right="0" w:firstLine="0"/>
                              </w:pPr>
                              <w:r>
                                <w:rPr>
                                  <w:rFonts w:ascii="Arial" w:eastAsia="Arial" w:hAnsi="Arial" w:cs="Arial"/>
                                  <w:b/>
                                  <w:sz w:val="16"/>
                                </w:rPr>
                                <w:t xml:space="preserve"> </w:t>
                              </w:r>
                            </w:p>
                          </w:txbxContent>
                        </wps:txbx>
                        <wps:bodyPr horzOverflow="overflow" vert="horz" lIns="0" tIns="0" rIns="0" bIns="0" rtlCol="0">
                          <a:noAutofit/>
                        </wps:bodyPr>
                      </wps:wsp>
                      <wps:wsp>
                        <wps:cNvPr id="5171" name="Rectangle 5171"/>
                        <wps:cNvSpPr/>
                        <wps:spPr>
                          <a:xfrm>
                            <a:off x="0" y="2510287"/>
                            <a:ext cx="37378" cy="150425"/>
                          </a:xfrm>
                          <a:prstGeom prst="rect">
                            <a:avLst/>
                          </a:prstGeom>
                          <a:ln>
                            <a:noFill/>
                          </a:ln>
                        </wps:spPr>
                        <wps:txbx>
                          <w:txbxContent>
                            <w:p w14:paraId="08ED6CA9" w14:textId="77777777" w:rsidR="00CF6EC5" w:rsidRDefault="00000000">
                              <w:pPr>
                                <w:spacing w:after="160" w:line="259" w:lineRule="auto"/>
                                <w:ind w:left="0" w:right="0" w:firstLine="0"/>
                              </w:pPr>
                              <w:r>
                                <w:rPr>
                                  <w:rFonts w:ascii="Arial" w:eastAsia="Arial" w:hAnsi="Arial" w:cs="Arial"/>
                                  <w:b/>
                                  <w:sz w:val="16"/>
                                </w:rPr>
                                <w:t xml:space="preserve"> </w:t>
                              </w:r>
                            </w:p>
                          </w:txbxContent>
                        </wps:txbx>
                        <wps:bodyPr horzOverflow="overflow" vert="horz" lIns="0" tIns="0" rIns="0" bIns="0" rtlCol="0">
                          <a:noAutofit/>
                        </wps:bodyPr>
                      </wps:wsp>
                      <wps:wsp>
                        <wps:cNvPr id="5172" name="Rectangle 5172"/>
                        <wps:cNvSpPr/>
                        <wps:spPr>
                          <a:xfrm>
                            <a:off x="0" y="2626835"/>
                            <a:ext cx="37378" cy="150425"/>
                          </a:xfrm>
                          <a:prstGeom prst="rect">
                            <a:avLst/>
                          </a:prstGeom>
                          <a:ln>
                            <a:noFill/>
                          </a:ln>
                        </wps:spPr>
                        <wps:txbx>
                          <w:txbxContent>
                            <w:p w14:paraId="7C5B92EE" w14:textId="77777777" w:rsidR="00CF6EC5" w:rsidRDefault="00000000">
                              <w:pPr>
                                <w:spacing w:after="160" w:line="259" w:lineRule="auto"/>
                                <w:ind w:left="0" w:right="0" w:firstLine="0"/>
                              </w:pPr>
                              <w:r>
                                <w:rPr>
                                  <w:rFonts w:ascii="Arial" w:eastAsia="Arial" w:hAnsi="Arial" w:cs="Arial"/>
                                  <w:b/>
                                  <w:sz w:val="16"/>
                                </w:rPr>
                                <w:t xml:space="preserve"> </w:t>
                              </w:r>
                            </w:p>
                          </w:txbxContent>
                        </wps:txbx>
                        <wps:bodyPr horzOverflow="overflow" vert="horz" lIns="0" tIns="0" rIns="0" bIns="0" rtlCol="0">
                          <a:noAutofit/>
                        </wps:bodyPr>
                      </wps:wsp>
                      <wps:wsp>
                        <wps:cNvPr id="5173" name="Rectangle 5173"/>
                        <wps:cNvSpPr/>
                        <wps:spPr>
                          <a:xfrm>
                            <a:off x="0" y="2743383"/>
                            <a:ext cx="37378" cy="150425"/>
                          </a:xfrm>
                          <a:prstGeom prst="rect">
                            <a:avLst/>
                          </a:prstGeom>
                          <a:ln>
                            <a:noFill/>
                          </a:ln>
                        </wps:spPr>
                        <wps:txbx>
                          <w:txbxContent>
                            <w:p w14:paraId="6104D7FC" w14:textId="77777777" w:rsidR="00CF6EC5" w:rsidRDefault="00000000">
                              <w:pPr>
                                <w:spacing w:after="160" w:line="259" w:lineRule="auto"/>
                                <w:ind w:left="0" w:right="0" w:firstLine="0"/>
                              </w:pPr>
                              <w:r>
                                <w:rPr>
                                  <w:rFonts w:ascii="Arial" w:eastAsia="Arial" w:hAnsi="Arial" w:cs="Arial"/>
                                  <w:b/>
                                  <w:sz w:val="16"/>
                                </w:rPr>
                                <w:t xml:space="preserve"> </w:t>
                              </w:r>
                            </w:p>
                          </w:txbxContent>
                        </wps:txbx>
                        <wps:bodyPr horzOverflow="overflow" vert="horz" lIns="0" tIns="0" rIns="0" bIns="0" rtlCol="0">
                          <a:noAutofit/>
                        </wps:bodyPr>
                      </wps:wsp>
                      <wps:wsp>
                        <wps:cNvPr id="5174" name="Rectangle 5174"/>
                        <wps:cNvSpPr/>
                        <wps:spPr>
                          <a:xfrm>
                            <a:off x="0" y="2860741"/>
                            <a:ext cx="37378" cy="150425"/>
                          </a:xfrm>
                          <a:prstGeom prst="rect">
                            <a:avLst/>
                          </a:prstGeom>
                          <a:ln>
                            <a:noFill/>
                          </a:ln>
                        </wps:spPr>
                        <wps:txbx>
                          <w:txbxContent>
                            <w:p w14:paraId="2A400986" w14:textId="77777777" w:rsidR="00CF6EC5" w:rsidRDefault="00000000">
                              <w:pPr>
                                <w:spacing w:after="160" w:line="259" w:lineRule="auto"/>
                                <w:ind w:left="0" w:right="0" w:firstLine="0"/>
                              </w:pPr>
                              <w:r>
                                <w:rPr>
                                  <w:rFonts w:ascii="Arial" w:eastAsia="Arial" w:hAnsi="Arial" w:cs="Arial"/>
                                  <w:b/>
                                  <w:sz w:val="16"/>
                                </w:rPr>
                                <w:t xml:space="preserve"> </w:t>
                              </w:r>
                            </w:p>
                          </w:txbxContent>
                        </wps:txbx>
                        <wps:bodyPr horzOverflow="overflow" vert="horz" lIns="0" tIns="0" rIns="0" bIns="0" rtlCol="0">
                          <a:noAutofit/>
                        </wps:bodyPr>
                      </wps:wsp>
                      <wps:wsp>
                        <wps:cNvPr id="5175" name="Rectangle 5175"/>
                        <wps:cNvSpPr/>
                        <wps:spPr>
                          <a:xfrm>
                            <a:off x="0" y="2977289"/>
                            <a:ext cx="37378" cy="150425"/>
                          </a:xfrm>
                          <a:prstGeom prst="rect">
                            <a:avLst/>
                          </a:prstGeom>
                          <a:ln>
                            <a:noFill/>
                          </a:ln>
                        </wps:spPr>
                        <wps:txbx>
                          <w:txbxContent>
                            <w:p w14:paraId="0126C036" w14:textId="77777777" w:rsidR="00CF6EC5" w:rsidRDefault="00000000">
                              <w:pPr>
                                <w:spacing w:after="160" w:line="259" w:lineRule="auto"/>
                                <w:ind w:left="0" w:right="0" w:firstLine="0"/>
                              </w:pPr>
                              <w:r>
                                <w:rPr>
                                  <w:rFonts w:ascii="Arial" w:eastAsia="Arial" w:hAnsi="Arial" w:cs="Arial"/>
                                  <w:b/>
                                  <w:sz w:val="16"/>
                                </w:rPr>
                                <w:t xml:space="preserve"> </w:t>
                              </w:r>
                            </w:p>
                          </w:txbxContent>
                        </wps:txbx>
                        <wps:bodyPr horzOverflow="overflow" vert="horz" lIns="0" tIns="0" rIns="0" bIns="0" rtlCol="0">
                          <a:noAutofit/>
                        </wps:bodyPr>
                      </wps:wsp>
                      <wps:wsp>
                        <wps:cNvPr id="5176" name="Rectangle 5176"/>
                        <wps:cNvSpPr/>
                        <wps:spPr>
                          <a:xfrm>
                            <a:off x="0" y="3093837"/>
                            <a:ext cx="37378" cy="150425"/>
                          </a:xfrm>
                          <a:prstGeom prst="rect">
                            <a:avLst/>
                          </a:prstGeom>
                          <a:ln>
                            <a:noFill/>
                          </a:ln>
                        </wps:spPr>
                        <wps:txbx>
                          <w:txbxContent>
                            <w:p w14:paraId="4A90ED88" w14:textId="77777777" w:rsidR="00CF6EC5" w:rsidRDefault="00000000">
                              <w:pPr>
                                <w:spacing w:after="160" w:line="259" w:lineRule="auto"/>
                                <w:ind w:left="0" w:right="0" w:firstLine="0"/>
                              </w:pPr>
                              <w:r>
                                <w:rPr>
                                  <w:rFonts w:ascii="Arial" w:eastAsia="Arial" w:hAnsi="Arial" w:cs="Arial"/>
                                  <w:b/>
                                  <w:sz w:val="16"/>
                                </w:rPr>
                                <w:t xml:space="preserve"> </w:t>
                              </w:r>
                            </w:p>
                          </w:txbxContent>
                        </wps:txbx>
                        <wps:bodyPr horzOverflow="overflow" vert="horz" lIns="0" tIns="0" rIns="0" bIns="0" rtlCol="0">
                          <a:noAutofit/>
                        </wps:bodyPr>
                      </wps:wsp>
                      <wps:wsp>
                        <wps:cNvPr id="5177" name="Rectangle 5177"/>
                        <wps:cNvSpPr/>
                        <wps:spPr>
                          <a:xfrm>
                            <a:off x="2743269" y="3211196"/>
                            <a:ext cx="37378" cy="150425"/>
                          </a:xfrm>
                          <a:prstGeom prst="rect">
                            <a:avLst/>
                          </a:prstGeom>
                          <a:ln>
                            <a:noFill/>
                          </a:ln>
                        </wps:spPr>
                        <wps:txbx>
                          <w:txbxContent>
                            <w:p w14:paraId="411878CB" w14:textId="77777777" w:rsidR="00CF6EC5" w:rsidRDefault="00000000">
                              <w:pPr>
                                <w:spacing w:after="160" w:line="259" w:lineRule="auto"/>
                                <w:ind w:left="0" w:right="0" w:firstLine="0"/>
                              </w:pPr>
                              <w:r>
                                <w:rPr>
                                  <w:rFonts w:ascii="Arial" w:eastAsia="Arial" w:hAnsi="Arial" w:cs="Arial"/>
                                  <w:b/>
                                  <w:sz w:val="16"/>
                                </w:rPr>
                                <w:t xml:space="preserve"> </w:t>
                              </w:r>
                            </w:p>
                          </w:txbxContent>
                        </wps:txbx>
                        <wps:bodyPr horzOverflow="overflow" vert="horz" lIns="0" tIns="0" rIns="0" bIns="0" rtlCol="0">
                          <a:noAutofit/>
                        </wps:bodyPr>
                      </wps:wsp>
                      <wps:wsp>
                        <wps:cNvPr id="5185" name="Rectangle 5185"/>
                        <wps:cNvSpPr/>
                        <wps:spPr>
                          <a:xfrm>
                            <a:off x="96774" y="77572"/>
                            <a:ext cx="50577" cy="224380"/>
                          </a:xfrm>
                          <a:prstGeom prst="rect">
                            <a:avLst/>
                          </a:prstGeom>
                          <a:ln>
                            <a:noFill/>
                          </a:ln>
                        </wps:spPr>
                        <wps:txbx>
                          <w:txbxContent>
                            <w:p w14:paraId="1BADEC3E" w14:textId="77777777" w:rsidR="00CF6EC5" w:rsidRDefault="00000000">
                              <w:pPr>
                                <w:spacing w:after="160" w:line="259" w:lineRule="auto"/>
                                <w:ind w:left="0" w:right="0" w:firstLine="0"/>
                              </w:pPr>
                              <w:r>
                                <w:rPr>
                                  <w:sz w:val="24"/>
                                </w:rPr>
                                <w:t xml:space="preserve"> </w:t>
                              </w:r>
                            </w:p>
                          </w:txbxContent>
                        </wps:txbx>
                        <wps:bodyPr horzOverflow="overflow" vert="horz" lIns="0" tIns="0" rIns="0" bIns="0" rtlCol="0">
                          <a:noAutofit/>
                        </wps:bodyPr>
                      </wps:wsp>
                      <wps:wsp>
                        <wps:cNvPr id="5186" name="Rectangle 5186"/>
                        <wps:cNvSpPr/>
                        <wps:spPr>
                          <a:xfrm>
                            <a:off x="3350512" y="2644805"/>
                            <a:ext cx="83388" cy="141379"/>
                          </a:xfrm>
                          <a:prstGeom prst="rect">
                            <a:avLst/>
                          </a:prstGeom>
                          <a:ln>
                            <a:noFill/>
                          </a:ln>
                        </wps:spPr>
                        <wps:txbx>
                          <w:txbxContent>
                            <w:p w14:paraId="6FD85D85" w14:textId="77777777" w:rsidR="00CF6EC5" w:rsidRDefault="00000000">
                              <w:pPr>
                                <w:spacing w:after="160" w:line="259" w:lineRule="auto"/>
                                <w:ind w:left="0" w:right="0" w:firstLine="0"/>
                              </w:pPr>
                              <w:r>
                                <w:rPr>
                                  <w:rFonts w:ascii="Arial" w:eastAsia="Arial" w:hAnsi="Arial" w:cs="Arial"/>
                                  <w:b/>
                                  <w:sz w:val="16"/>
                                </w:rPr>
                                <w:t xml:space="preserve"> </w:t>
                              </w:r>
                            </w:p>
                          </w:txbxContent>
                        </wps:txbx>
                        <wps:bodyPr horzOverflow="overflow" vert="horz" lIns="0" tIns="0" rIns="0" bIns="0" rtlCol="0">
                          <a:noAutofit/>
                        </wps:bodyPr>
                      </wps:wsp>
                      <wps:wsp>
                        <wps:cNvPr id="5187" name="Rectangle 5187"/>
                        <wps:cNvSpPr/>
                        <wps:spPr>
                          <a:xfrm>
                            <a:off x="2583059" y="2505837"/>
                            <a:ext cx="66712" cy="113102"/>
                          </a:xfrm>
                          <a:prstGeom prst="rect">
                            <a:avLst/>
                          </a:prstGeom>
                          <a:ln>
                            <a:noFill/>
                          </a:ln>
                        </wps:spPr>
                        <wps:txbx>
                          <w:txbxContent>
                            <w:p w14:paraId="45F0295D" w14:textId="77777777" w:rsidR="00CF6EC5" w:rsidRDefault="00000000">
                              <w:pPr>
                                <w:spacing w:after="160" w:line="259" w:lineRule="auto"/>
                                <w:ind w:left="0" w:right="0" w:firstLine="0"/>
                              </w:pPr>
                              <w:r>
                                <w:rPr>
                                  <w:rFonts w:ascii="Arial" w:eastAsia="Arial" w:hAnsi="Arial" w:cs="Arial"/>
                                  <w:b/>
                                  <w:sz w:val="13"/>
                                </w:rPr>
                                <w:t xml:space="preserve"> </w:t>
                              </w:r>
                            </w:p>
                          </w:txbxContent>
                        </wps:txbx>
                        <wps:bodyPr horzOverflow="overflow" vert="horz" lIns="0" tIns="0" rIns="0" bIns="0" rtlCol="0">
                          <a:noAutofit/>
                        </wps:bodyPr>
                      </wps:wsp>
                      <wps:wsp>
                        <wps:cNvPr id="5189" name="Rectangle 5189"/>
                        <wps:cNvSpPr/>
                        <wps:spPr>
                          <a:xfrm>
                            <a:off x="5023870" y="2654735"/>
                            <a:ext cx="46933" cy="193959"/>
                          </a:xfrm>
                          <a:prstGeom prst="rect">
                            <a:avLst/>
                          </a:prstGeom>
                          <a:ln>
                            <a:noFill/>
                          </a:ln>
                        </wps:spPr>
                        <wps:txbx>
                          <w:txbxContent>
                            <w:p w14:paraId="3A65FA80" w14:textId="77777777" w:rsidR="00CF6EC5" w:rsidRDefault="00000000">
                              <w:pPr>
                                <w:spacing w:after="160" w:line="259" w:lineRule="auto"/>
                                <w:ind w:left="0" w:right="0" w:firstLine="0"/>
                              </w:pPr>
                              <w:r>
                                <w:rPr>
                                  <w:rFonts w:ascii="Arial" w:eastAsia="Arial" w:hAnsi="Arial" w:cs="Arial"/>
                                  <w:b/>
                                  <w:i/>
                                  <w:sz w:val="20"/>
                                </w:rPr>
                                <w:t xml:space="preserve"> </w:t>
                              </w:r>
                            </w:p>
                          </w:txbxContent>
                        </wps:txbx>
                        <wps:bodyPr horzOverflow="overflow" vert="horz" lIns="0" tIns="0" rIns="0" bIns="0" rtlCol="0">
                          <a:noAutofit/>
                        </wps:bodyPr>
                      </wps:wsp>
                      <wps:wsp>
                        <wps:cNvPr id="124392" name="Shape 124392"/>
                        <wps:cNvSpPr/>
                        <wps:spPr>
                          <a:xfrm>
                            <a:off x="0" y="19812"/>
                            <a:ext cx="5478781" cy="3358134"/>
                          </a:xfrm>
                          <a:custGeom>
                            <a:avLst/>
                            <a:gdLst/>
                            <a:ahLst/>
                            <a:cxnLst/>
                            <a:rect l="0" t="0" r="0" b="0"/>
                            <a:pathLst>
                              <a:path w="5478781" h="3358134">
                                <a:moveTo>
                                  <a:pt x="0" y="0"/>
                                </a:moveTo>
                                <a:lnTo>
                                  <a:pt x="5478781" y="0"/>
                                </a:lnTo>
                                <a:lnTo>
                                  <a:pt x="5478781" y="3358134"/>
                                </a:lnTo>
                                <a:lnTo>
                                  <a:pt x="0" y="3358134"/>
                                </a:lnTo>
                                <a:lnTo>
                                  <a:pt x="0" y="0"/>
                                </a:lnTo>
                              </a:path>
                            </a:pathLst>
                          </a:custGeom>
                          <a:ln w="0" cap="flat">
                            <a:miter lim="127000"/>
                          </a:ln>
                        </wps:spPr>
                        <wps:style>
                          <a:lnRef idx="0">
                            <a:srgbClr val="000000">
                              <a:alpha val="0"/>
                            </a:srgbClr>
                          </a:lnRef>
                          <a:fillRef idx="1">
                            <a:srgbClr val="C0C0C0"/>
                          </a:fillRef>
                          <a:effectRef idx="0">
                            <a:scrgbClr r="0" g="0" b="0"/>
                          </a:effectRef>
                          <a:fontRef idx="none"/>
                        </wps:style>
                        <wps:bodyPr/>
                      </wps:wsp>
                      <wps:wsp>
                        <wps:cNvPr id="5231" name="Shape 5231"/>
                        <wps:cNvSpPr/>
                        <wps:spPr>
                          <a:xfrm>
                            <a:off x="0" y="19050"/>
                            <a:ext cx="5478780" cy="3358896"/>
                          </a:xfrm>
                          <a:custGeom>
                            <a:avLst/>
                            <a:gdLst/>
                            <a:ahLst/>
                            <a:cxnLst/>
                            <a:rect l="0" t="0" r="0" b="0"/>
                            <a:pathLst>
                              <a:path w="5478780" h="3358896">
                                <a:moveTo>
                                  <a:pt x="0" y="3358896"/>
                                </a:moveTo>
                                <a:lnTo>
                                  <a:pt x="5478780" y="3358896"/>
                                </a:lnTo>
                                <a:lnTo>
                                  <a:pt x="5478780" y="0"/>
                                </a:lnTo>
                                <a:lnTo>
                                  <a:pt x="0" y="0"/>
                                </a:lnTo>
                                <a:close/>
                              </a:path>
                            </a:pathLst>
                          </a:custGeom>
                          <a:ln w="9525" cap="rnd">
                            <a:miter lim="101600"/>
                          </a:ln>
                        </wps:spPr>
                        <wps:style>
                          <a:lnRef idx="1">
                            <a:srgbClr val="000000"/>
                          </a:lnRef>
                          <a:fillRef idx="0">
                            <a:srgbClr val="000000">
                              <a:alpha val="0"/>
                            </a:srgbClr>
                          </a:fillRef>
                          <a:effectRef idx="0">
                            <a:scrgbClr r="0" g="0" b="0"/>
                          </a:effectRef>
                          <a:fontRef idx="none"/>
                        </wps:style>
                        <wps:bodyPr/>
                      </wps:wsp>
                      <wps:wsp>
                        <wps:cNvPr id="5232" name="Shape 5232"/>
                        <wps:cNvSpPr/>
                        <wps:spPr>
                          <a:xfrm>
                            <a:off x="1851660" y="2903220"/>
                            <a:ext cx="1760220" cy="274320"/>
                          </a:xfrm>
                          <a:custGeom>
                            <a:avLst/>
                            <a:gdLst/>
                            <a:ahLst/>
                            <a:cxnLst/>
                            <a:rect l="0" t="0" r="0" b="0"/>
                            <a:pathLst>
                              <a:path w="1760220" h="274320">
                                <a:moveTo>
                                  <a:pt x="352044" y="0"/>
                                </a:moveTo>
                                <a:lnTo>
                                  <a:pt x="352044" y="68580"/>
                                </a:lnTo>
                                <a:lnTo>
                                  <a:pt x="1408176" y="68580"/>
                                </a:lnTo>
                                <a:lnTo>
                                  <a:pt x="1408176" y="0"/>
                                </a:lnTo>
                                <a:lnTo>
                                  <a:pt x="1760220" y="137160"/>
                                </a:lnTo>
                                <a:lnTo>
                                  <a:pt x="1408176" y="274320"/>
                                </a:lnTo>
                                <a:lnTo>
                                  <a:pt x="1408176" y="205740"/>
                                </a:lnTo>
                                <a:lnTo>
                                  <a:pt x="352044" y="205740"/>
                                </a:lnTo>
                                <a:lnTo>
                                  <a:pt x="352044" y="274320"/>
                                </a:lnTo>
                                <a:lnTo>
                                  <a:pt x="0" y="137160"/>
                                </a:lnTo>
                                <a:lnTo>
                                  <a:pt x="352044" y="0"/>
                                </a:lnTo>
                                <a:close/>
                              </a:path>
                            </a:pathLst>
                          </a:custGeom>
                          <a:ln w="0" cap="rnd">
                            <a:miter lim="101600"/>
                          </a:ln>
                        </wps:spPr>
                        <wps:style>
                          <a:lnRef idx="0">
                            <a:srgbClr val="000000">
                              <a:alpha val="0"/>
                            </a:srgbClr>
                          </a:lnRef>
                          <a:fillRef idx="1">
                            <a:srgbClr val="808080"/>
                          </a:fillRef>
                          <a:effectRef idx="0">
                            <a:scrgbClr r="0" g="0" b="0"/>
                          </a:effectRef>
                          <a:fontRef idx="none"/>
                        </wps:style>
                        <wps:bodyPr/>
                      </wps:wsp>
                      <wps:wsp>
                        <wps:cNvPr id="5233" name="Shape 5233"/>
                        <wps:cNvSpPr/>
                        <wps:spPr>
                          <a:xfrm>
                            <a:off x="1851660" y="2903220"/>
                            <a:ext cx="1760220" cy="274320"/>
                          </a:xfrm>
                          <a:custGeom>
                            <a:avLst/>
                            <a:gdLst/>
                            <a:ahLst/>
                            <a:cxnLst/>
                            <a:rect l="0" t="0" r="0" b="0"/>
                            <a:pathLst>
                              <a:path w="1760220" h="274320">
                                <a:moveTo>
                                  <a:pt x="0" y="137160"/>
                                </a:moveTo>
                                <a:lnTo>
                                  <a:pt x="352044" y="274320"/>
                                </a:lnTo>
                                <a:lnTo>
                                  <a:pt x="352044" y="205740"/>
                                </a:lnTo>
                                <a:lnTo>
                                  <a:pt x="1408176" y="205740"/>
                                </a:lnTo>
                                <a:lnTo>
                                  <a:pt x="1408176" y="274320"/>
                                </a:lnTo>
                                <a:lnTo>
                                  <a:pt x="1760220" y="137160"/>
                                </a:lnTo>
                                <a:lnTo>
                                  <a:pt x="1408176" y="0"/>
                                </a:lnTo>
                                <a:lnTo>
                                  <a:pt x="1408176" y="68580"/>
                                </a:lnTo>
                                <a:lnTo>
                                  <a:pt x="352044" y="68580"/>
                                </a:lnTo>
                                <a:lnTo>
                                  <a:pt x="352044" y="0"/>
                                </a:lnTo>
                                <a:close/>
                              </a:path>
                            </a:pathLst>
                          </a:custGeom>
                          <a:ln w="9525" cap="rnd">
                            <a:round/>
                          </a:ln>
                        </wps:spPr>
                        <wps:style>
                          <a:lnRef idx="1">
                            <a:srgbClr val="000000"/>
                          </a:lnRef>
                          <a:fillRef idx="0">
                            <a:srgbClr val="000000">
                              <a:alpha val="0"/>
                            </a:srgbClr>
                          </a:fillRef>
                          <a:effectRef idx="0">
                            <a:scrgbClr r="0" g="0" b="0"/>
                          </a:effectRef>
                          <a:fontRef idx="none"/>
                        </wps:style>
                        <wps:bodyPr/>
                      </wps:wsp>
                      <wps:wsp>
                        <wps:cNvPr id="5234" name="Shape 5234"/>
                        <wps:cNvSpPr/>
                        <wps:spPr>
                          <a:xfrm>
                            <a:off x="3434334" y="842772"/>
                            <a:ext cx="1200912" cy="1287018"/>
                          </a:xfrm>
                          <a:custGeom>
                            <a:avLst/>
                            <a:gdLst/>
                            <a:ahLst/>
                            <a:cxnLst/>
                            <a:rect l="0" t="0" r="0" b="0"/>
                            <a:pathLst>
                              <a:path w="1200912" h="1287018">
                                <a:moveTo>
                                  <a:pt x="0" y="0"/>
                                </a:moveTo>
                                <a:lnTo>
                                  <a:pt x="340614" y="163830"/>
                                </a:lnTo>
                                <a:lnTo>
                                  <a:pt x="290322" y="210312"/>
                                </a:lnTo>
                                <a:lnTo>
                                  <a:pt x="1010412" y="982980"/>
                                </a:lnTo>
                                <a:lnTo>
                                  <a:pt x="1060704" y="936498"/>
                                </a:lnTo>
                                <a:lnTo>
                                  <a:pt x="1200912" y="1287018"/>
                                </a:lnTo>
                                <a:lnTo>
                                  <a:pt x="860298" y="1123188"/>
                                </a:lnTo>
                                <a:lnTo>
                                  <a:pt x="910590" y="1076706"/>
                                </a:lnTo>
                                <a:lnTo>
                                  <a:pt x="190500" y="304038"/>
                                </a:lnTo>
                                <a:lnTo>
                                  <a:pt x="140208" y="350520"/>
                                </a:lnTo>
                                <a:lnTo>
                                  <a:pt x="0" y="0"/>
                                </a:lnTo>
                                <a:close/>
                              </a:path>
                            </a:pathLst>
                          </a:custGeom>
                          <a:ln w="0" cap="rnd">
                            <a:round/>
                          </a:ln>
                        </wps:spPr>
                        <wps:style>
                          <a:lnRef idx="0">
                            <a:srgbClr val="000000">
                              <a:alpha val="0"/>
                            </a:srgbClr>
                          </a:lnRef>
                          <a:fillRef idx="1">
                            <a:srgbClr val="808080"/>
                          </a:fillRef>
                          <a:effectRef idx="0">
                            <a:scrgbClr r="0" g="0" b="0"/>
                          </a:effectRef>
                          <a:fontRef idx="none"/>
                        </wps:style>
                        <wps:bodyPr/>
                      </wps:wsp>
                      <wps:wsp>
                        <wps:cNvPr id="5235" name="Shape 5235"/>
                        <wps:cNvSpPr/>
                        <wps:spPr>
                          <a:xfrm>
                            <a:off x="3434334" y="842772"/>
                            <a:ext cx="1200912" cy="1287018"/>
                          </a:xfrm>
                          <a:custGeom>
                            <a:avLst/>
                            <a:gdLst/>
                            <a:ahLst/>
                            <a:cxnLst/>
                            <a:rect l="0" t="0" r="0" b="0"/>
                            <a:pathLst>
                              <a:path w="1200912" h="1287018">
                                <a:moveTo>
                                  <a:pt x="0" y="0"/>
                                </a:moveTo>
                                <a:lnTo>
                                  <a:pt x="140208" y="350520"/>
                                </a:lnTo>
                                <a:lnTo>
                                  <a:pt x="190500" y="304038"/>
                                </a:lnTo>
                                <a:lnTo>
                                  <a:pt x="910590" y="1076706"/>
                                </a:lnTo>
                                <a:lnTo>
                                  <a:pt x="860298" y="1123188"/>
                                </a:lnTo>
                                <a:lnTo>
                                  <a:pt x="1200912" y="1287018"/>
                                </a:lnTo>
                                <a:lnTo>
                                  <a:pt x="1060704" y="936498"/>
                                </a:lnTo>
                                <a:lnTo>
                                  <a:pt x="1010412" y="982980"/>
                                </a:lnTo>
                                <a:lnTo>
                                  <a:pt x="290322" y="210312"/>
                                </a:lnTo>
                                <a:lnTo>
                                  <a:pt x="340614" y="163830"/>
                                </a:lnTo>
                                <a:close/>
                              </a:path>
                            </a:pathLst>
                          </a:custGeom>
                          <a:ln w="9525" cap="rnd">
                            <a:round/>
                          </a:ln>
                        </wps:spPr>
                        <wps:style>
                          <a:lnRef idx="1">
                            <a:srgbClr val="000000"/>
                          </a:lnRef>
                          <a:fillRef idx="0">
                            <a:srgbClr val="000000">
                              <a:alpha val="0"/>
                            </a:srgbClr>
                          </a:fillRef>
                          <a:effectRef idx="0">
                            <a:scrgbClr r="0" g="0" b="0"/>
                          </a:effectRef>
                          <a:fontRef idx="none"/>
                        </wps:style>
                        <wps:bodyPr/>
                      </wps:wsp>
                      <wps:wsp>
                        <wps:cNvPr id="5236" name="Shape 5236"/>
                        <wps:cNvSpPr/>
                        <wps:spPr>
                          <a:xfrm>
                            <a:off x="835914" y="838962"/>
                            <a:ext cx="1200912" cy="1287018"/>
                          </a:xfrm>
                          <a:custGeom>
                            <a:avLst/>
                            <a:gdLst/>
                            <a:ahLst/>
                            <a:cxnLst/>
                            <a:rect l="0" t="0" r="0" b="0"/>
                            <a:pathLst>
                              <a:path w="1200912" h="1287018">
                                <a:moveTo>
                                  <a:pt x="1200912" y="0"/>
                                </a:moveTo>
                                <a:lnTo>
                                  <a:pt x="1060704" y="350520"/>
                                </a:lnTo>
                                <a:lnTo>
                                  <a:pt x="1010412" y="304038"/>
                                </a:lnTo>
                                <a:lnTo>
                                  <a:pt x="290322" y="1076706"/>
                                </a:lnTo>
                                <a:lnTo>
                                  <a:pt x="340614" y="1123188"/>
                                </a:lnTo>
                                <a:lnTo>
                                  <a:pt x="0" y="1287018"/>
                                </a:lnTo>
                                <a:lnTo>
                                  <a:pt x="140208" y="936498"/>
                                </a:lnTo>
                                <a:lnTo>
                                  <a:pt x="190500" y="982980"/>
                                </a:lnTo>
                                <a:lnTo>
                                  <a:pt x="910590" y="210312"/>
                                </a:lnTo>
                                <a:lnTo>
                                  <a:pt x="860298" y="163830"/>
                                </a:lnTo>
                                <a:lnTo>
                                  <a:pt x="1200912" y="0"/>
                                </a:lnTo>
                                <a:close/>
                              </a:path>
                            </a:pathLst>
                          </a:custGeom>
                          <a:ln w="0" cap="rnd">
                            <a:round/>
                          </a:ln>
                        </wps:spPr>
                        <wps:style>
                          <a:lnRef idx="0">
                            <a:srgbClr val="000000">
                              <a:alpha val="0"/>
                            </a:srgbClr>
                          </a:lnRef>
                          <a:fillRef idx="1">
                            <a:srgbClr val="808080"/>
                          </a:fillRef>
                          <a:effectRef idx="0">
                            <a:scrgbClr r="0" g="0" b="0"/>
                          </a:effectRef>
                          <a:fontRef idx="none"/>
                        </wps:style>
                        <wps:bodyPr/>
                      </wps:wsp>
                      <wps:wsp>
                        <wps:cNvPr id="5237" name="Shape 5237"/>
                        <wps:cNvSpPr/>
                        <wps:spPr>
                          <a:xfrm>
                            <a:off x="835914" y="838962"/>
                            <a:ext cx="1200912" cy="1287018"/>
                          </a:xfrm>
                          <a:custGeom>
                            <a:avLst/>
                            <a:gdLst/>
                            <a:ahLst/>
                            <a:cxnLst/>
                            <a:rect l="0" t="0" r="0" b="0"/>
                            <a:pathLst>
                              <a:path w="1200912" h="1287018">
                                <a:moveTo>
                                  <a:pt x="0" y="1287018"/>
                                </a:moveTo>
                                <a:lnTo>
                                  <a:pt x="340614" y="1123188"/>
                                </a:lnTo>
                                <a:lnTo>
                                  <a:pt x="290322" y="1076706"/>
                                </a:lnTo>
                                <a:lnTo>
                                  <a:pt x="1010412" y="304038"/>
                                </a:lnTo>
                                <a:lnTo>
                                  <a:pt x="1060704" y="350520"/>
                                </a:lnTo>
                                <a:lnTo>
                                  <a:pt x="1200912" y="0"/>
                                </a:lnTo>
                                <a:lnTo>
                                  <a:pt x="860298" y="163830"/>
                                </a:lnTo>
                                <a:lnTo>
                                  <a:pt x="910590" y="210312"/>
                                </a:lnTo>
                                <a:lnTo>
                                  <a:pt x="190500" y="982980"/>
                                </a:lnTo>
                                <a:lnTo>
                                  <a:pt x="140208" y="936498"/>
                                </a:lnTo>
                                <a:close/>
                              </a:path>
                            </a:pathLst>
                          </a:custGeom>
                          <a:ln w="9525" cap="rnd">
                            <a:round/>
                          </a:ln>
                        </wps:spPr>
                        <wps:style>
                          <a:lnRef idx="1">
                            <a:srgbClr val="000000"/>
                          </a:lnRef>
                          <a:fillRef idx="0">
                            <a:srgbClr val="000000">
                              <a:alpha val="0"/>
                            </a:srgbClr>
                          </a:fillRef>
                          <a:effectRef idx="0">
                            <a:scrgbClr r="0" g="0" b="0"/>
                          </a:effectRef>
                          <a:fontRef idx="none"/>
                        </wps:style>
                        <wps:bodyPr/>
                      </wps:wsp>
                      <wps:wsp>
                        <wps:cNvPr id="5238" name="Shape 5238"/>
                        <wps:cNvSpPr/>
                        <wps:spPr>
                          <a:xfrm>
                            <a:off x="563880" y="499110"/>
                            <a:ext cx="4341876" cy="2273046"/>
                          </a:xfrm>
                          <a:custGeom>
                            <a:avLst/>
                            <a:gdLst/>
                            <a:ahLst/>
                            <a:cxnLst/>
                            <a:rect l="0" t="0" r="0" b="0"/>
                            <a:pathLst>
                              <a:path w="4341876" h="2273046">
                                <a:moveTo>
                                  <a:pt x="2170938" y="0"/>
                                </a:moveTo>
                                <a:lnTo>
                                  <a:pt x="4341876" y="2273046"/>
                                </a:lnTo>
                                <a:lnTo>
                                  <a:pt x="0" y="2273046"/>
                                </a:lnTo>
                                <a:lnTo>
                                  <a:pt x="2170938" y="0"/>
                                </a:lnTo>
                                <a:close/>
                              </a:path>
                            </a:pathLst>
                          </a:custGeom>
                          <a:ln w="0" cap="rnd">
                            <a:round/>
                          </a:ln>
                        </wps:spPr>
                        <wps:style>
                          <a:lnRef idx="0">
                            <a:srgbClr val="000000">
                              <a:alpha val="0"/>
                            </a:srgbClr>
                          </a:lnRef>
                          <a:fillRef idx="1">
                            <a:srgbClr val="A4A4A4"/>
                          </a:fillRef>
                          <a:effectRef idx="0">
                            <a:scrgbClr r="0" g="0" b="0"/>
                          </a:effectRef>
                          <a:fontRef idx="none"/>
                        </wps:style>
                        <wps:bodyPr/>
                      </wps:wsp>
                      <wps:wsp>
                        <wps:cNvPr id="5239" name="Shape 5239"/>
                        <wps:cNvSpPr/>
                        <wps:spPr>
                          <a:xfrm>
                            <a:off x="563880" y="499110"/>
                            <a:ext cx="4341876" cy="2273046"/>
                          </a:xfrm>
                          <a:custGeom>
                            <a:avLst/>
                            <a:gdLst/>
                            <a:ahLst/>
                            <a:cxnLst/>
                            <a:rect l="0" t="0" r="0" b="0"/>
                            <a:pathLst>
                              <a:path w="4341876" h="2273046">
                                <a:moveTo>
                                  <a:pt x="2170938" y="0"/>
                                </a:moveTo>
                                <a:lnTo>
                                  <a:pt x="0" y="2273046"/>
                                </a:lnTo>
                                <a:lnTo>
                                  <a:pt x="4341876" y="2273046"/>
                                </a:lnTo>
                                <a:close/>
                              </a:path>
                            </a:pathLst>
                          </a:custGeom>
                          <a:ln w="3175" cap="rnd">
                            <a:round/>
                          </a:ln>
                        </wps:spPr>
                        <wps:style>
                          <a:lnRef idx="1">
                            <a:srgbClr val="000000"/>
                          </a:lnRef>
                          <a:fillRef idx="0">
                            <a:srgbClr val="000000">
                              <a:alpha val="0"/>
                            </a:srgbClr>
                          </a:fillRef>
                          <a:effectRef idx="0">
                            <a:scrgbClr r="0" g="0" b="0"/>
                          </a:effectRef>
                          <a:fontRef idx="none"/>
                        </wps:style>
                        <wps:bodyPr/>
                      </wps:wsp>
                      <wps:wsp>
                        <wps:cNvPr id="5240" name="Shape 5240"/>
                        <wps:cNvSpPr/>
                        <wps:spPr>
                          <a:xfrm>
                            <a:off x="929640" y="723900"/>
                            <a:ext cx="3617214" cy="1897380"/>
                          </a:xfrm>
                          <a:custGeom>
                            <a:avLst/>
                            <a:gdLst/>
                            <a:ahLst/>
                            <a:cxnLst/>
                            <a:rect l="0" t="0" r="0" b="0"/>
                            <a:pathLst>
                              <a:path w="3617214" h="1897380">
                                <a:moveTo>
                                  <a:pt x="1808988" y="0"/>
                                </a:moveTo>
                                <a:lnTo>
                                  <a:pt x="3617214" y="1897380"/>
                                </a:lnTo>
                                <a:lnTo>
                                  <a:pt x="0" y="1897380"/>
                                </a:lnTo>
                                <a:lnTo>
                                  <a:pt x="1808988" y="0"/>
                                </a:lnTo>
                                <a:close/>
                              </a:path>
                            </a:pathLst>
                          </a:custGeom>
                          <a:ln w="0" cap="rnd">
                            <a:round/>
                          </a:ln>
                        </wps:spPr>
                        <wps:style>
                          <a:lnRef idx="0">
                            <a:srgbClr val="000000">
                              <a:alpha val="0"/>
                            </a:srgbClr>
                          </a:lnRef>
                          <a:fillRef idx="1">
                            <a:srgbClr val="D7D7D7"/>
                          </a:fillRef>
                          <a:effectRef idx="0">
                            <a:scrgbClr r="0" g="0" b="0"/>
                          </a:effectRef>
                          <a:fontRef idx="none"/>
                        </wps:style>
                        <wps:bodyPr/>
                      </wps:wsp>
                      <wps:wsp>
                        <wps:cNvPr id="5241" name="Shape 5241"/>
                        <wps:cNvSpPr/>
                        <wps:spPr>
                          <a:xfrm>
                            <a:off x="929640" y="723900"/>
                            <a:ext cx="3617214" cy="1897380"/>
                          </a:xfrm>
                          <a:custGeom>
                            <a:avLst/>
                            <a:gdLst/>
                            <a:ahLst/>
                            <a:cxnLst/>
                            <a:rect l="0" t="0" r="0" b="0"/>
                            <a:pathLst>
                              <a:path w="3617214" h="1897380">
                                <a:moveTo>
                                  <a:pt x="1808988" y="0"/>
                                </a:moveTo>
                                <a:lnTo>
                                  <a:pt x="0" y="1897380"/>
                                </a:lnTo>
                                <a:lnTo>
                                  <a:pt x="3617214" y="1897380"/>
                                </a:lnTo>
                                <a:close/>
                              </a:path>
                            </a:pathLst>
                          </a:custGeom>
                          <a:ln w="9525" cap="rnd">
                            <a:round/>
                          </a:ln>
                        </wps:spPr>
                        <wps:style>
                          <a:lnRef idx="1">
                            <a:srgbClr val="000000"/>
                          </a:lnRef>
                          <a:fillRef idx="0">
                            <a:srgbClr val="000000">
                              <a:alpha val="0"/>
                            </a:srgbClr>
                          </a:fillRef>
                          <a:effectRef idx="0">
                            <a:scrgbClr r="0" g="0" b="0"/>
                          </a:effectRef>
                          <a:fontRef idx="none"/>
                        </wps:style>
                        <wps:bodyPr/>
                      </wps:wsp>
                      <wps:wsp>
                        <wps:cNvPr id="5242" name="Shape 5242"/>
                        <wps:cNvSpPr/>
                        <wps:spPr>
                          <a:xfrm>
                            <a:off x="1287780" y="928116"/>
                            <a:ext cx="2923794" cy="1539240"/>
                          </a:xfrm>
                          <a:custGeom>
                            <a:avLst/>
                            <a:gdLst/>
                            <a:ahLst/>
                            <a:cxnLst/>
                            <a:rect l="0" t="0" r="0" b="0"/>
                            <a:pathLst>
                              <a:path w="2923794" h="1539240">
                                <a:moveTo>
                                  <a:pt x="1462278" y="0"/>
                                </a:moveTo>
                                <a:lnTo>
                                  <a:pt x="2923794" y="1539240"/>
                                </a:lnTo>
                                <a:lnTo>
                                  <a:pt x="0" y="1539240"/>
                                </a:lnTo>
                                <a:lnTo>
                                  <a:pt x="1462278" y="0"/>
                                </a:lnTo>
                                <a:close/>
                              </a:path>
                            </a:pathLst>
                          </a:custGeom>
                          <a:ln w="0" cap="rnd">
                            <a:round/>
                          </a:ln>
                        </wps:spPr>
                        <wps:style>
                          <a:lnRef idx="0">
                            <a:srgbClr val="000000">
                              <a:alpha val="0"/>
                            </a:srgbClr>
                          </a:lnRef>
                          <a:fillRef idx="1">
                            <a:srgbClr val="FFFFFF"/>
                          </a:fillRef>
                          <a:effectRef idx="0">
                            <a:scrgbClr r="0" g="0" b="0"/>
                          </a:effectRef>
                          <a:fontRef idx="none"/>
                        </wps:style>
                        <wps:bodyPr/>
                      </wps:wsp>
                      <wps:wsp>
                        <wps:cNvPr id="5243" name="Shape 5243"/>
                        <wps:cNvSpPr/>
                        <wps:spPr>
                          <a:xfrm>
                            <a:off x="1287780" y="928116"/>
                            <a:ext cx="2923794" cy="1539240"/>
                          </a:xfrm>
                          <a:custGeom>
                            <a:avLst/>
                            <a:gdLst/>
                            <a:ahLst/>
                            <a:cxnLst/>
                            <a:rect l="0" t="0" r="0" b="0"/>
                            <a:pathLst>
                              <a:path w="2923794" h="1539240">
                                <a:moveTo>
                                  <a:pt x="1462278" y="0"/>
                                </a:moveTo>
                                <a:lnTo>
                                  <a:pt x="0" y="1539240"/>
                                </a:lnTo>
                                <a:lnTo>
                                  <a:pt x="2923794" y="1539240"/>
                                </a:lnTo>
                                <a:close/>
                              </a:path>
                            </a:pathLst>
                          </a:custGeom>
                          <a:ln w="9525" cap="rnd">
                            <a:round/>
                          </a:ln>
                        </wps:spPr>
                        <wps:style>
                          <a:lnRef idx="1">
                            <a:srgbClr val="000000"/>
                          </a:lnRef>
                          <a:fillRef idx="0">
                            <a:srgbClr val="000000">
                              <a:alpha val="0"/>
                            </a:srgbClr>
                          </a:fillRef>
                          <a:effectRef idx="0">
                            <a:scrgbClr r="0" g="0" b="0"/>
                          </a:effectRef>
                          <a:fontRef idx="none"/>
                        </wps:style>
                        <wps:bodyPr/>
                      </wps:wsp>
                      <wps:wsp>
                        <wps:cNvPr id="5244" name="Rectangle 5244"/>
                        <wps:cNvSpPr/>
                        <wps:spPr>
                          <a:xfrm>
                            <a:off x="2117444" y="2662046"/>
                            <a:ext cx="354774" cy="113102"/>
                          </a:xfrm>
                          <a:prstGeom prst="rect">
                            <a:avLst/>
                          </a:prstGeom>
                          <a:ln>
                            <a:noFill/>
                          </a:ln>
                        </wps:spPr>
                        <wps:txbx>
                          <w:txbxContent>
                            <w:p w14:paraId="5DB8CDFF" w14:textId="77777777" w:rsidR="00CF6EC5" w:rsidRDefault="00000000">
                              <w:pPr>
                                <w:spacing w:after="160" w:line="259" w:lineRule="auto"/>
                                <w:ind w:left="0" w:right="0" w:firstLine="0"/>
                              </w:pPr>
                              <w:r>
                                <w:rPr>
                                  <w:rFonts w:ascii="Arial" w:eastAsia="Arial" w:hAnsi="Arial" w:cs="Arial"/>
                                  <w:b/>
                                  <w:sz w:val="13"/>
                                </w:rPr>
                                <w:t>TIER 3</w:t>
                              </w:r>
                            </w:p>
                          </w:txbxContent>
                        </wps:txbx>
                        <wps:bodyPr horzOverflow="overflow" vert="horz" lIns="0" tIns="0" rIns="0" bIns="0" rtlCol="0">
                          <a:noAutofit/>
                        </wps:bodyPr>
                      </wps:wsp>
                      <wps:wsp>
                        <wps:cNvPr id="5245" name="Rectangle 5245"/>
                        <wps:cNvSpPr/>
                        <wps:spPr>
                          <a:xfrm>
                            <a:off x="2375152" y="2644805"/>
                            <a:ext cx="90365" cy="141379"/>
                          </a:xfrm>
                          <a:prstGeom prst="rect">
                            <a:avLst/>
                          </a:prstGeom>
                          <a:ln>
                            <a:noFill/>
                          </a:ln>
                        </wps:spPr>
                        <wps:txbx>
                          <w:txbxContent>
                            <w:p w14:paraId="0A7513E0" w14:textId="77777777" w:rsidR="00CF6EC5" w:rsidRDefault="00000000">
                              <w:pPr>
                                <w:spacing w:after="160" w:line="259" w:lineRule="auto"/>
                                <w:ind w:left="0" w:right="0" w:firstLine="0"/>
                              </w:pPr>
                              <w:r>
                                <w:rPr>
                                  <w:rFonts w:ascii="Arial" w:eastAsia="Arial" w:hAnsi="Arial" w:cs="Arial"/>
                                  <w:b/>
                                  <w:sz w:val="16"/>
                                </w:rPr>
                                <w:t>-</w:t>
                              </w:r>
                            </w:p>
                          </w:txbxContent>
                        </wps:txbx>
                        <wps:bodyPr horzOverflow="overflow" vert="horz" lIns="0" tIns="0" rIns="0" bIns="0" rtlCol="0">
                          <a:noAutofit/>
                        </wps:bodyPr>
                      </wps:wsp>
                      <wps:wsp>
                        <wps:cNvPr id="5246" name="Rectangle 5246"/>
                        <wps:cNvSpPr/>
                        <wps:spPr>
                          <a:xfrm>
                            <a:off x="2429306" y="2662046"/>
                            <a:ext cx="1293835" cy="113102"/>
                          </a:xfrm>
                          <a:prstGeom prst="rect">
                            <a:avLst/>
                          </a:prstGeom>
                          <a:ln>
                            <a:noFill/>
                          </a:ln>
                        </wps:spPr>
                        <wps:txbx>
                          <w:txbxContent>
                            <w:p w14:paraId="29972C6C" w14:textId="77777777" w:rsidR="00CF6EC5" w:rsidRDefault="00000000">
                              <w:pPr>
                                <w:spacing w:after="160" w:line="259" w:lineRule="auto"/>
                                <w:ind w:left="0" w:right="0" w:firstLine="0"/>
                              </w:pPr>
                              <w:r>
                                <w:rPr>
                                  <w:rFonts w:ascii="Arial" w:eastAsia="Arial" w:hAnsi="Arial" w:cs="Arial"/>
                                  <w:b/>
                                  <w:sz w:val="13"/>
                                </w:rPr>
                                <w:t xml:space="preserve">INFORMATION SYSTEMS </w:t>
                              </w:r>
                            </w:p>
                          </w:txbxContent>
                        </wps:txbx>
                        <wps:bodyPr horzOverflow="overflow" vert="horz" lIns="0" tIns="0" rIns="0" bIns="0" rtlCol="0">
                          <a:noAutofit/>
                        </wps:bodyPr>
                      </wps:wsp>
                      <wps:wsp>
                        <wps:cNvPr id="5247" name="Rectangle 5247"/>
                        <wps:cNvSpPr/>
                        <wps:spPr>
                          <a:xfrm>
                            <a:off x="1949797" y="2505836"/>
                            <a:ext cx="269536" cy="113102"/>
                          </a:xfrm>
                          <a:prstGeom prst="rect">
                            <a:avLst/>
                          </a:prstGeom>
                          <a:ln>
                            <a:noFill/>
                          </a:ln>
                        </wps:spPr>
                        <wps:txbx>
                          <w:txbxContent>
                            <w:p w14:paraId="599E4CE7" w14:textId="77777777" w:rsidR="00CF6EC5" w:rsidRDefault="00000000">
                              <w:pPr>
                                <w:spacing w:after="160" w:line="259" w:lineRule="auto"/>
                                <w:ind w:left="0" w:right="0" w:firstLine="0"/>
                              </w:pPr>
                              <w:r>
                                <w:rPr>
                                  <w:rFonts w:ascii="Arial" w:eastAsia="Arial" w:hAnsi="Arial" w:cs="Arial"/>
                                  <w:b/>
                                  <w:sz w:val="13"/>
                                </w:rPr>
                                <w:t>TIER</w:t>
                              </w:r>
                            </w:p>
                          </w:txbxContent>
                        </wps:txbx>
                        <wps:bodyPr horzOverflow="overflow" vert="horz" lIns="0" tIns="0" rIns="0" bIns="0" rtlCol="0">
                          <a:noAutofit/>
                        </wps:bodyPr>
                      </wps:wsp>
                      <wps:wsp>
                        <wps:cNvPr id="5248" name="Rectangle 5248"/>
                        <wps:cNvSpPr/>
                        <wps:spPr>
                          <a:xfrm>
                            <a:off x="2144876" y="2505837"/>
                            <a:ext cx="94865" cy="113102"/>
                          </a:xfrm>
                          <a:prstGeom prst="rect">
                            <a:avLst/>
                          </a:prstGeom>
                          <a:ln>
                            <a:noFill/>
                          </a:ln>
                        </wps:spPr>
                        <wps:txbx>
                          <w:txbxContent>
                            <w:p w14:paraId="78AB31CC" w14:textId="77777777" w:rsidR="00CF6EC5" w:rsidRDefault="00000000">
                              <w:pPr>
                                <w:spacing w:after="160" w:line="259" w:lineRule="auto"/>
                                <w:ind w:left="0" w:right="0" w:firstLine="0"/>
                              </w:pPr>
                              <w:r>
                                <w:rPr>
                                  <w:rFonts w:ascii="Arial" w:eastAsia="Arial" w:hAnsi="Arial" w:cs="Arial"/>
                                  <w:b/>
                                  <w:sz w:val="13"/>
                                </w:rPr>
                                <w:t>2</w:t>
                              </w:r>
                            </w:p>
                          </w:txbxContent>
                        </wps:txbx>
                        <wps:bodyPr horzOverflow="overflow" vert="horz" lIns="0" tIns="0" rIns="0" bIns="0" rtlCol="0">
                          <a:noAutofit/>
                        </wps:bodyPr>
                      </wps:wsp>
                      <wps:wsp>
                        <wps:cNvPr id="5249" name="Rectangle 5249"/>
                        <wps:cNvSpPr/>
                        <wps:spPr>
                          <a:xfrm>
                            <a:off x="2207512" y="2488597"/>
                            <a:ext cx="90365" cy="141378"/>
                          </a:xfrm>
                          <a:prstGeom prst="rect">
                            <a:avLst/>
                          </a:prstGeom>
                          <a:ln>
                            <a:noFill/>
                          </a:ln>
                        </wps:spPr>
                        <wps:txbx>
                          <w:txbxContent>
                            <w:p w14:paraId="21CD9635" w14:textId="77777777" w:rsidR="00CF6EC5" w:rsidRDefault="00000000">
                              <w:pPr>
                                <w:spacing w:after="160" w:line="259" w:lineRule="auto"/>
                                <w:ind w:left="0" w:right="0" w:firstLine="0"/>
                              </w:pPr>
                              <w:r>
                                <w:rPr>
                                  <w:rFonts w:ascii="Arial" w:eastAsia="Arial" w:hAnsi="Arial" w:cs="Arial"/>
                                  <w:b/>
                                  <w:sz w:val="16"/>
                                </w:rPr>
                                <w:t>-</w:t>
                              </w:r>
                            </w:p>
                          </w:txbxContent>
                        </wps:txbx>
                        <wps:bodyPr horzOverflow="overflow" vert="horz" lIns="0" tIns="0" rIns="0" bIns="0" rtlCol="0">
                          <a:noAutofit/>
                        </wps:bodyPr>
                      </wps:wsp>
                      <wps:wsp>
                        <wps:cNvPr id="5250" name="Rectangle 5250"/>
                        <wps:cNvSpPr/>
                        <wps:spPr>
                          <a:xfrm>
                            <a:off x="2261462" y="2505837"/>
                            <a:ext cx="466458" cy="113102"/>
                          </a:xfrm>
                          <a:prstGeom prst="rect">
                            <a:avLst/>
                          </a:prstGeom>
                          <a:ln>
                            <a:noFill/>
                          </a:ln>
                        </wps:spPr>
                        <wps:txbx>
                          <w:txbxContent>
                            <w:p w14:paraId="42E35B29" w14:textId="77777777" w:rsidR="00CF6EC5" w:rsidRDefault="00000000">
                              <w:pPr>
                                <w:spacing w:after="160" w:line="259" w:lineRule="auto"/>
                                <w:ind w:left="0" w:right="0" w:firstLine="0"/>
                              </w:pPr>
                              <w:r>
                                <w:rPr>
                                  <w:rFonts w:ascii="Arial" w:eastAsia="Arial" w:hAnsi="Arial" w:cs="Arial"/>
                                  <w:b/>
                                  <w:sz w:val="13"/>
                                </w:rPr>
                                <w:t>MISSION</w:t>
                              </w:r>
                            </w:p>
                          </w:txbxContent>
                        </wps:txbx>
                        <wps:bodyPr horzOverflow="overflow" vert="horz" lIns="0" tIns="0" rIns="0" bIns="0" rtlCol="0">
                          <a:noAutofit/>
                        </wps:bodyPr>
                      </wps:wsp>
                      <wps:wsp>
                        <wps:cNvPr id="5251" name="Rectangle 5251"/>
                        <wps:cNvSpPr/>
                        <wps:spPr>
                          <a:xfrm>
                            <a:off x="2602990" y="2488597"/>
                            <a:ext cx="83388" cy="141378"/>
                          </a:xfrm>
                          <a:prstGeom prst="rect">
                            <a:avLst/>
                          </a:prstGeom>
                          <a:ln>
                            <a:noFill/>
                          </a:ln>
                        </wps:spPr>
                        <wps:txbx>
                          <w:txbxContent>
                            <w:p w14:paraId="0518E69F" w14:textId="77777777" w:rsidR="00CF6EC5" w:rsidRDefault="00000000">
                              <w:pPr>
                                <w:spacing w:after="160" w:line="259" w:lineRule="auto"/>
                                <w:ind w:left="0" w:right="0" w:firstLine="0"/>
                              </w:pPr>
                              <w:r>
                                <w:rPr>
                                  <w:rFonts w:ascii="Arial" w:eastAsia="Arial" w:hAnsi="Arial" w:cs="Arial"/>
                                  <w:b/>
                                  <w:sz w:val="16"/>
                                </w:rPr>
                                <w:t>/</w:t>
                              </w:r>
                            </w:p>
                          </w:txbxContent>
                        </wps:txbx>
                        <wps:bodyPr horzOverflow="overflow" vert="horz" lIns="0" tIns="0" rIns="0" bIns="0" rtlCol="0">
                          <a:noAutofit/>
                        </wps:bodyPr>
                      </wps:wsp>
                      <wps:wsp>
                        <wps:cNvPr id="5252" name="Rectangle 5252"/>
                        <wps:cNvSpPr/>
                        <wps:spPr>
                          <a:xfrm>
                            <a:off x="2652368" y="2505837"/>
                            <a:ext cx="111658" cy="113102"/>
                          </a:xfrm>
                          <a:prstGeom prst="rect">
                            <a:avLst/>
                          </a:prstGeom>
                          <a:ln>
                            <a:noFill/>
                          </a:ln>
                        </wps:spPr>
                        <wps:txbx>
                          <w:txbxContent>
                            <w:p w14:paraId="5FAB77BC" w14:textId="77777777" w:rsidR="00CF6EC5" w:rsidRDefault="00000000">
                              <w:pPr>
                                <w:spacing w:after="160" w:line="259" w:lineRule="auto"/>
                                <w:ind w:left="0" w:right="0" w:firstLine="0"/>
                              </w:pPr>
                              <w:r>
                                <w:rPr>
                                  <w:rFonts w:ascii="Arial" w:eastAsia="Arial" w:hAnsi="Arial" w:cs="Arial"/>
                                  <w:b/>
                                  <w:sz w:val="13"/>
                                </w:rPr>
                                <w:t>B</w:t>
                              </w:r>
                            </w:p>
                          </w:txbxContent>
                        </wps:txbx>
                        <wps:bodyPr horzOverflow="overflow" vert="horz" lIns="0" tIns="0" rIns="0" bIns="0" rtlCol="0">
                          <a:noAutofit/>
                        </wps:bodyPr>
                      </wps:wsp>
                      <wps:wsp>
                        <wps:cNvPr id="5253" name="Rectangle 5253"/>
                        <wps:cNvSpPr/>
                        <wps:spPr>
                          <a:xfrm>
                            <a:off x="2706470" y="2505837"/>
                            <a:ext cx="483959" cy="113102"/>
                          </a:xfrm>
                          <a:prstGeom prst="rect">
                            <a:avLst/>
                          </a:prstGeom>
                          <a:ln>
                            <a:noFill/>
                          </a:ln>
                        </wps:spPr>
                        <wps:txbx>
                          <w:txbxContent>
                            <w:p w14:paraId="119A1C60" w14:textId="77777777" w:rsidR="00CF6EC5" w:rsidRDefault="00000000">
                              <w:pPr>
                                <w:spacing w:after="160" w:line="259" w:lineRule="auto"/>
                                <w:ind w:left="0" w:right="0" w:firstLine="0"/>
                              </w:pPr>
                              <w:r>
                                <w:rPr>
                                  <w:rFonts w:ascii="Arial" w:eastAsia="Arial" w:hAnsi="Arial" w:cs="Arial"/>
                                  <w:b/>
                                  <w:sz w:val="13"/>
                                </w:rPr>
                                <w:t>USINESS</w:t>
                              </w:r>
                            </w:p>
                          </w:txbxContent>
                        </wps:txbx>
                        <wps:bodyPr horzOverflow="overflow" vert="horz" lIns="0" tIns="0" rIns="0" bIns="0" rtlCol="0">
                          <a:noAutofit/>
                        </wps:bodyPr>
                      </wps:wsp>
                      <wps:wsp>
                        <wps:cNvPr id="5254" name="Rectangle 5254"/>
                        <wps:cNvSpPr/>
                        <wps:spPr>
                          <a:xfrm>
                            <a:off x="3062324" y="2505837"/>
                            <a:ext cx="106076" cy="113102"/>
                          </a:xfrm>
                          <a:prstGeom prst="rect">
                            <a:avLst/>
                          </a:prstGeom>
                          <a:ln>
                            <a:noFill/>
                          </a:ln>
                        </wps:spPr>
                        <wps:txbx>
                          <w:txbxContent>
                            <w:p w14:paraId="77769621" w14:textId="77777777" w:rsidR="00CF6EC5" w:rsidRDefault="00000000">
                              <w:pPr>
                                <w:spacing w:after="160" w:line="259" w:lineRule="auto"/>
                                <w:ind w:left="0" w:right="0" w:firstLine="0"/>
                              </w:pPr>
                              <w:r>
                                <w:rPr>
                                  <w:rFonts w:ascii="Arial" w:eastAsia="Arial" w:hAnsi="Arial" w:cs="Arial"/>
                                  <w:b/>
                                  <w:sz w:val="13"/>
                                </w:rPr>
                                <w:t>P</w:t>
                              </w:r>
                            </w:p>
                          </w:txbxContent>
                        </wps:txbx>
                        <wps:bodyPr horzOverflow="overflow" vert="horz" lIns="0" tIns="0" rIns="0" bIns="0" rtlCol="0">
                          <a:noAutofit/>
                        </wps:bodyPr>
                      </wps:wsp>
                      <wps:wsp>
                        <wps:cNvPr id="5255" name="Rectangle 5255"/>
                        <wps:cNvSpPr/>
                        <wps:spPr>
                          <a:xfrm>
                            <a:off x="3113378" y="2505837"/>
                            <a:ext cx="398831" cy="113102"/>
                          </a:xfrm>
                          <a:prstGeom prst="rect">
                            <a:avLst/>
                          </a:prstGeom>
                          <a:ln>
                            <a:noFill/>
                          </a:ln>
                        </wps:spPr>
                        <wps:txbx>
                          <w:txbxContent>
                            <w:p w14:paraId="5C760419" w14:textId="77777777" w:rsidR="00CF6EC5" w:rsidRDefault="00000000">
                              <w:pPr>
                                <w:spacing w:after="160" w:line="259" w:lineRule="auto"/>
                                <w:ind w:left="0" w:right="0" w:firstLine="0"/>
                              </w:pPr>
                              <w:r>
                                <w:rPr>
                                  <w:rFonts w:ascii="Arial" w:eastAsia="Arial" w:hAnsi="Arial" w:cs="Arial"/>
                                  <w:b/>
                                  <w:sz w:val="13"/>
                                </w:rPr>
                                <w:t>ROCES</w:t>
                              </w:r>
                            </w:p>
                          </w:txbxContent>
                        </wps:txbx>
                        <wps:bodyPr horzOverflow="overflow" vert="horz" lIns="0" tIns="0" rIns="0" bIns="0" rtlCol="0">
                          <a:noAutofit/>
                        </wps:bodyPr>
                      </wps:wsp>
                      <wps:wsp>
                        <wps:cNvPr id="5256" name="Rectangle 5256"/>
                        <wps:cNvSpPr/>
                        <wps:spPr>
                          <a:xfrm>
                            <a:off x="3384650" y="2505837"/>
                            <a:ext cx="106076" cy="113102"/>
                          </a:xfrm>
                          <a:prstGeom prst="rect">
                            <a:avLst/>
                          </a:prstGeom>
                          <a:ln>
                            <a:noFill/>
                          </a:ln>
                        </wps:spPr>
                        <wps:txbx>
                          <w:txbxContent>
                            <w:p w14:paraId="1CB227EB" w14:textId="77777777" w:rsidR="00CF6EC5" w:rsidRDefault="00000000">
                              <w:pPr>
                                <w:spacing w:after="160" w:line="259" w:lineRule="auto"/>
                                <w:ind w:left="0" w:right="0" w:firstLine="0"/>
                              </w:pPr>
                              <w:r>
                                <w:rPr>
                                  <w:rFonts w:ascii="Arial" w:eastAsia="Arial" w:hAnsi="Arial" w:cs="Arial"/>
                                  <w:b/>
                                  <w:sz w:val="13"/>
                                </w:rPr>
                                <w:t>S</w:t>
                              </w:r>
                            </w:p>
                          </w:txbxContent>
                        </wps:txbx>
                        <wps:bodyPr horzOverflow="overflow" vert="horz" lIns="0" tIns="0" rIns="0" bIns="0" rtlCol="0">
                          <a:noAutofit/>
                        </wps:bodyPr>
                      </wps:wsp>
                      <wps:wsp>
                        <wps:cNvPr id="5257" name="Rectangle 5257"/>
                        <wps:cNvSpPr/>
                        <wps:spPr>
                          <a:xfrm>
                            <a:off x="3434942" y="2505837"/>
                            <a:ext cx="106076" cy="113102"/>
                          </a:xfrm>
                          <a:prstGeom prst="rect">
                            <a:avLst/>
                          </a:prstGeom>
                          <a:ln>
                            <a:noFill/>
                          </a:ln>
                        </wps:spPr>
                        <wps:txbx>
                          <w:txbxContent>
                            <w:p w14:paraId="407E51AF" w14:textId="77777777" w:rsidR="00CF6EC5" w:rsidRDefault="00000000">
                              <w:pPr>
                                <w:spacing w:after="160" w:line="259" w:lineRule="auto"/>
                                <w:ind w:left="0" w:right="0" w:firstLine="0"/>
                              </w:pPr>
                              <w:r>
                                <w:rPr>
                                  <w:rFonts w:ascii="Arial" w:eastAsia="Arial" w:hAnsi="Arial" w:cs="Arial"/>
                                  <w:b/>
                                  <w:sz w:val="13"/>
                                </w:rPr>
                                <w:t>E</w:t>
                              </w:r>
                            </w:p>
                          </w:txbxContent>
                        </wps:txbx>
                        <wps:bodyPr horzOverflow="overflow" vert="horz" lIns="0" tIns="0" rIns="0" bIns="0" rtlCol="0">
                          <a:noAutofit/>
                        </wps:bodyPr>
                      </wps:wsp>
                      <wps:wsp>
                        <wps:cNvPr id="5258" name="Rectangle 5258"/>
                        <wps:cNvSpPr/>
                        <wps:spPr>
                          <a:xfrm>
                            <a:off x="3485234" y="2505837"/>
                            <a:ext cx="134181" cy="113102"/>
                          </a:xfrm>
                          <a:prstGeom prst="rect">
                            <a:avLst/>
                          </a:prstGeom>
                          <a:ln>
                            <a:noFill/>
                          </a:ln>
                        </wps:spPr>
                        <wps:txbx>
                          <w:txbxContent>
                            <w:p w14:paraId="1A0129D6" w14:textId="77777777" w:rsidR="00CF6EC5" w:rsidRDefault="00000000">
                              <w:pPr>
                                <w:spacing w:after="160" w:line="259" w:lineRule="auto"/>
                                <w:ind w:left="0" w:right="0" w:firstLine="0"/>
                              </w:pPr>
                              <w:r>
                                <w:rPr>
                                  <w:rFonts w:ascii="Arial" w:eastAsia="Arial" w:hAnsi="Arial" w:cs="Arial"/>
                                  <w:b/>
                                  <w:sz w:val="13"/>
                                </w:rPr>
                                <w:t xml:space="preserve">S </w:t>
                              </w:r>
                            </w:p>
                          </w:txbxContent>
                        </wps:txbx>
                        <wps:bodyPr horzOverflow="overflow" vert="horz" lIns="0" tIns="0" rIns="0" bIns="0" rtlCol="0">
                          <a:noAutofit/>
                        </wps:bodyPr>
                      </wps:wsp>
                      <wps:wsp>
                        <wps:cNvPr id="5259" name="Rectangle 5259"/>
                        <wps:cNvSpPr/>
                        <wps:spPr>
                          <a:xfrm>
                            <a:off x="2288894" y="2358770"/>
                            <a:ext cx="354410" cy="113103"/>
                          </a:xfrm>
                          <a:prstGeom prst="rect">
                            <a:avLst/>
                          </a:prstGeom>
                          <a:ln>
                            <a:noFill/>
                          </a:ln>
                        </wps:spPr>
                        <wps:txbx>
                          <w:txbxContent>
                            <w:p w14:paraId="7F099DE3" w14:textId="77777777" w:rsidR="00CF6EC5" w:rsidRDefault="00000000">
                              <w:pPr>
                                <w:spacing w:after="160" w:line="259" w:lineRule="auto"/>
                                <w:ind w:left="0" w:right="0" w:firstLine="0"/>
                              </w:pPr>
                              <w:r>
                                <w:rPr>
                                  <w:rFonts w:ascii="Arial" w:eastAsia="Arial" w:hAnsi="Arial" w:cs="Arial"/>
                                  <w:b/>
                                  <w:sz w:val="13"/>
                                </w:rPr>
                                <w:t>TIER 1</w:t>
                              </w:r>
                            </w:p>
                          </w:txbxContent>
                        </wps:txbx>
                        <wps:bodyPr horzOverflow="overflow" vert="horz" lIns="0" tIns="0" rIns="0" bIns="0" rtlCol="0">
                          <a:noAutofit/>
                        </wps:bodyPr>
                      </wps:wsp>
                      <wps:wsp>
                        <wps:cNvPr id="5260" name="Rectangle 5260"/>
                        <wps:cNvSpPr/>
                        <wps:spPr>
                          <a:xfrm>
                            <a:off x="2546602" y="2341530"/>
                            <a:ext cx="90365" cy="141378"/>
                          </a:xfrm>
                          <a:prstGeom prst="rect">
                            <a:avLst/>
                          </a:prstGeom>
                          <a:ln>
                            <a:noFill/>
                          </a:ln>
                        </wps:spPr>
                        <wps:txbx>
                          <w:txbxContent>
                            <w:p w14:paraId="71F197BA" w14:textId="77777777" w:rsidR="00CF6EC5" w:rsidRDefault="00000000">
                              <w:pPr>
                                <w:spacing w:after="160" w:line="259" w:lineRule="auto"/>
                                <w:ind w:left="0" w:right="0" w:firstLine="0"/>
                              </w:pPr>
                              <w:r>
                                <w:rPr>
                                  <w:rFonts w:ascii="Arial" w:eastAsia="Arial" w:hAnsi="Arial" w:cs="Arial"/>
                                  <w:b/>
                                  <w:sz w:val="16"/>
                                </w:rPr>
                                <w:t>-</w:t>
                              </w:r>
                            </w:p>
                          </w:txbxContent>
                        </wps:txbx>
                        <wps:bodyPr horzOverflow="overflow" vert="horz" lIns="0" tIns="0" rIns="0" bIns="0" rtlCol="0">
                          <a:noAutofit/>
                        </wps:bodyPr>
                      </wps:wsp>
                      <wps:wsp>
                        <wps:cNvPr id="5261" name="Rectangle 5261"/>
                        <wps:cNvSpPr/>
                        <wps:spPr>
                          <a:xfrm>
                            <a:off x="2600552" y="2358770"/>
                            <a:ext cx="117288" cy="113103"/>
                          </a:xfrm>
                          <a:prstGeom prst="rect">
                            <a:avLst/>
                          </a:prstGeom>
                          <a:ln>
                            <a:noFill/>
                          </a:ln>
                        </wps:spPr>
                        <wps:txbx>
                          <w:txbxContent>
                            <w:p w14:paraId="0217DFFE" w14:textId="77777777" w:rsidR="00CF6EC5" w:rsidRDefault="00000000">
                              <w:pPr>
                                <w:spacing w:after="160" w:line="259" w:lineRule="auto"/>
                                <w:ind w:left="0" w:right="0" w:firstLine="0"/>
                              </w:pPr>
                              <w:r>
                                <w:rPr>
                                  <w:rFonts w:ascii="Arial" w:eastAsia="Arial" w:hAnsi="Arial" w:cs="Arial"/>
                                  <w:b/>
                                  <w:sz w:val="13"/>
                                </w:rPr>
                                <w:t>O</w:t>
                              </w:r>
                            </w:p>
                          </w:txbxContent>
                        </wps:txbx>
                        <wps:bodyPr horzOverflow="overflow" vert="horz" lIns="0" tIns="0" rIns="0" bIns="0" rtlCol="0">
                          <a:noAutofit/>
                        </wps:bodyPr>
                      </wps:wsp>
                      <wps:wsp>
                        <wps:cNvPr id="5262" name="Rectangle 5262"/>
                        <wps:cNvSpPr/>
                        <wps:spPr>
                          <a:xfrm>
                            <a:off x="2659988" y="2358770"/>
                            <a:ext cx="767832" cy="113103"/>
                          </a:xfrm>
                          <a:prstGeom prst="rect">
                            <a:avLst/>
                          </a:prstGeom>
                          <a:ln>
                            <a:noFill/>
                          </a:ln>
                        </wps:spPr>
                        <wps:txbx>
                          <w:txbxContent>
                            <w:p w14:paraId="2D57899F" w14:textId="77777777" w:rsidR="00CF6EC5" w:rsidRDefault="00000000">
                              <w:pPr>
                                <w:spacing w:after="160" w:line="259" w:lineRule="auto"/>
                                <w:ind w:left="0" w:right="0" w:firstLine="0"/>
                              </w:pPr>
                              <w:r>
                                <w:rPr>
                                  <w:rFonts w:ascii="Arial" w:eastAsia="Arial" w:hAnsi="Arial" w:cs="Arial"/>
                                  <w:b/>
                                  <w:sz w:val="13"/>
                                </w:rPr>
                                <w:t xml:space="preserve">RGANIZATION </w:t>
                              </w:r>
                            </w:p>
                          </w:txbxContent>
                        </wps:txbx>
                        <wps:bodyPr horzOverflow="overflow" vert="horz" lIns="0" tIns="0" rIns="0" bIns="0" rtlCol="0">
                          <a:noAutofit/>
                        </wps:bodyPr>
                      </wps:wsp>
                      <pic:pic xmlns:pic="http://schemas.openxmlformats.org/drawingml/2006/picture">
                        <pic:nvPicPr>
                          <pic:cNvPr id="119880" name="Picture 119880"/>
                          <pic:cNvPicPr/>
                        </pic:nvPicPr>
                        <pic:blipFill>
                          <a:blip r:embed="rId68"/>
                          <a:stretch>
                            <a:fillRect/>
                          </a:stretch>
                        </pic:blipFill>
                        <pic:spPr>
                          <a:xfrm>
                            <a:off x="2367280" y="1445768"/>
                            <a:ext cx="771144" cy="749808"/>
                          </a:xfrm>
                          <a:prstGeom prst="rect">
                            <a:avLst/>
                          </a:prstGeom>
                        </pic:spPr>
                      </pic:pic>
                      <wps:wsp>
                        <wps:cNvPr id="5265" name="Shape 5265"/>
                        <wps:cNvSpPr/>
                        <wps:spPr>
                          <a:xfrm>
                            <a:off x="2369820" y="1447800"/>
                            <a:ext cx="769620" cy="746760"/>
                          </a:xfrm>
                          <a:custGeom>
                            <a:avLst/>
                            <a:gdLst/>
                            <a:ahLst/>
                            <a:cxnLst/>
                            <a:rect l="0" t="0" r="0" b="0"/>
                            <a:pathLst>
                              <a:path w="769620" h="746760">
                                <a:moveTo>
                                  <a:pt x="384810" y="0"/>
                                </a:moveTo>
                                <a:cubicBezTo>
                                  <a:pt x="172212" y="0"/>
                                  <a:pt x="0" y="167640"/>
                                  <a:pt x="0" y="373380"/>
                                </a:cubicBezTo>
                                <a:cubicBezTo>
                                  <a:pt x="0" y="579882"/>
                                  <a:pt x="172212" y="746760"/>
                                  <a:pt x="384810" y="746760"/>
                                </a:cubicBezTo>
                                <a:cubicBezTo>
                                  <a:pt x="597408" y="746760"/>
                                  <a:pt x="769620" y="579882"/>
                                  <a:pt x="769620" y="373380"/>
                                </a:cubicBezTo>
                                <a:cubicBezTo>
                                  <a:pt x="769620" y="167640"/>
                                  <a:pt x="597408" y="0"/>
                                  <a:pt x="384810" y="0"/>
                                </a:cubicBezTo>
                                <a:close/>
                              </a:path>
                            </a:pathLst>
                          </a:custGeom>
                          <a:ln w="9525" cap="rnd">
                            <a:round/>
                          </a:ln>
                        </wps:spPr>
                        <wps:style>
                          <a:lnRef idx="1">
                            <a:srgbClr val="000000"/>
                          </a:lnRef>
                          <a:fillRef idx="0">
                            <a:srgbClr val="000000">
                              <a:alpha val="0"/>
                            </a:srgbClr>
                          </a:fillRef>
                          <a:effectRef idx="0">
                            <a:scrgbClr r="0" g="0" b="0"/>
                          </a:effectRef>
                          <a:fontRef idx="none"/>
                        </wps:style>
                        <wps:bodyPr/>
                      </wps:wsp>
                      <wps:wsp>
                        <wps:cNvPr id="5266" name="Rectangle 5266"/>
                        <wps:cNvSpPr/>
                        <wps:spPr>
                          <a:xfrm>
                            <a:off x="2567178" y="1744106"/>
                            <a:ext cx="541045" cy="193959"/>
                          </a:xfrm>
                          <a:prstGeom prst="rect">
                            <a:avLst/>
                          </a:prstGeom>
                          <a:ln>
                            <a:noFill/>
                          </a:ln>
                        </wps:spPr>
                        <wps:txbx>
                          <w:txbxContent>
                            <w:p w14:paraId="5718F13E" w14:textId="77777777" w:rsidR="00CF6EC5" w:rsidRDefault="00000000">
                              <w:pPr>
                                <w:spacing w:after="160" w:line="259" w:lineRule="auto"/>
                                <w:ind w:left="0" w:right="0" w:firstLine="0"/>
                              </w:pPr>
                              <w:r>
                                <w:rPr>
                                  <w:rFonts w:ascii="Arial" w:eastAsia="Arial" w:hAnsi="Arial" w:cs="Arial"/>
                                  <w:b/>
                                  <w:i/>
                                  <w:sz w:val="20"/>
                                </w:rPr>
                                <w:t xml:space="preserve">FRAME </w:t>
                              </w:r>
                            </w:p>
                          </w:txbxContent>
                        </wps:txbx>
                        <wps:bodyPr horzOverflow="overflow" vert="horz" lIns="0" tIns="0" rIns="0" bIns="0" rtlCol="0">
                          <a:noAutofit/>
                        </wps:bodyPr>
                      </wps:wsp>
                      <pic:pic xmlns:pic="http://schemas.openxmlformats.org/drawingml/2006/picture">
                        <pic:nvPicPr>
                          <pic:cNvPr id="119881" name="Picture 119881"/>
                          <pic:cNvPicPr/>
                        </pic:nvPicPr>
                        <pic:blipFill>
                          <a:blip r:embed="rId69"/>
                          <a:stretch>
                            <a:fillRect/>
                          </a:stretch>
                        </pic:blipFill>
                        <pic:spPr>
                          <a:xfrm>
                            <a:off x="2361184" y="232664"/>
                            <a:ext cx="774192" cy="749808"/>
                          </a:xfrm>
                          <a:prstGeom prst="rect">
                            <a:avLst/>
                          </a:prstGeom>
                        </pic:spPr>
                      </pic:pic>
                      <wps:wsp>
                        <wps:cNvPr id="5269" name="Shape 5269"/>
                        <wps:cNvSpPr/>
                        <wps:spPr>
                          <a:xfrm>
                            <a:off x="2365248" y="236220"/>
                            <a:ext cx="769620" cy="746760"/>
                          </a:xfrm>
                          <a:custGeom>
                            <a:avLst/>
                            <a:gdLst/>
                            <a:ahLst/>
                            <a:cxnLst/>
                            <a:rect l="0" t="0" r="0" b="0"/>
                            <a:pathLst>
                              <a:path w="769620" h="746760">
                                <a:moveTo>
                                  <a:pt x="384810" y="0"/>
                                </a:moveTo>
                                <a:cubicBezTo>
                                  <a:pt x="172212" y="0"/>
                                  <a:pt x="0" y="167640"/>
                                  <a:pt x="0" y="373380"/>
                                </a:cubicBezTo>
                                <a:cubicBezTo>
                                  <a:pt x="0" y="579882"/>
                                  <a:pt x="172212" y="746760"/>
                                  <a:pt x="384810" y="746760"/>
                                </a:cubicBezTo>
                                <a:cubicBezTo>
                                  <a:pt x="597408" y="746760"/>
                                  <a:pt x="769620" y="579882"/>
                                  <a:pt x="769620" y="373380"/>
                                </a:cubicBezTo>
                                <a:cubicBezTo>
                                  <a:pt x="769620" y="167640"/>
                                  <a:pt x="597408" y="0"/>
                                  <a:pt x="384810" y="0"/>
                                </a:cubicBezTo>
                                <a:close/>
                              </a:path>
                            </a:pathLst>
                          </a:custGeom>
                          <a:ln w="9525" cap="rnd">
                            <a:round/>
                          </a:ln>
                        </wps:spPr>
                        <wps:style>
                          <a:lnRef idx="1">
                            <a:srgbClr val="000000"/>
                          </a:lnRef>
                          <a:fillRef idx="0">
                            <a:srgbClr val="000000">
                              <a:alpha val="0"/>
                            </a:srgbClr>
                          </a:fillRef>
                          <a:effectRef idx="0">
                            <a:scrgbClr r="0" g="0" b="0"/>
                          </a:effectRef>
                          <a:fontRef idx="none"/>
                        </wps:style>
                        <wps:bodyPr/>
                      </wps:wsp>
                      <wps:wsp>
                        <wps:cNvPr id="5270" name="Rectangle 5270"/>
                        <wps:cNvSpPr/>
                        <wps:spPr>
                          <a:xfrm>
                            <a:off x="2543556" y="551577"/>
                            <a:ext cx="608446" cy="193958"/>
                          </a:xfrm>
                          <a:prstGeom prst="rect">
                            <a:avLst/>
                          </a:prstGeom>
                          <a:ln>
                            <a:noFill/>
                          </a:ln>
                        </wps:spPr>
                        <wps:txbx>
                          <w:txbxContent>
                            <w:p w14:paraId="568753E3" w14:textId="77777777" w:rsidR="00CF6EC5" w:rsidRDefault="00000000">
                              <w:pPr>
                                <w:spacing w:after="160" w:line="259" w:lineRule="auto"/>
                                <w:ind w:left="0" w:right="0" w:firstLine="0"/>
                              </w:pPr>
                              <w:r>
                                <w:rPr>
                                  <w:rFonts w:ascii="Arial" w:eastAsia="Arial" w:hAnsi="Arial" w:cs="Arial"/>
                                  <w:b/>
                                  <w:i/>
                                  <w:sz w:val="20"/>
                                </w:rPr>
                                <w:t xml:space="preserve">ASSESS </w:t>
                              </w:r>
                            </w:p>
                          </w:txbxContent>
                        </wps:txbx>
                        <wps:bodyPr horzOverflow="overflow" vert="horz" lIns="0" tIns="0" rIns="0" bIns="0" rtlCol="0">
                          <a:noAutofit/>
                        </wps:bodyPr>
                      </wps:wsp>
                      <pic:pic xmlns:pic="http://schemas.openxmlformats.org/drawingml/2006/picture">
                        <pic:nvPicPr>
                          <pic:cNvPr id="119882" name="Picture 119882"/>
                          <pic:cNvPicPr/>
                        </pic:nvPicPr>
                        <pic:blipFill>
                          <a:blip r:embed="rId70"/>
                          <a:stretch>
                            <a:fillRect/>
                          </a:stretch>
                        </pic:blipFill>
                        <pic:spPr>
                          <a:xfrm>
                            <a:off x="4373880" y="2337816"/>
                            <a:ext cx="771144" cy="749808"/>
                          </a:xfrm>
                          <a:prstGeom prst="rect">
                            <a:avLst/>
                          </a:prstGeom>
                        </pic:spPr>
                      </pic:pic>
                      <wps:wsp>
                        <wps:cNvPr id="5273" name="Shape 5273"/>
                        <wps:cNvSpPr/>
                        <wps:spPr>
                          <a:xfrm>
                            <a:off x="4376928" y="2339340"/>
                            <a:ext cx="769620" cy="746760"/>
                          </a:xfrm>
                          <a:custGeom>
                            <a:avLst/>
                            <a:gdLst/>
                            <a:ahLst/>
                            <a:cxnLst/>
                            <a:rect l="0" t="0" r="0" b="0"/>
                            <a:pathLst>
                              <a:path w="769620" h="746760">
                                <a:moveTo>
                                  <a:pt x="384810" y="0"/>
                                </a:moveTo>
                                <a:cubicBezTo>
                                  <a:pt x="172212" y="0"/>
                                  <a:pt x="0" y="167640"/>
                                  <a:pt x="0" y="373380"/>
                                </a:cubicBezTo>
                                <a:cubicBezTo>
                                  <a:pt x="0" y="579882"/>
                                  <a:pt x="172212" y="746760"/>
                                  <a:pt x="384810" y="746760"/>
                                </a:cubicBezTo>
                                <a:cubicBezTo>
                                  <a:pt x="597408" y="746760"/>
                                  <a:pt x="769620" y="579882"/>
                                  <a:pt x="769620" y="373380"/>
                                </a:cubicBezTo>
                                <a:cubicBezTo>
                                  <a:pt x="769620" y="167640"/>
                                  <a:pt x="597408" y="0"/>
                                  <a:pt x="384810" y="0"/>
                                </a:cubicBezTo>
                                <a:close/>
                              </a:path>
                            </a:pathLst>
                          </a:custGeom>
                          <a:ln w="9525" cap="rnd">
                            <a:round/>
                          </a:ln>
                        </wps:spPr>
                        <wps:style>
                          <a:lnRef idx="1">
                            <a:srgbClr val="000000"/>
                          </a:lnRef>
                          <a:fillRef idx="0">
                            <a:srgbClr val="000000">
                              <a:alpha val="0"/>
                            </a:srgbClr>
                          </a:fillRef>
                          <a:effectRef idx="0">
                            <a:scrgbClr r="0" g="0" b="0"/>
                          </a:effectRef>
                          <a:fontRef idx="none"/>
                        </wps:style>
                        <wps:bodyPr/>
                      </wps:wsp>
                      <wps:wsp>
                        <wps:cNvPr id="5274" name="Rectangle 5274"/>
                        <wps:cNvSpPr/>
                        <wps:spPr>
                          <a:xfrm>
                            <a:off x="4508754" y="2654696"/>
                            <a:ext cx="607489" cy="193959"/>
                          </a:xfrm>
                          <a:prstGeom prst="rect">
                            <a:avLst/>
                          </a:prstGeom>
                          <a:ln>
                            <a:noFill/>
                          </a:ln>
                        </wps:spPr>
                        <wps:txbx>
                          <w:txbxContent>
                            <w:p w14:paraId="387A31E7" w14:textId="77777777" w:rsidR="00CF6EC5" w:rsidRDefault="00000000">
                              <w:pPr>
                                <w:spacing w:after="160" w:line="259" w:lineRule="auto"/>
                                <w:ind w:left="0" w:right="0" w:firstLine="0"/>
                              </w:pPr>
                              <w:r>
                                <w:rPr>
                                  <w:rFonts w:ascii="Arial" w:eastAsia="Arial" w:hAnsi="Arial" w:cs="Arial"/>
                                  <w:b/>
                                  <w:i/>
                                  <w:sz w:val="20"/>
                                </w:rPr>
                                <w:t>RESPON</w:t>
                              </w:r>
                            </w:p>
                          </w:txbxContent>
                        </wps:txbx>
                        <wps:bodyPr horzOverflow="overflow" vert="horz" lIns="0" tIns="0" rIns="0" bIns="0" rtlCol="0">
                          <a:noAutofit/>
                        </wps:bodyPr>
                      </wps:wsp>
                      <wps:wsp>
                        <wps:cNvPr id="5275" name="Rectangle 5275"/>
                        <wps:cNvSpPr/>
                        <wps:spPr>
                          <a:xfrm>
                            <a:off x="4949190" y="2654696"/>
                            <a:ext cx="121994" cy="193959"/>
                          </a:xfrm>
                          <a:prstGeom prst="rect">
                            <a:avLst/>
                          </a:prstGeom>
                          <a:ln>
                            <a:noFill/>
                          </a:ln>
                        </wps:spPr>
                        <wps:txbx>
                          <w:txbxContent>
                            <w:p w14:paraId="213E7A09" w14:textId="77777777" w:rsidR="00CF6EC5" w:rsidRDefault="00000000">
                              <w:pPr>
                                <w:spacing w:after="160" w:line="259" w:lineRule="auto"/>
                                <w:ind w:left="0" w:right="0" w:firstLine="0"/>
                              </w:pPr>
                              <w:r>
                                <w:rPr>
                                  <w:rFonts w:ascii="Arial" w:eastAsia="Arial" w:hAnsi="Arial" w:cs="Arial"/>
                                  <w:b/>
                                  <w:i/>
                                  <w:sz w:val="20"/>
                                </w:rPr>
                                <w:t>D</w:t>
                              </w:r>
                            </w:p>
                          </w:txbxContent>
                        </wps:txbx>
                        <wps:bodyPr horzOverflow="overflow" vert="horz" lIns="0" tIns="0" rIns="0" bIns="0" rtlCol="0">
                          <a:noAutofit/>
                        </wps:bodyPr>
                      </wps:wsp>
                      <pic:pic xmlns:pic="http://schemas.openxmlformats.org/drawingml/2006/picture">
                        <pic:nvPicPr>
                          <pic:cNvPr id="119883" name="Picture 119883"/>
                          <pic:cNvPicPr/>
                        </pic:nvPicPr>
                        <pic:blipFill>
                          <a:blip r:embed="rId25"/>
                          <a:stretch>
                            <a:fillRect/>
                          </a:stretch>
                        </pic:blipFill>
                        <pic:spPr>
                          <a:xfrm>
                            <a:off x="312928" y="2327656"/>
                            <a:ext cx="771144" cy="749808"/>
                          </a:xfrm>
                          <a:prstGeom prst="rect">
                            <a:avLst/>
                          </a:prstGeom>
                        </pic:spPr>
                      </pic:pic>
                      <wps:wsp>
                        <wps:cNvPr id="5278" name="Shape 5278"/>
                        <wps:cNvSpPr/>
                        <wps:spPr>
                          <a:xfrm>
                            <a:off x="315468" y="2331719"/>
                            <a:ext cx="769620" cy="746760"/>
                          </a:xfrm>
                          <a:custGeom>
                            <a:avLst/>
                            <a:gdLst/>
                            <a:ahLst/>
                            <a:cxnLst/>
                            <a:rect l="0" t="0" r="0" b="0"/>
                            <a:pathLst>
                              <a:path w="769620" h="746760">
                                <a:moveTo>
                                  <a:pt x="384810" y="0"/>
                                </a:moveTo>
                                <a:cubicBezTo>
                                  <a:pt x="172212" y="0"/>
                                  <a:pt x="0" y="167640"/>
                                  <a:pt x="0" y="373380"/>
                                </a:cubicBezTo>
                                <a:cubicBezTo>
                                  <a:pt x="0" y="579882"/>
                                  <a:pt x="172212" y="746760"/>
                                  <a:pt x="384810" y="746760"/>
                                </a:cubicBezTo>
                                <a:cubicBezTo>
                                  <a:pt x="597408" y="746760"/>
                                  <a:pt x="769620" y="579882"/>
                                  <a:pt x="769620" y="373380"/>
                                </a:cubicBezTo>
                                <a:cubicBezTo>
                                  <a:pt x="769620" y="167640"/>
                                  <a:pt x="597408" y="0"/>
                                  <a:pt x="384810" y="0"/>
                                </a:cubicBezTo>
                                <a:close/>
                              </a:path>
                            </a:pathLst>
                          </a:custGeom>
                          <a:ln w="9525" cap="rnd">
                            <a:round/>
                          </a:ln>
                        </wps:spPr>
                        <wps:style>
                          <a:lnRef idx="1">
                            <a:srgbClr val="000000"/>
                          </a:lnRef>
                          <a:fillRef idx="0">
                            <a:srgbClr val="000000">
                              <a:alpha val="0"/>
                            </a:srgbClr>
                          </a:fillRef>
                          <a:effectRef idx="0">
                            <a:scrgbClr r="0" g="0" b="0"/>
                          </a:effectRef>
                          <a:fontRef idx="none"/>
                        </wps:style>
                        <wps:bodyPr/>
                      </wps:wsp>
                      <wps:wsp>
                        <wps:cNvPr id="5279" name="Rectangle 5279"/>
                        <wps:cNvSpPr/>
                        <wps:spPr>
                          <a:xfrm>
                            <a:off x="459486" y="2647077"/>
                            <a:ext cx="578293" cy="193959"/>
                          </a:xfrm>
                          <a:prstGeom prst="rect">
                            <a:avLst/>
                          </a:prstGeom>
                          <a:ln>
                            <a:noFill/>
                          </a:ln>
                        </wps:spPr>
                        <wps:txbx>
                          <w:txbxContent>
                            <w:p w14:paraId="45EF0E44" w14:textId="77777777" w:rsidR="00CF6EC5" w:rsidRDefault="00000000">
                              <w:pPr>
                                <w:spacing w:after="160" w:line="259" w:lineRule="auto"/>
                                <w:ind w:left="0" w:right="0" w:firstLine="0"/>
                              </w:pPr>
                              <w:r>
                                <w:rPr>
                                  <w:rFonts w:ascii="Arial" w:eastAsia="Arial" w:hAnsi="Arial" w:cs="Arial"/>
                                  <w:b/>
                                  <w:i/>
                                  <w:sz w:val="20"/>
                                </w:rPr>
                                <w:t>MONITO</w:t>
                              </w:r>
                            </w:p>
                          </w:txbxContent>
                        </wps:txbx>
                        <wps:bodyPr horzOverflow="overflow" vert="horz" lIns="0" tIns="0" rIns="0" bIns="0" rtlCol="0">
                          <a:noAutofit/>
                        </wps:bodyPr>
                      </wps:wsp>
                      <wps:wsp>
                        <wps:cNvPr id="5280" name="Rectangle 5280"/>
                        <wps:cNvSpPr/>
                        <wps:spPr>
                          <a:xfrm>
                            <a:off x="876300" y="2647077"/>
                            <a:ext cx="146938" cy="193959"/>
                          </a:xfrm>
                          <a:prstGeom prst="rect">
                            <a:avLst/>
                          </a:prstGeom>
                          <a:ln>
                            <a:noFill/>
                          </a:ln>
                        </wps:spPr>
                        <wps:txbx>
                          <w:txbxContent>
                            <w:p w14:paraId="34385ADC" w14:textId="77777777" w:rsidR="00CF6EC5" w:rsidRDefault="00000000">
                              <w:pPr>
                                <w:spacing w:after="160" w:line="259" w:lineRule="auto"/>
                                <w:ind w:left="0" w:right="0" w:firstLine="0"/>
                              </w:pPr>
                              <w:r>
                                <w:rPr>
                                  <w:rFonts w:ascii="Arial" w:eastAsia="Arial" w:hAnsi="Arial" w:cs="Arial"/>
                                  <w:b/>
                                  <w:i/>
                                  <w:sz w:val="20"/>
                                </w:rPr>
                                <w:t xml:space="preserve">R </w:t>
                              </w:r>
                            </w:p>
                          </w:txbxContent>
                        </wps:txbx>
                        <wps:bodyPr horzOverflow="overflow" vert="horz" lIns="0" tIns="0" rIns="0" bIns="0" rtlCol="0">
                          <a:noAutofit/>
                        </wps:bodyPr>
                      </wps:wsp>
                      <wps:wsp>
                        <wps:cNvPr id="5281" name="Shape 5281"/>
                        <wps:cNvSpPr/>
                        <wps:spPr>
                          <a:xfrm>
                            <a:off x="1479804" y="1950719"/>
                            <a:ext cx="878586" cy="451104"/>
                          </a:xfrm>
                          <a:custGeom>
                            <a:avLst/>
                            <a:gdLst/>
                            <a:ahLst/>
                            <a:cxnLst/>
                            <a:rect l="0" t="0" r="0" b="0"/>
                            <a:pathLst>
                              <a:path w="878586" h="451104">
                                <a:moveTo>
                                  <a:pt x="878586" y="0"/>
                                </a:moveTo>
                                <a:lnTo>
                                  <a:pt x="790194" y="120396"/>
                                </a:lnTo>
                                <a:lnTo>
                                  <a:pt x="769981" y="81233"/>
                                </a:lnTo>
                                <a:lnTo>
                                  <a:pt x="129034" y="409960"/>
                                </a:lnTo>
                                <a:lnTo>
                                  <a:pt x="149352" y="449580"/>
                                </a:lnTo>
                                <a:lnTo>
                                  <a:pt x="0" y="451104"/>
                                </a:lnTo>
                                <a:lnTo>
                                  <a:pt x="88392" y="330708"/>
                                </a:lnTo>
                                <a:lnTo>
                                  <a:pt x="108962" y="370819"/>
                                </a:lnTo>
                                <a:lnTo>
                                  <a:pt x="749514" y="41577"/>
                                </a:lnTo>
                                <a:lnTo>
                                  <a:pt x="729234" y="2286"/>
                                </a:lnTo>
                                <a:lnTo>
                                  <a:pt x="878586" y="0"/>
                                </a:lnTo>
                                <a:close/>
                              </a:path>
                            </a:pathLst>
                          </a:custGeom>
                          <a:ln w="0" cap="rnd">
                            <a:round/>
                          </a:ln>
                        </wps:spPr>
                        <wps:style>
                          <a:lnRef idx="0">
                            <a:srgbClr val="000000">
                              <a:alpha val="0"/>
                            </a:srgbClr>
                          </a:lnRef>
                          <a:fillRef idx="1">
                            <a:srgbClr val="000000"/>
                          </a:fillRef>
                          <a:effectRef idx="0">
                            <a:scrgbClr r="0" g="0" b="0"/>
                          </a:effectRef>
                          <a:fontRef idx="none"/>
                        </wps:style>
                        <wps:bodyPr/>
                      </wps:wsp>
                      <wps:wsp>
                        <wps:cNvPr id="5282" name="Shape 5282"/>
                        <wps:cNvSpPr/>
                        <wps:spPr>
                          <a:xfrm>
                            <a:off x="3146298" y="1962912"/>
                            <a:ext cx="880872" cy="445770"/>
                          </a:xfrm>
                          <a:custGeom>
                            <a:avLst/>
                            <a:gdLst/>
                            <a:ahLst/>
                            <a:cxnLst/>
                            <a:rect l="0" t="0" r="0" b="0"/>
                            <a:pathLst>
                              <a:path w="880872" h="445770">
                                <a:moveTo>
                                  <a:pt x="0" y="0"/>
                                </a:moveTo>
                                <a:lnTo>
                                  <a:pt x="148590" y="762"/>
                                </a:lnTo>
                                <a:lnTo>
                                  <a:pt x="128531" y="40372"/>
                                </a:lnTo>
                                <a:lnTo>
                                  <a:pt x="771748" y="365570"/>
                                </a:lnTo>
                                <a:lnTo>
                                  <a:pt x="791718" y="326137"/>
                                </a:lnTo>
                                <a:lnTo>
                                  <a:pt x="880872" y="445770"/>
                                </a:lnTo>
                                <a:lnTo>
                                  <a:pt x="731520" y="445009"/>
                                </a:lnTo>
                                <a:lnTo>
                                  <a:pt x="751583" y="405389"/>
                                </a:lnTo>
                                <a:lnTo>
                                  <a:pt x="108512" y="79903"/>
                                </a:lnTo>
                                <a:lnTo>
                                  <a:pt x="88392" y="119635"/>
                                </a:lnTo>
                                <a:lnTo>
                                  <a:pt x="0" y="0"/>
                                </a:lnTo>
                                <a:close/>
                              </a:path>
                            </a:pathLst>
                          </a:custGeom>
                          <a:ln w="0" cap="rnd">
                            <a:round/>
                          </a:ln>
                        </wps:spPr>
                        <wps:style>
                          <a:lnRef idx="0">
                            <a:srgbClr val="000000">
                              <a:alpha val="0"/>
                            </a:srgbClr>
                          </a:lnRef>
                          <a:fillRef idx="1">
                            <a:srgbClr val="000000"/>
                          </a:fillRef>
                          <a:effectRef idx="0">
                            <a:scrgbClr r="0" g="0" b="0"/>
                          </a:effectRef>
                          <a:fontRef idx="none"/>
                        </wps:style>
                        <wps:bodyPr/>
                      </wps:wsp>
                      <wps:wsp>
                        <wps:cNvPr id="5283" name="Shape 5283"/>
                        <wps:cNvSpPr/>
                        <wps:spPr>
                          <a:xfrm>
                            <a:off x="2707386" y="1065276"/>
                            <a:ext cx="114300" cy="350520"/>
                          </a:xfrm>
                          <a:custGeom>
                            <a:avLst/>
                            <a:gdLst/>
                            <a:ahLst/>
                            <a:cxnLst/>
                            <a:rect l="0" t="0" r="0" b="0"/>
                            <a:pathLst>
                              <a:path w="114300" h="350520">
                                <a:moveTo>
                                  <a:pt x="57150" y="0"/>
                                </a:moveTo>
                                <a:lnTo>
                                  <a:pt x="114300" y="114300"/>
                                </a:lnTo>
                                <a:lnTo>
                                  <a:pt x="76200" y="114300"/>
                                </a:lnTo>
                                <a:lnTo>
                                  <a:pt x="76200" y="236220"/>
                                </a:lnTo>
                                <a:lnTo>
                                  <a:pt x="114300" y="236220"/>
                                </a:lnTo>
                                <a:lnTo>
                                  <a:pt x="56388" y="350520"/>
                                </a:lnTo>
                                <a:lnTo>
                                  <a:pt x="0" y="236220"/>
                                </a:lnTo>
                                <a:lnTo>
                                  <a:pt x="38100" y="236220"/>
                                </a:lnTo>
                                <a:lnTo>
                                  <a:pt x="38100" y="114300"/>
                                </a:lnTo>
                                <a:lnTo>
                                  <a:pt x="0" y="114300"/>
                                </a:lnTo>
                                <a:lnTo>
                                  <a:pt x="57150" y="0"/>
                                </a:lnTo>
                                <a:close/>
                              </a:path>
                            </a:pathLst>
                          </a:custGeom>
                          <a:ln w="0" cap="rnd">
                            <a:round/>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011989BC" id="Group 106337" o:spid="_x0000_s1209" style="width:435.3pt;height:266pt;mso-position-horizontal-relative:char;mso-position-vertical-relative:line" coordsize="55286,3377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3HgXKaBMAAC/HAAAOAAAAZHJzL2Uyb0RvYy54bWzsXW1v2zgS/n7A/QfD&#10;37cWqfdg08Xe9rpY4HBb7O79AEeRY+Nsy5DVJr1ff8/wTZJNx2Ta2m7kBo0cmaKGHM7w4XBm+ONP&#10;T6vl6FNZbxfV+nbM3gTjUbkuqvvF+uF2/J+/3v+QjUfbZrq+ny6rdXk7/lxuxz+9/fvffnzc3JS8&#10;mlfL+7IeoZL19uZxczueN83mZjLZFvNyNd2+qTblGl/Oqno1bfBn/TC5r6ePqH21nPAgSCaPVX2/&#10;qaui3G5x9538cvxW1D+blUXz+2y2LZvR8nYM2hrxuxa/7+j35O2P05uHerqZLwpFxvQFVKymizVe&#10;aqp6N22mo4/1Yq+q1aKoq201a94U1WpSzWaLohRtQGtYsNOaX+vq40a05eHm8WFjugldu9NPL662&#10;+PenX+vNn5sPNXricfOAvhB/UVueZvWKrqBy9CS67LPpsvKpGRW4Gcc8S3g6HhX4LgzTNI9i2anF&#10;HD2/91wx/+eRJyf6xZMeOY8bDJBt2wfbL+uDP+fTTSm6dnuDPvhQjxb3aA2Lw/FoPV1hpP6BsTNd&#10;PyzLkbgrukeUNZ21vdmi35x7KuEBhIH6iXN8jqibTGOnN5t62/xaVqsRfbgd13i9GFHTT//aNrKo&#10;LkKvXK7p97p6v1gu5bd0B32mqaJPzdPdk2gYYzm9ju7dVfef0dx5Vf/vdwjubFk93o4r9WlMsoy3&#10;07fj0fK3NbqZxEZ/qPWHO/2hbpa/VEK4JD0/f2yq2UIQ3L5NEQb+SRpOwcjIykjR60QYmO7KSJbG&#10;PFGqwoz7s3KTC2ra/n393Iyt3BSqxpObYRzEsv+mNxfCTTY02Uys3Ex0N3jIZszjNLss2eS6GUPR&#10;tJj9LVNmqrvBg5spMFAoZqqLkc1QN2Mo3ARGsXAz093gwc0sTXh+Wdw00/9QuJlbuWnAoBM34yhL&#10;wgQzMKArC4CG48tiqkEBA2EqsKhFRCVC9QRDjPM4YGLibTVumIapWqmwOIi4+PpkKxX5ugFh24RZ&#10;2WlAoZOMYkiQdIYRixOh5C6GnQYHDEU6uZWdBhX6sDOKs5wLBHKYnUL7nU46DRAYCjutBqHEwEIf&#10;dsZpHKVCri+GnQYJDIWdVrOQVJnOcycBoijEIpZUbpLDcrsDiHZn0NPKaDg06xBh0/01C+4qk6eP&#10;jGZBTugHT16KjIYGCQxFRq3moeQl5iGW8ziXiPJi2GmQwFDYabUPJQYXOklnV+Vi74RH6UXBotDg&#10;gaEw1WomSgw6dGKqXLRwFudZKKTiYmR0aHaixGonwl3/GZTzNAl3TfJnBkQGCQxEOlOrhQh3X8DO&#10;MOc5vyxAZJDAUNhptRDJlaTzokUp25gFPBNz78UoW4MEhsJOq4UoNbjQZ+5MeJKFQr1dDDsNBhgK&#10;O60WIolPfaUzjcIwuyxkazDAUNhptRClBhH6SGeWBGl0UQa/yGCAobDTahtKDSL0YWeepjy7KFOf&#10;HFwD2ixLrbYh3PVHtiEsfVl4UVAoMhhgKNJptQ2lBhE6SSfHrMlpBQtzfMgZfF3FcLgUQBQNzTaU&#10;WVUu7vrIaJ6kmHOJpWkaS2zcMhQunBgjypc6UtaGk+2BRgYLDERKM6vSxV0fhobkeMuw9AFLeRJF&#10;WbCzbMkAfbXbScTCVEy0p2OqGZ5DYapV9UrTgPOyhcdZGMAdTDAV/N2bT5MkJZ5T1ANjIWwPNGZO&#10;x1QzRIfCVKsdV2JWZ6bGAQ8zMiEKSYXLwq6BIUpybHhIpuZhLt0BT8dUgw4GwVTGI5hg9Qa3iFsa&#10;qXs+6leyk+UZxBHPdebSKM3SDBZGGcEVZ3Ai2xHS4qMMTaLHdDgSQt3uZWAS7s31p+JprT9SANOz&#10;UXebaUPPUaX0cYQwJIw1ScucgskkKfT9CvFJf1WiZLMTUoZh1367XHdLmdowjsWyF2V1CX3diPq6&#10;JfV7pZ7S5fRVlped6V6y/3aQQQ0WetB0Am52u3m5pv7Ae4opoiJny6kMBlstGoRLLhcrqFOeBkFb&#10;8V7s17b5vCypy5brP8oZosBECB/d2NYPd78s69GnKcVtiX8y0my5mU/VXTUCVFFBqqiHnp8h5MxU&#10;ycSjvSp/CehH1aAK03OliMc0TwbyyUJRI4MyEdqIRuvQTHSKeUi8uVo35vk1AkrFS0ixqda2K2Fi&#10;H/11wpgzDk8N5YcixTSmOyCE6HBayWghDWLRfbtCSsMBY5nGXSbXOOggHaXZHT0nEFLQooSUSCHm&#10;tGK4KyQtsW2ZvkBJAZTN7zdPl9PXrsDK8nqk6RL62qVit0yxrLallHBHUcwRaaSksV7fywZ3hBFO&#10;1L7CaJEcJYxa9WCo78mbkpqXifCghHFnzoQwGuuKkzCyLGYJ+doTDMqDkO9GDbI0CeimEEphhNDD&#10;7OQyaUiBTCpKbCIZIvIRq1dqkSb1kER2iiZZLPfzoW20cOmrFDIWBRlIEBX7ldZk6Pr0VdWrexgE&#10;Y0UIGVOzii6mr/tk9Pihi+mrpTgsCtI2frCRnR7hfqXJPvU85XKUOTSxQ8Rujf46jYYuwYuvpNC+&#10;SDU5o4ssoJ8hoguzz2jQhbEsDlWhWeTGQaE56IaOnDkIe1f/+RY/rhyMcvfXglpOtOLT130FeFxt&#10;d7rEq/AuDf56yoK9kBllfa9xktPa5wq3ZI6db5M4hcNosLv2MWZyJ+0URvihWjDKs4hjq5V0fLsE&#10;Ykj3kxtbInyYAiY8Tc6xBDK0AG4xRYoNb0n1pAXgoGaKgoTJhjO4TsrwjYMwREJRiUoRLS/NOQdL&#10;M0TUR9Rr6NU847mZObUm0FelEQJ4LCA1jSgeJlGuu1gX01dVXPOENFOPJbqcvsry8IcACaJ2xrA4&#10;hr1fy7A03PSL54g2zpWKD9IkDYQ593Bbc6ybZfEwiILw+cqhs0VCHpDepgQ5WHefk5pMf1WGenqQ&#10;y1+PXVHWt9VjZvPSoCyzM3TVY8IQeEiP+UkU85JWT1XgqWiMPnfUY8xTTfopYT8NHx6ZPfx11BVu&#10;kZH7wk3NZkveqCmz1+mkpuA1nCvQkYUw0L4CtNWV4mOYqyvBDtN/F0Y5YIuOBDMH4NIVYQdYpBCR&#10;A97qaOTcAc21GtkBKnY0Mj+OQ7sK+TjGtXHyirn6m3ivad/MuKIYZWb2+IeqzGxCfgh4eeoPT+3k&#10;qft8NWtnCamVthZ1fd1fPB5XIX7qqQNGHVTfMbV6hVy0v0QGke1r0lIm5NloKWFhcN7djzFqYX8h&#10;20qU54yJ4d4auGD/YkiZp7YTeQqcoe0dJ99PNLTQfqIixWbg4iwlL3rRJi29h7SUqRPt13U+Z/2R&#10;PeVS0kaF1h3+soj3fhcmmp8j+hniRphxcjSCaILUnODCwAXRXbCOi6y/eIVIp/3FEnbdzPmmRlB4&#10;Quxs5rRxg04ShpwBCVUCVZ/yMJeuUe1UFyYs5WR9EH7hWZ7uh3CczJ3N0EJ7OYoU21TH4HaQU4AC&#10;2nRsqjN1oqyu8/hU51LSRsXrn+repfQzwKkO8Z27gujnUTpwQZQqyEWwjous/1R3NaRfviEdIbe7&#10;EubpJgo7LB1BILbMecZ2sykjew5i2fRcFyOWw/gZnnxZZ2ihuU6RYp3rogTrLre5ztRJc12veXpe&#10;0ldpxlEi6VCSWajQdfkLI977XSzr3ot/Q5zr9vwb28hpJ9BJHihDlkR3yTous/7ydZ3svoPJDtPQ&#10;XqJc3sazO4kZMiykkYoi4AmdZCbMlJ3VHaJ5KHb/XEG/xio7iPjQmOPEPRtX/dyWAFJwsod0FLSG&#10;5yMChvIsC6aeITzfWPiGwlTj4NE5iJBLUXPeceARz0N4TRI2tYoqw/eUP+5csirjHKk9Q2Gr2eru&#10;sdVvu5vlUZ7mqInYKrIu7GhgZMOJKT/9mTRwbGwUQ+Gq2RrscdVMRI7zKpKiqCA6yVUxKtp5Ncex&#10;A2cUVbMsHgpTzTZTj6lmInJjKg8wr6ppNcqyGGLbC2vYnVa107q2DegzX7/NsbA47hbUDEj/YsKx&#10;YKV2GnJkKuI14DHZ6t8dpkZJgqN7zqd/TeTNQEQVE46Nq2YacuMqBaeocBNuE9XdBFUnFlWD54fC&#10;VGOZ7epfLFGUxnJkasxDHEtwUFSRLjA5p6gar+2hcNVY+XpcNfOQG1cRChbpDFW2tGNRJtJSnQ0A&#10;Gzw/FK5aDUuxmYecuIqVKnJ0oCazrNmZVoVr6RmXNQbPD4WrVsNSbCYiN64i7584T/QQV0N4VVDm&#10;pHMtVg2gHwpXrZal2ExEblwNsyghMH2Iq2eW1fY03KFw1WpYis1E5MZVOPzltCN+qVw1iH4oXLUa&#10;loBXfTBwGGUAwc/Nq+R5fj4NLGMPh2SEsFqWZBpV6gYnWeU8QxZAxVVkBEzl8U6tuTCMowgxBu28&#10;KjA2MhycxrTUHpE7EFmlVHH7m6vtROTG1Ri2I2RJFhqYTvOW2UBarp7XXtgelDsUplotSziy3UcB&#10;c+SGjPXeqk1UsaMOaT6fqBpEPxSuWk1L7TzkJqpJnGuHcG7jKjLW0LmWZ1PABtGfm6ubRXGD/6On&#10;FUUt4NPteN40m5vJZFvMy9V0+6balGt8O6vq1bTBn/XD5L6ePi7WD6vlBBGiyQRPNR/rcqwqWTnV&#10;sZrW//24+aGoVsjyurhbLBfNZ1EdghOJqPWnD4viQy3/ANM/1MiTDDdGpMkmj06pzVGE3jxSdyH4&#10;9CiVpmfxJ9HWr+puudi8R5Zk8q2kz4popDg+3u5qNlsU5buq+Lgq141sfF0iAfSiWm/ni812PKpv&#10;ytVdCULr3+6FJkKgZVOXTYGc0jo9c9EQZZ0vBJUtYUTzdkNtbwEBXk3ZtWEwhTqSazsWRXEqj3Vt&#10;56A0ZbgvB3aKHFHBF1nCBWGSFPERlMktKaRuVh0HULTXdatFUVfbata8AXsnstcmj1V9jy5jgfi0&#10;qaui3G4xikSgGJiu0JXic8zbk8N1KJnnqeHoKwQMm76C++FOVGeaILcGvifrRholSGhKU0cHhZ0s&#10;0EVTAt9fRYjN9Rfr+oxQI8jVlLYBncXHu0Xxj/J/3SzrmLq42uBUTe/5+aLF0t8ZSc87udtxIGwb&#10;89Ovtv9X96E4hVyqRCXyfuflbefqN3Wa0n6Jnu+/oP+XrBa7tMhoKzqhfVJXq/sRPbRPUOdLzyZ2&#10;nmR7ndYhqNfJnSZqbvXbc/XjfI2h6InVhIe7UC3uC8gYZ7MoJ3/y6ITFjp5v1XyMW+RbKAyzpz/n&#10;oz0h/opfXoBfzMIFMKXFLwIu0Nx/KfhFqfOvjF8Yy7RlBH6PYhuqHddwTmZ0ooqckr9r+GIMSQa+&#10;mN0MtzUMfHrh66DMDQj6UbNL+dSMCkBBPSld0csVvRjc10cYEjHpgQJQdEUvLzhcZ0gnc5Djxr6h&#10;VJqvPdBLFMbYtKSFSozIBXlmaKvkkyCL4C3fgpcvWqPSwRcEjdYVLevlAo7uiCOG5NqVKG+e7p6k&#10;BUEumeneFby8ALwY+1wPvAiscEngReyodGwsX8H4EmHZqLNEcXKc2I0nfj3Gl9S4gmn0gjs+Kxj0&#10;VZJzjV7CHHnw+isYPStd4csVvlzhi7YQ2Y/a+aK88oOCL1hZWuCLn69jFAdZCv9Isc+bYNN398xy&#10;nMMQ4dzWFr+IhV3HbvxtA0NwnLrSxOfGL4ShTrATQEnJLFw1O6NOy2k4T+VIJXqYq4yz3OQCOb1J&#10;rcXY5+YqoTj8/762BA1e6aFSgVkuCZUqc9fXNKnhmJkWaPE0kd6i7WrrFYFSwEmpBwwo9fS2Y9Dm&#10;BpOylAlN2umq64aghundvT3P3TKpY/f3364bgnvbt31z3XVD8DVuCKZmI6AbVYW7XsvpmCLMFXhB&#10;eNWuSS1OcYAY5sAz7Qemxunu3ODlRJC0dUHqMhV3fZiKjAKhOhQNaV32mYpAZpHA+1xMNeGcQ2Gq&#10;2ZfV+AKe9z4MZRG8YNQRfSyPgz2AkaU4r1lZvqMYaeYFHuysHE/mcaQpgceRIsTmcaRLWT2OdL4/&#10;tcuUB8h9IjQUjogJ5ZoZLdOl9NXsSeUU1oCKMxyro93fdSF9lYUBcAMVIxEFeW7ctHQpfVWloxzH&#10;oYqqoyg/djy2BCs9Xujq9FVWi0A42pgGwWGIcxj1loUupK+KBuQjVkkIQpSVOPNwZ4BMdd4TvMql&#10;aj9cmBLEKeMEx1jC+DxY1sI+Tac/1kBPfRdJGgPxT/XLkIxfcL/bWR5JhzyaEp1MJCFlztBngGL8&#10;0pGuGF7t+gibHxnOfhUog5xPpc0Cw0+HrZxOfSlKSH1JQmzqSwq3tq22vpJaCLTCQOoXWTSVfuYH&#10;BQppLGOKh4UWwCGm8hjcg4Wx8IadUKqMJI5NZ+m366ukIs2xHlWleYLj5p+XbNV+IqTLCF2nvqq6&#10;Q6SPU5oO1s1A2yt1KX1VpbFlmwFLikbGOIDuWUpYkOkkOilSdDyvyVslCo/tBMnNntNefe5pGq+K&#10;C77Sr+v0HhpsfbsO7vjgLg7sHKrlEVwlY1jB6PlWccEnXiBtQtK9IwVPrrg0JVBcihCb4opTpgK4&#10;jyov1TI0TFX9nEhBv6kFh1dheNIr97ODyk63C3Q4lBanvEjNiBQh0rPtYNVSDzjUGsI7/gWFHbpC&#10;1upQcJ9xV711+rMR4frzcPP4sBHQ+KGebuaL4t20mXb/Fg5CNyWv5tXyvqzf/h8AAP//AwBQSwME&#10;CgAAAAAAAAAhAMH5ReADDQAAAw0AABQAAABkcnMvbWVkaWEvaW1hZ2UxLnBuZ4lQTkcNChoKAAAA&#10;DUlIRFIAAAD9AAAA9ggGAAAAHfKBPwAAAAFzUkdCAK7OHOkAAAAEZ0FNQQAAsY8L/GEFAAAACXBI&#10;WXMAAC4jAAAuIwF4pT92AAAMmElEQVR4Xu3ZV29UvRbGcTgfBXjpiI+DRO+9dwSIjoAIgRCh93bL&#10;HUICCdF7J3T4KOSMJzHZMWPHM7vZXv+fNPKy/d6cPeth7ckZBkCW4f0rInbr1q3ehmatVrO27f/8&#10;+WO9d53NmjWLvokYX14k7ty508hc6/AOVdv2nYbePMueL1iwgJ4KHF9QYO7du9fIzr8B07VezXNX&#10;bduXEXrb+dKlS+m1QPBF1Oz+/fvNZJghsdV6Nc9dtW1fZejNz8qVK+m9mvDgK/bw4cNmElTjm6tP&#10;rVfz3FXb9nWG3jxfs2YNvVgRHnQFHj9+3Oxys+HN1afWq3nuqm37kEJvnq1fv57eLAkPtiRPnz5t&#10;9O5AI+u11ZlefWq9mueu2rYPOfT6s3HjRnq0YDzQAj179qzZudkGNlffO1utV/PcVdv2MYQ+e755&#10;82b6tQA8xJxevHjR6MeBxhxq9b2z1Xo1z121bR9b6LOfrVu30rsd4sF16OXLl43eG2hI39X3zlbr&#10;1Tx31bZ9zKHPnm/fvp0+bgMPqw2vXr1qdlq24dpdfe9stV7Nc1dt26cSev3ZsWMH/eyBh+Th9evX&#10;zQ7LNlqnq++drdaree6qbfvUQq/3O3fupK8deDgOb968aXZStqHyrr53tlqv5rmrtu1TDb3+7N69&#10;m/5ugYfSwtu3bxs909dEiq6LWH3vbLVezXNXbdunHnp9tmfPHvo8g4eR8e7du0afDDSPZp7lWX3v&#10;bLVezXNXbdtLCb2u9+3bR7838BAaVNj7y0GNoplneVbfO1utV/PcVdv20kKv6/3794vue/Ghf//+&#10;faMP+hpCyTaHZp7lWX3vbLVezXNXbdtLDb3+HDhwQGT//69/FefDhw+9KvD9Wwi0efNmkd+/uH/p&#10;VNj7y0H/+ms+Z3lW3ztbrVfz3FXb9tInfXZ/6NAhMVkQ8z/048ePzW9Zf9lK9ovXfM7yrL53tlqv&#10;5rmrtu0J/b/7rq6u5DMhIvQ68Ir+cpXsF6/5nOVZfe9stV7Nc1dt2xN6+/7w4cPJZiPp3/SfPn3q&#10;VZ/+LeBt3bp1yfZNsqHv6ekh7Mhl7dq1SfZQkq8wOvDZVzatVd3uWZ7V985W69U8d9W2Pa/39n22&#10;Vp+jR48mk5WkJr0KOxMeZVi9enUyfZVM6D9//kzYUapVq1Yl0WPRv7Jkw65fy7Tsa5rWqm73LM/q&#10;e2er9Wqeu2rbntd7+z5bt7o7duxYtNmJetJ/+fKl7xsAKrZixYpoey/a0BN41G358uVR9mCUoSfw&#10;CEWMwY/ud4kZeP0bS8nWSva3mNaqbvcsz+p7Z6v1ap67atue3/T2fbZ23Wmq7u7ujiJPUU36r1+/&#10;DjxlIDBLly6Noj+jCL0KO4FHDGIIfvChJ+yIzZIlS4Lu2aBD/+3bNwKPKIUc/GBDT+ARu8WLFwfZ&#10;w0GGnsAjFSEGP7jQE3ikZtGiRUH1dFChJ/BIVUjBDyb0379/J/BI2sKFC4Po8SBCT+AhRQjBrz30&#10;BB7SLFiwoNaerzX0BB5S1Rn82kJP4CHd/Pnza8lAMH/IAySqI/i1hJ4pD9Sn8tD/+PGDwAMZ8+bN&#10;qzQTlYaewAOtVRn8ykJP4AG3uXPnVpIR/pAHBKSK4FcSeqY8EI7SQ0/ggfbMmTOn1MyUGnoCD3Sm&#10;zODzmx4IVFnBLy30P3/+ZMoDASol9AQeKMbs2bMLzxKv90Dgig5+4aFnygNhKzT0BB4oR5HTntd7&#10;QJjCQs+UB8o1a9asQjLGpAciUkTwCwk9Ux6IR+7QE3igWjNnzsyVOV7vAWFyhf7Xr19MeaAGeaY9&#10;kx4QpuPQM+WBenU67Zn0gDAdhZ4pD4Shk2nPpAeEaTv0THkgLDNmzGgrk0x6QJi2Qs+UB8LUzrRn&#10;0gPCeIeeKQ+EzXfaM+kBYQg9kJDp06cPOe29Qs+rPZAOJj0gDKEHEjPUK/6QoefVHkgLkx4Qxhl6&#10;pjwQJ9crPpMeEIbQA4maNm1ay2lvDT2v9kCamPSAMIQeEIbQAwlr9bu+Zeh///7N73kgUUx6QBhC&#10;DwhD6IHEmb/r/wk9v+eBtDHpAWEIPSBA9hV/UOh5tQfSx6QHhCH0gDCEHhCG0APCEHpACP0X/L+h&#10;5y/3gAxMekAYQg8IQ+gBYQg9IAyhBwSZOnVqL6EHhGmGnv+7DpCDSQ8IQ+gBYQg9IAyhB4Qh9IAw&#10;hB4QhtADwhB6QBhCDwhD6AFhCD0gDKEHhCH0gDCEHhCG0APCEHpAGEIPCEPoAWEIPSAMoQeEIfSA&#10;MIQeEIbQA8IQekCYZuhHjBgxvLkDkDwmPSDIjRs3hhN6QBhCDwhD6AFhCD0gzN/Q8xd8QAYmPSAM&#10;oQeEuH79evNtntADwhB6QBhCDwgzKPT8BR9IH5MeEED/EU8h9IAwhB4Q5p/Q87seSBuTHkhc9ve8&#10;QugBYQg9IEzL0PO7HkgXkx5ImPl7XiH0gDDW0I8cOZJXfCBBTHogUa1e7RVCDwjjDD2v+EB6mPRA&#10;gq5du2Yd2IQeEGbI0POKD8TFNeUVJj0gjFfomfZAOpj0QEKGerVXCD0gjHfoecUH0sCkBxJx9epV&#10;r8HcVuiZ9kD8mPRAAnynvNJ26Jn2QNyY9EDk2pnySkehZ9oD8WLSAxG7cuVK2wO449Az7YE4MemB&#10;SHUy5ZVcoWfaA/Fh0gMR6nTKK7lDP2rUKKY9EBEmPRCZPFNeKST0THugGpcvX86dtcImPcEH4sDr&#10;PRCJIqa8UmjomfZAOS5dulRYtpj0gDCFh55pDxSryCmvlDLpCT4QLl7vgYAVPeWV0kLPtAfyuXjx&#10;YikZKnXS//fffwQf6EBZgVdKf70n+EBY+E0PBKbMKa9UEnqmPeDnwoULpWelsklP8AG3KgKvVPp6&#10;T/CB+vGbHgjA+fPnKxuIlYeeaQ8MVmXglVom/ejRowk+0HDu3LnKs1Db6z3Bh3R1BF6p9Tc9wYdU&#10;Z8+era33a/9DHsGHNHUGXqk99ArBhxRnzpypvdeDCL1C8IFqBBN6ZcyYMQQfyQphyitBhV4h+EjR&#10;6dOng+nr4EKvEHykJKTAK0GGXiH4SMGpU6eC6+NgQ68QfMQsxMArQYdeGTt2LMFHVE6ePDlcffq3&#10;wQk+9ArBRyxOnDgRfK9GEXqF4CN0MQReiSb0CsFHqLq7u6PpzahCr4wbN47gIyjHjx+PqiejC72i&#10;gk/4EYLYAq9EH5zPnz/39pfDenv/lk16nz1vVbd7lmf1vbPVejXPXbVt/+fPH+t9O2dFnbc6a+fc&#10;3Jtn2XqofbZudXfs2LFosxPlpM8aP348Ex+VijnwSvShV1TwCT+qEHvgleSC0tPT0/f+1ZB9LdNa&#10;1e2e5Vl972y1Xs1zV23b83pv32dr9Tl69GgyWUli0mdNmDCBiY9CpRR4JbnQKyr4hB9FOHLkSHJ9&#10;lHwwPn361Hg763tdU1rV7Z7lWX3vbLVezXNXbdvzem/fHz58ONlsJDnpsyZOnDh80qRJTH14Sznw&#10;iqgwfPz4sfGPeN+/6Er2X3fN5yzP6nuXvbf9t+beVtv2TPrB+66uLhF5EDkBP3z40PzGs1+85nOW&#10;Z/W9s9V6Nc9dtW1P6Pv2Bw8eFJUDkaHX3r9/3/zmdQMo2WbQzLM8q++drdaree6qbXvpoT9w4IDI&#10;/k/+N73L5MmTRf+jJ5nUwCs0fb937941R0F2ImjmWZ7V985W69U8d9W2vcRJv2/fPvE9T+gNb9++&#10;bXaHbhIl2zx5V987W61X89xV2/aSQr937156vR8PwuLNmzd9HdOQbZ68q++drdaree6qbXsJod+z&#10;Zw89buCBDEGFXzWPUsTqe2er9Wqeu2rbPuXQ79q1i9624MG04dWrV83OyjZYu6vvna3Wq3nuqm37&#10;FEO/Y8cOenoIPKAOvHz5stlh2cbzXX3vbLVezXNXbdunEvrt27fTx23gYeXw4sWLZudlG3Co1ffO&#10;VuvVPHfVtn3sod+2bRv92wEeWkGeP3/e6MOBBrWtvne2Wq/muau27WMM/ZYtW+jZnHiAJXj69Gmz&#10;U7MNq9dWZ3r1qfVqnrtq2z6W0G/atIk+LRAPs2RPnjxp9O3ghta1ufrUejXPXbVtH3roN2zYQH+W&#10;gIdaoUePHjV6eaC5zdWn1qt57qpt+9BCv3btWvqxAjzkGj148KDR64MDMFStV/PcVdv2dYd+5cqV&#10;9F8NeOgBuXfvXjMN2WCYtV7Nc1dt21cd+mXLltFvAeBLCNzdu3cbeRkIj171J7u31bZ9maFftGgR&#10;vRUovphI3b59u5GtwWGz1bZ9EaGfO3cuPRQZvjBBbt682cjpQHjN0E+ZMoV+SN6wYf8HKWNfQKn/&#10;4YwAAAAASUVORK5CYIJQSwMECgAAAAAAAAAhAFmG30hXDQAAVw0AABQAAABkcnMvbWVkaWEvaW1h&#10;Z2UyLnBuZ4lQTkcNChoKAAAADUlIRFIAAAD+AAAA9ggGAAAA9sU6PAAAAAFzUkdCAK7OHOkAAAAE&#10;Z0FNQQAAsY8L/GEFAAAACXBIWXMAAC4jAAAuIwF4pT92AAAM7ElEQVR4Xu3baY9VxRbGcbgfBRGc&#10;SPg6DAoiCi1CSANpBxQVJMiQJgRBZXCE17whMSZq1KDM8yCDfhT6njp00dVFn31qn1V776pa/1/S&#10;qVXrvnL3es7ap6/OA6DP/OkTBTtz5syUOaempp7++He/t2zZMmajYPxyM/XTTz/18jk7rIPqkLuk&#10;t2bNGuYoM/zCEvbLL7/0cjU7bPb0+1V1yF3aG9Rfv349M5YgfikJ+e233/rpsaGZq7an36+qQ+7S&#10;Xmh/w4YNzFwC+CV06I8//uhlYXYwhtX29PtVdchd2hu1v2nTJmawAzz0Fp07d64378+GoU5tT79f&#10;VYfcpb1Y/fHxcWayBTzkhv3111/9CfcHfdTann6/qg65S3ux+m5v69atzGdDeLANOH/+fG9uZ4bY&#10;PyW1Pf1+VR1yl/Zi9d3e48ePn/YmJiaY1Yh4mJFcuHChP6Hu8A46JbU9/X5VHXKX9mL13Z4bfNsz&#10;P++//z5zK8QDFLh06VJvDmcGM/SU1Pb0+1V1yF3ai9V3e4OCb3+M7du3M8Mj4KGN4PLly725mxnI&#10;uqektqffr6pD7tJerL7bCwm+rT/66CNmuQYeVg1XrlzpzdjMwI16Smp7+v2qOuQu7cXqu706wbf3&#10;HTt2MNMBeEgBrl692purmUGTnpLann6/qg65S3ux+m5vlODb+pNPPmG2K/BwKpjAT5ezBkt6Smp7&#10;+v2qOuQu7cXquz1J8N3ezp07mXMPD2QO165d60+MHRzD1jFOSW1Pv19Vh9ylvVh9txcr+Lb+7LPP&#10;mPdpPAjH9evX+5PiDozl9ySnpLan36+qQ+7SXqy+24sdfFvv3r1b/dz/b/pU7caNG1M29Cjfe++9&#10;p/53rfqT7+bNm70FMLMJrJCe5JTU9vT7VXXIXdqL1Xd7TW18975nzx6VGVD5D20CP13OGggrpCc5&#10;JbU9/X5VHXKX9mL13V4bwbf13r17VWVB3av+rVu3nvzGAce2bdtUzYWaTzk38PbT3nA/+a2QnuSU&#10;1Pb0+1V1yF3ai9V3e21ufPe+f//+4nNR/D/g7du3+79R+4s15qrr9iSnpLan36+qQ+7SXqy+2+sq&#10;+LY+cOBAsfko+lXfhh4Yxfj4eLHzU+wn2p07d3of3DO/t2F13Z7klNT29PtVdchd2ovVd3tdb3y3&#10;npycLCorxW18E3jzM30Foti8eXNRM1VU8Ak8mlRS+It5fbl7927vrWz278W9D6vr9iSnpLan36+q&#10;Q+7SXqy+20vpVd/vHTp0KOvsZL/xTeDNz/QVaMWmTZuynrmsg3/v3j0Cj85s3Lgx2/nLNviEHil4&#10;5513spzDLL+nuKG3370MtzYG/W9z1XV7klNS29PvV9Uhd2kvVt/tpfwd36+Nw4cPZ5On7DY+mx6p&#10;2rBhQzazmU3w//nnnynzM30FkvT2229nMaNZBJ/AIyc5hD/54BN65GhsbCzpuU06+Pfv3yf0yFbK&#10;4U82+IQeJVi/fn2Sc5xk8Ak9SpJi+JMLPqFHidatW5fUXCcVfEKPkqUU/mSC/+DBA0KP4r311ltJ&#10;zHkSwSf00CSF8HcefEIPjd58881O577T4BN6aNZl+DsLPqEH5s1bu3ZtJzlI5o97gFZdhL+T4LPt&#10;gW61HvyHDx8SesDzxhtvtJqLVoNP6IHB2gw/3/GBhKxZs6aV8LcWfLY9kI5Wgk/ogXBtbP3Gg0/o&#10;gfpef/31RnPDd3wgUU2Gv9Hgs+2BNDUW/EePHhF6QKiprc+rPpC41atXRw9/I8Fn2wNpix58Qg/E&#10;F3vr86oPZCJm+KMGn20P5CFa8Ak90LxVq1ZFyRmv+oBCUYLPtgfaE2Prs/GBDL322mui8IuD/++/&#10;/7Ltgcyw8YFMSba+KPhseyBPbHwgY6Nu/ZGDz7YH8sXGBzL36quv1l7CIwWfbQ/kjY0PFKDu1q8d&#10;fLY9kD82PlCIOlu/VvDZ9kAZ2PiAQsHBZ9sD6Vu5cmVQTtn4gEIEHyhMyNYPCj6v+UBZ2PiAQgQf&#10;KNCw1/2hwec1HygPGx8o1IoVKwYu7crgs+2BMrHxAYUIPlCwQa/7A4P/33//8ZoPFIqNDyhE8AGF&#10;CD5QuLm+588ZfL7fA2Vj4wMKEXxAIYIPKOB/z38m+Hy/B8rHxgcUIviAQgQfUML9nk/wAYVmBZ8/&#10;7AE6sPEBhQg+oBDBBxQi+IAiy5cv7/8dj+ADCj0NPn/RB/Rg4wMKEXxAIYIPKETwAYUIPqAQwQcU&#10;IviAQgQfUMb823sEH1CI4AMKEXxAIYIPKNQPPv+BDqALGx9QiOADChF8QCGCDyjUD/6CBQvm928A&#10;VGDjAwoRfEAhgg8oRPABhQg+oMzp06fnE3xAIYIPKETwAYUIPqAQwQcUIviAQgQfUOhp8PkPdQA9&#10;2PiAQgQfUMT8W3vmJPiAQgQfUIjgAwoRfEChWcHn/9IDdGDjA0qcOnXq6WIn+IBCBB9Q6Jng8z0f&#10;KB8bH1DA/X5vEHxAIYIPKDRn8PmeD5SNjQ8Uzv9+bxB8QCGCDyg0MPh8zwfKxcYHCjbX93uD4AMK&#10;VQb/ueee43UfKBAbHyjUoNd8g+ADCg0NPq/7QHnY+ECBfvzxx8qFTfABhYKCz+s+kI9h295g4wMK&#10;BQefrQ+Ug40PFCTkNd8g+IBCtYLP6z6Qrh9++CE4n2x8QKHawWfrA+mps+0NNj6g0EjBZ+sD6ai7&#10;7Q02PqDQyMFn6wPd+/7770fKIRsfUEgUfLY+0J1Rt73BxgcUEgefrQ+0T7LtDTY+oFCU4C9cuJCt&#10;D7Tku+++E+ct2sYn/EA+eNUHMhJj2xtRg8/WB5rz7bffRstX9I1P+IH08aoPZCDmtjcaCT5bH4gn&#10;dugNNj6gUGPBZ+sDct98800jOWp04z///POEHxhRU6E3Gn/VJ/xAeviODySoyW1vtBJ8tj4Q7uTJ&#10;k43npbWNT/iB4doIvdHqqz7hBwY7ceJEa/lo/Ts+4Qe6xx/3gAS0ue2NToK/aNEitj4w7fjx463n&#10;obONT/iBbkJvdPqqT/ih2bFjxzqb/86/4xN+aNRl6I0k/rhH+KHJ119/3fm8JxF8g/AD7Ukm+Mbi&#10;xYsJP4qWwrY3kgq+QfhRqq+++iqZ2U4u+AbhR2lSCr2RZPANwo9SfPnll8nNcrLBNwg/cpdi6I2k&#10;g2+88MILhB9ZOnr0aLKzm3zwDcKPnBw5cmR+yqE3sgi+QfiRAxP66TJp2QTfIPxI2RdffJHNfGYV&#10;fOPFF18k/EjO4cOHs5rL7IJvEH6kJLfQG1kG3zDh5wMAXcsx9EYRwbl79+6UOaem+sdT7n1YXbcn&#10;OSW1Pf1+VR1yl/Zi9d3e48ePn+m5P37fv/s9tx52n6u2p/k5dOhQ1tnJduO7XnrpJTY/WpN76I3i&#10;AnPnzp0nH8099lPaGFbX7UlOSW1Pv19Vh9ylvVh9t5faxj948GAxeSli47tefvlltj+iKyn0RnHB&#10;N0z4+QBALJOTk8XNUvHhuH37dv9dzb6yGXPVdXuSU1Lb0+9X1SF3aS9W3+11/ap/4MCBYvNR5MZ3&#10;vfLKK2x+1FZy6A1Vobh161b/o9x+ohvuJ70V0pOcktqefr+qDrlLe7H6bq+Ljb9v3z4VmSh+47uW&#10;LFky3/xMX4FZtITeUBuCmzdv9j/i3U9+K6QnOSW1Pf1+VR1yl/Zi9d1eWxv/888/V5cD9dvvxo0b&#10;/Qmwg2C4Q2H5Pckpqe3p96vqkLu0F6vv9poO/p49e9TOv/rgW9evX38yGT3ukFh+T3JKanv6/ao6&#10;5C7txeq7vaaCv3v3bvVzr+o7fpWlS5fONz/TVxSK0D/BQxjg2rVrveXwZEsY7saQnpLann6/qg65&#10;S3ux+m4v5sbftWsXs+7gYQxx9erV/vS4QyQ9JbU9/X5VHXKX9mL13Z40+J9++inzPQAPJtCVK1f6&#10;k+UO2KinpLan36+qQ+7SXqy+2xs1+B9//DFzPQQPqKbLly/3J8wdtLqnpLan36+qQ+7SXqy+26sb&#10;/B07djDPgXhQI7p06VJ/8twBDD0ltT39flUdcpf2YvXdXmjwP/zwQ+a4Jh5YBBcvXuzN38wgDjsl&#10;tT39flUdcpf2YvXdXlXwP/jgA2ZXgIcX2fnz5/uT6g6sf0pqe/r9qjrkLu3F6rs9P/jvvvsu8xoJ&#10;D7JBf//9d29eZwbXnpLann6/qg65S3ux+m7PBn9iYoI5jYwH2pJz5871p3quAa9T29PvV9Uhd2kv&#10;Vt/2tmzZwmw2iIfbgT///LM/4f6wh9T29PtVdchd2pP2N2/ezCy2iIedgN9//703+8+GYa7ann6/&#10;qg65S3t1+xs3bmT2OsTDT9Cvv/7ay8bswNjann6/qg65S3vD+mNjY8xaQvhlZObnn3/uZWl2qIbV&#10;IXdpz/bXrl3LTGWAX1Ihzp4920+eG0I/lFX3Or1Vq1YxN1mbN+//0ZumOJiPJQYAAAAASUVORK5C&#10;YIJQSwMECgAAAAAAAAAhAFR+BlpjDgAAYw4AABQAAABkcnMvbWVkaWEvaW1hZ2UzLnBuZ4lQTkcN&#10;ChoKAAAADUlIRFIAAAD9AAAA9ggGAAAAHfKBPwAAAAFzUkdCAK7OHOkAAAAEZ0FNQQAAsY8L/GEF&#10;AAAACXBIWXMAAC4jAAAuIwF4pT92AAAN+ElEQVR4Xu2aWa8VRReGOd9PcR5i/DXeOIIDKOiJIpGg&#10;EhwggRBCQsABnKc7r7ngghCiEObZ2b/Ct6vZ5SmK1bVX767uruF5kspa66266l7vXtUnZx0A1MXK&#10;PEKmHD9+/PaMdWYZpFxTS0s6Y7X169fTO5nCi8uEEydOzLwWNm9brqmlJZ2RNF/fuHEjfZUwvJzE&#10;OHny5Mw39xrJ5jb6eijX1NKSzkiaRt+8eTO9lgi8iIk5depU4wzfJG25jb4eyjW1tKQzkraMvrq6&#10;Su9NBA9+ZE6fPt04wTS+HzW5jb4eyjW1tKQzkhZL37p1K/04AjzkEfjll1+aLrfNbXM/anIbfT2U&#10;a2ppSWckLZbuatu2baM3B4IHOxBnzpyZ9e5aI9soaTZqcht9PZRramlJZyQtli5pZm3fvp0+jQgP&#10;MyJnz55tOtc0alvU7rXlNvp6KNfU0pLOSFosXdJ8fceOHfRsT3iAPTl37tysF9cac1HU7rXlNvp6&#10;KNfU0pLOSFosXdLa9Pfee4/eXRIe3BKcP3++6US3IbVRu9eW2+jroVxTS0s6I2mxdEnT6Dt37qSP&#10;O8DD6sCFCxeaTnMbrmvU7rXlNvp6KNfU0pLOSFosXdK66Lt27aKfFfCQFFy8eLHpMLfRlo3avbbc&#10;Rl8P5ZpaWtIZSYulS1oX3dYffPABfR2AhxPg0qVLTSe5DdU3avfacht9PZRramlJZyQtli5pXXS/&#10;/uijj+hvAR6KwOXLl2c9c6eJDDaPEbV7bbmNvh7KNbW0pDOSFkuXtC66X7va7t276fU5PAiHK1eu&#10;zPpjrVEsvtYnavfacht9PZRramlJZyQtli5pXXS/9jXDnj17qu/5/81j1RizmzUvoWDefffd6t9z&#10;9b96V69enQ2BtT5wp4PF1/pE7V5bbqOvh3JNLS3pjKTF0iWti+7XvubmZu3du7fK/q/W9NeuXZu9&#10;97VGsGi0PlG715bb6OuhXFNLSzojabF0Seui+7Wvublb79u3ryofVHe9N2Y3a14CrHvnnXeq6odq&#10;fuGuX7/evFj7C29wf+0tGq1P1O615Tb6eijX1NKSzkhaLF3Suuh+7Wtu3lbv37+/eE9UYfobN27M&#10;3unaS7Ysq/WJ2r223EZfD+WaWlrSGUmLpUtaF92vfc3NF9UHDhwo1htFX++N2c2alwBq3n777WL7&#10;pthfs5s3b85+sNfem/tLbllW6xO1e225jb4eyjW1tKQzkhZLl7Quul/7mpsvqt384MGDRfmkyElv&#10;DD9PAXrz1ltvFdVPRZnemB3DwxC8+eabxfRVMdeWW7duzW5id78Xt7Z5DK1P1O615Tb6eijX1NKS&#10;zkhaLF3Suuh+7Wtuvqhuy806dOhQ1r7JftIbs5s1LwEGZ3V1Net+y9r0v/32G2aHSXjjjTey7b1s&#10;rynW8Pb6ZXBzg7QXQ+sTtXttuY2+Hso1tbSkM5IWS5e0Lrpf+5qbL6rbcmnv8OHDWfkoy0nPhIeU&#10;eP3117Pqx+xMj+EhRbZs2ZJNX2Zl+t9//x3DQ7Js3rw5i/7MwvTG7BgeciAH4ydveswOufHaa68l&#10;3bNJm/6PP/7A8JAlKRs/WdNjeMidV1999bZZ8zIZkjQ9hgcYjuRMj+GhNDZt2pRUTydlegwPpZKS&#10;8ZMx/Z9//onhoWhSMX4SpsfwUAsbN26cvNcnNz2Gh9p45ZVXJu35SU2P4aFWpjR+Un/IA6iJl19+&#10;eRLjT2Z6pjzANMafxPQYHmCNl156aVQ/jG76v/76C8MDTMiopsfwADJjTnv+kAeQCC+++OIoxh/N&#10;9Ex5gMWMYfxRTI/hAfRs2LBhUL8MbnoMD5AWg5oewwMsx5DTnj/kASTKUMYfzPR///03Ux4gQQYx&#10;PYYHiMP69euje4nrPUDixDZ+dNMz5QHShkkPkAExp31U0zPlAYbjhRdeiOKvaKbH8AB5wPUeICNi&#10;TPsopmfKA+RDb9NjeIBxef7553t5jus9QIb0MX4v0//zzz9MeYDMYNIDZMqy035p0zPlAfKESQ+Q&#10;MctM+6VMz5QHyBcmPUDmPPfcc52GcGfTM+UB8oZJD1AAXaZ9J9Mz5QHyh0kPUAjaaY/pASpDbXqu&#10;9gBlwKQHKIhnn3124XBWmZ4pD1AOTHqAysD0AIWx6Iq/0PRc7QHKgkkPUCChaY/pASojaHqu9gDl&#10;waQHKJRnnnlGHNqYHqAyWk3P1R6gTJj0AAUjXfExPUBliKb/999/udoDFAqTHqAyMD1A4fjf9Zge&#10;oDLuMT3f8wBlw6QHqAxMD1AB7nc9pgeojLtMz/c8QPkw6QEqA9MDVAamB6gE+8c8TA9QGZgeoDL+&#10;Mz1/uQeoAyY9QGVgeoDKwPQAFfH000/fxvQAlYHpASoD0wNUBqYHqAxMD1AZjen5xxyAemDSA1QG&#10;pgeoDEwPUBmYHqAyMD1AZWB6gMrA9ACVgekBKgPTA1QGpgeoDEwPUBmYHqAyMD1AZWB6gMrA9ACV&#10;gekBKgPTA1RGY/r77rtvpakAoHiY9ACVgekBKgPTA1QGpgeoDEwPUBmYHqAifvrppxVMD1AZmB6g&#10;Mv4zPf+gA1AHTHqAysD0AJWB6QEq4ccff2w+4TE9QGVgeoDKuMv0/AUfoHyY9ACVgekBKsD+Ec+A&#10;6QEq4x7T810PUDZMeoDKwPQAheN+zxswPUBliKbnux6gXJj0AJWB6QEKxv+eN2B6gMpoNf3999/P&#10;dz1AgTDpAQpFutobgqZn2gOUB5MeoDIwPUCB/PDDD6239IWm54oPUBZMeoDKwPQAhRG62htUpueK&#10;D1AOTHqAglg05Q1q0zPtAcqASQ9QGZgeoBC+//571W28k+m54gPkD5MeoAC0U97Q2fRMe4C8YdID&#10;ZE6XKW9YyvRMe4B8YdIDZMx3333XeQAvbXqmPUCeMOkBMmWZKW/oZXqmPUB+MOkBMmTZKW/obfoH&#10;HniAaQ+QEVEmPcYHGI8+U97A9R4gI7799tveAzaa6Zn2AHnApAfIhBhT3hDV9Ex7gPSJPukxPkB8&#10;vvnmm2i+4noPkDgxDW8YxPRMe4B0GWzSY3yA/sSe8gau9wCJ8vXXXw8yOAc1/YMPPsi0B1iCoQxv&#10;GHzSY3yAtBjleo/xAfQMOeUNfNMDJMRXX301+IAczfRMe4AwYxjeMOqkx/gA0zP69R7jA9zLl19+&#10;OZov+KYHmJgxDW+YxPQPPfQQ0x5gxhdffDG6Fyab9BgfamcKwxsmvd5jfKiVY8eOTdb7k3/TY3yo&#10;jSkNb0jiD3kYH2A8kjC9AeNDDRw9enTyPk/G9IaHH34Y40OxfP7550n0d1KmN2B8KJFUDG9IzvQG&#10;jA8lkZLhDUma3oDxoQQ+++yz5Po4WdMbMD7kTIqGNyRtesMjjzyC8SErPv300xWz5mVyJG96A8aH&#10;XPjkk0+S79UsTG/A+JA6ORjekI3pDcb4jz76KOaH5Dhy5Eg2fZmV6S0YH1Li8OHDWfVjlqY3YHxI&#10;gdwMb8jeOLdu3bo9T9fdvv1f2uDWNo+h9YnavbbcRl8P5ZpaWtIZSYulS1oX3a99zc0X1W25rQ8d&#10;OpStd7Kd9JbHHntsxax5CTA4ORvekL3pLRgfxiB3wxuKM8rNmzfv3L9m2KuYwb2mWZbV+kTtXltu&#10;o6+Hck0tLemMpMXSJa2L7te+5uaLaj8/ePBgMV4pZtJbHn/88RWz5iVAb0oyvKE401swPsSgNMMb&#10;ijfGjRs3mvuZe2WzLKv1idq9ttxGXw/lmlpa0hlJi6VLWhfdr33NzRfVBw4cKNYb1UzD69evN2/V&#10;vlyD+6ItGq1P1O615Tb6eijX1NKSzkhaLF3Suuh+7Wtu3lbv37+/eE8Ue733eeKJJ1bMmpcA91CD&#10;4Q1VmuDatWvNz7r7a2/RaH2idq8tt9HXQ7mmlpZ0RtJi6ZLWRfdrX3Nzt963b19VPqh68l29erV5&#10;87YBDG4zWHytT9TuteU2+noo19TSks5IWixd0rrofu1rbm7W3r17q+z/aq73Ek8++eSKWfMSKqJW&#10;wxtoeIcrV67MBsDaRLD4Wp+o3WvLbfT1UK6ppSWdkbRYuqR10f3a1wx79uypvucxvcDly5dnPXKn&#10;SQxu8/SN2r223EZfD+WaWlrSGUmLpUtaF92vXW337t30+hweRIBLly41XeM2T9+o3WvLbfT1UK6p&#10;pSWdkbRYuqR10f3arI8//pge9+CBKLh48WLTUW5jLRu1e225jb4eyjW1tKQzkhZLl7Quult/+OGH&#10;9HYLPJgOXLhwoekst8G6Ru1eW26jr4dyTS0t6YykxdIlrYu+a9cu+lkBD2kJzp8/33Sc23jaqN1r&#10;y2309VCuqaUlnZG0WLqkafSdO3fSxx3gYfXk3Llzs75ba8BFUbvXltvo66FcU0tLOiNpsXRJC+nv&#10;v/8+/bsEPLSInD17tulQ05BtUbvXltvo66FcU0tLOiNpsXRJ8/UdO3bQsz3hAQ7AmTNnmk51G9ZG&#10;SbNRk9vo66FcU0tLOiNpsXRJM2v79u30aUR4mAPz66+/zvr27oa2uR81uY2+Hso1tbSkM5IWS3e1&#10;bdu20ZsDwYMdmdOnTzfd7Ta5jZrcRl8P5ZpaWtIZSYulb926lX4cAR7yxJw6dapxgG38RbmNvh7K&#10;NbW0pDOStqy+urpK/00ADz0xTp48OfPEvYaxuY2+Hso1tbSkM5Km1bds2UK/JQAvIQNOnDjRuMc3&#10;kV+35ZpaWtIZSZP0TZs20VuJwovJmOPHjzduk4zn5ppaWtIZV9uwYQP9kyG8tEr5+eefZ769Y96n&#10;nnqKPqiGdev+D3b51Xq1bekaAAAAAElFTkSuQmCCUEsDBAoAAAAAAAAAIQDOpfZWZg4AAGYOAAAU&#10;AAAAZHJzL21lZGlhL2ltYWdlNC5wbmeJUE5HDQoaCgAAAA1JSERSAAAA/QAAAPYIBgAAAB3ygT8A&#10;AAABc1JHQgCuzhzpAAAABGdBTUEAALGPC/xhBQAAAAlwSFlzAAAuIwAALiMBeKU/dgAADftJREFU&#10;eF7tmVmvFUUXhuH7Kc5TjL/GC0dQEQVzIooBowQVZ4IaxHke77zVC02II8o8iDj/lfPtak5JUazu&#10;vXp3de+qWs+TVNZab9VV93p71T5nHQDYYv1aBEN88cUXqy6urq7+t26++WZ6wQi86IL56quvLjJv&#10;W66ppSWdCbWNGzfSPwXCS8ucb775ZuavC2bz0a+wbss1tbSkM5Im6Zs3b6a3MoUXkxEHDx5s3CMZ&#10;yec+xnpXrqmlJZ2RNK2+detW+i0DeAlL5Lvvvpt54WJjzMt9jPWuXFNLSzojaYvqKysr9N8S4KFP&#10;yA8//DDr9wtGiKMm9zHWu3JNLS3pjKSl0h966CH6cQJ4yCPz008/zfr54ib3eRw1uY+x3pVramlJ&#10;ZyQtlR5q27dvpzdHggc7AocOHWo6OGxkHyXNR03uY6x35ZpaWtIZSUulS5pbO3bsoE8TwsNMxC+/&#10;/DLrzwuN2xa1e225j7HelWtqaUlnJC2VLmmx/uijj9KzA+EBDuDw4cNNR4aNOS9q99pyH2O9K9fU&#10;0pLOSFoqXdK69Mcff5z+XQAe2gIcOXKk6UTXeH2jdq8t9zHWu3JNLS3pjKSl0iVNo+/atYs+7gEP&#10;qwdHjx5tOi1suL5Ru9eW+xjrXbmmlpZ0RtJS6ZLWR9+9ezf9rICHpODYsWNNh4WNtmjU7rXlPsZ6&#10;V66ppSWdkbRUuqT10cP6ySefpLdb4MF0cPz48aaTwoYaGrV7bbmPsd6Va2ppSWckLZUuaX30uHZr&#10;z5499HgEDyTixIkTTff4JnL4PEXU7rXlPsZ6V66ppSWdkbRUuqT10eM61J5++ml6fQ0exBonT55s&#10;OiRsFE+sDYnavbbcx1jvyjW1tKQzkpZKl7Q+elzHmuOZZ54x3/OYfoY3vCNsFE+sDYnavbbcx1jv&#10;yjW1tKQzkpZKl7Q+elzHWpg/99xzZnv/f2vRJKdOnVp1a60EQ+zcudPsezf5tTt9+nTzwsOvv0ej&#10;DYnavbbcx1jvyjW1tKQzkpZKl7Q+elzHWpiH9QsvvGDKB+ZM7w3vCF+8R6MNidq9ttzHWO/KNbW0&#10;pDOSlkqXtD56XMdamEv13r17TfjBzPX+zJkzq26tlQCX8Mgjj5joj+q/bL/++mvzIsMvu2dRbUjU&#10;7rXlPsZ6V66ppSWdkbRUuqT10eM61sJ8Xr1v375qvVH1pPeGB+jLww8/XG3vVPk1O3v2bPPC/Nfb&#10;EX7JPYtqQ6J2ry33Mda7ck0tLemMpKXSJa2PHtexFubz6jB/+eWXq/JJdZPeGx4gFdu2bauqp6oy&#10;PYaHsXjwwQer6a0qri2//fZb80L8tcwT1uGVzbOoNiRq99pyH2O9K9fU0pLOSFoqXdL66HEda2E+&#10;r27L3dq/f3/Rvil+0nvDA0zFyspK0T1X9Bfr3Llzsw/vhecf5g5pL4U2JGr32nIfY70r19TSks5I&#10;Wipd0vrocR1rYT6vbsvj+sCBA8V5qNhJ7wy/lgIsjQceeKC4PizO9M7sGB5yojTjF2X633//HbND&#10;lmzdurWY3izG9BgecmfLli1F9GgRpsfwUAolGD9702N4KI37778/657N2vR//PEHhocicca/7777&#10;suzfbE2P4aEGcjR+lqbH8FATmzdvzqqfszM9hgcYl6xMj+GhVnKa9tmY/s8//8TwUDX33ntvFj2e&#10;hekxPFghB+Mv3fQYHqyxadOmpfb8Uk2P4cEqyzT+0kyP4cE699xzz1I8sBTTY3iA8yzD+Fn8IQ/A&#10;Mnffffekxp/c9H/99RdTHmCJTGp6DA8gM+W0n8z0GB6gm7vuumsSj0xiegwPoGMK4/OHPIDM2Lhx&#10;46jGH930THmAvBjV9BgeYDHGnPajmf7vv//G8AADGMv4/KYHMMYopmfKA6Rhw4YNyb3EpAfInNTG&#10;T256pjxA3iQ1PYYHGIeU057rPUAh3HnnnUmMn8z0THmAMkhiegwPMA0ppj3XewBjDDY9Ux5gWu64&#10;445BnmPSAxTIEOMPMv0///zDlAcoDCY9QKEsOu0XNj1THqBMmPQABbPItF/I9Ex5gHJh0gMUzu23&#10;395rCPc2PVMeoGyY9AAV0Gfa9zI9Ux6gfJj0AJWgnfZq0zPlAeqASQ9gDEwPUBG33Xbb3Bu5yvRc&#10;7QHqgUkPYIy5pmfKA5TFvCs+kx7AGJgeoEK6pn2n6bnaA9QHkx7AGJgeoFJuvfVW8abeanqu9gB1&#10;wqQHMAamBzCGaPp///2Xqz1ABUi/65n0AMbA9ADGwPQAlRNf8S8xPb/nAeqGSQ9gDEwPYAxMD2CA&#10;8Hf9Rabn9zxA/TDpAYyB6QGMgekBjIHpAYyB6QGM4P+C/5/p+cs9gA2Y9ADGwPQAxsD0AMbA9ADG&#10;wPQAhrjllltWG9Pzl3sAOzDpAYyB6QGMgekBjIHpAYyB6QGMgekBjIHpAYyB6QGMgekBjIHpAYyB&#10;6QGMgekBjIHpAYyB6QGMgekBjIHpAYyB6QGMgekBjIHpAYyB6QGMgekBjIHpAYyB6QGMgekBjNGY&#10;/rLLLlvfVABQPUx6AGNgegBDfP755+sxPYAxMD2AMTA9gDEwPYAx/jM9/7YDsAGTHsAIn332WTPY&#10;MT2AMTA9gDEwPYAxMD2AMS4yPX/BB6gfJj2AAfxf7h2YHsAYmB7AGJeYnt/1AHURXu0dTHoAY2B6&#10;AGOIpueKD1AvTHqAiol/zzswPYAxMD2AMVpNf/nll/O7HqBCmPQAlSL9nndgegBjdJqeKz5AmXz6&#10;6aet3mXSAxhjrumZ9gB1waQHqIyuq70D0wMYQ2V6rvgA9cCkB6iIeVd7B6YHMIba9FzxAfLmk08+&#10;UXmUSQ9gjF6mZ9oDlA+THqACtFd7R2/TM+0ByoZJD1A4faa8YyHTM+0ByoVJD1AwH3/8ce8BvLDp&#10;mfYAZcKkByiURaa8Y5DpmfYA5cGkByiQRae8Y7Dpr7jiCqY9wIQMMbyDSQ9gjCSmZ9oDTMNHH300&#10;2GvJJj3GBygDrvcAhZBiyjuSmp5pDzAOH374YTJvJZ/0GB8gb7jeA2ROyinvGMX0THuANKQ2vINJ&#10;D2CM0UzPtAcYxgcffDCKh0ad9FdeeSXGB1iAsQzvGP16j/EB+jGm4R2T/KbH+AD5wB/yADLi/fff&#10;H31ATmZ6pj1AN1MY3jHppMf4ADLvvffeZN6Y/HqP8QGWC7/pAZbMlFPesRTTX3XVVUx7gBnvvvvu&#10;5F5Y2qTH+GCdZRjesdTrPcYHq7zzzjtL6/2l/6bH+GCNZRrekcUf8jA+WOHtt99eeq9nYXoHxofa&#10;ycHwjmxM77j66qsxPlTJW2+9lU1vZ2V6B8aH2sjJ8I7sTO/A+FALb775Zna9nKXpHRgfSidHwzuy&#10;Nb0D40OpvPHGG9n2btamd1xzzTUYH4oiZ8M7sje9A+NDKbz++uvZ92oRpndgfMidEgzvKMb0Dmf8&#10;a6+9FvNDdrz22mvF9GVRpvdgfMiJAwcOFNWPRZvn3LlzqzPWqnXrwtwh7aXQhkTtXlvuY6x35Zpa&#10;WtIZSUulS1ofPa5jLczn1W15WL/66qtF+qfISe9h4sOyKNXwjqJN77juuuvWu7VWAozO/v37i+63&#10;qsxy9uzZ83evNfxVzBFeyzyLakOidq8t9zHWu3JNLS3pjKSl0iWtjx7XsRbm82opf+WVV6rwS/GT&#10;PuT6669n4sMo1GJ4R7UmcVPff6Ud4Rfbs6g2JGr32nIfY70r19TSks5IWipd0vrocR1rYT6v9vlL&#10;L71UnUeqmvQhTH0YSo2Gd1RrescNN9yA8WEh9u3bV23vmDHFmTNnmjubv7o5wmucR6MNidq9cL/t&#10;bFy35ZpaWtIZSUulS1ofPa5jLczb6r1791bvCXOT8PTp0+ff7ozwxXs02pCo3WvLfYz1rlxTS0s6&#10;I2mpdEnro8d1rIV5XL/44otmvFD19V7ixhtvXO/WWglgyvAO081/6tSp5nPvv/qOcAJ4Ym1I1O61&#10;5T7GeleuqaUlnZG0VLqk9dHjOtbC3K3nn3/eZP8z8WacPHnyfEfMCJvDE2tDonavLfcx1rtyTS0t&#10;6YykpdIlrY8e17Hm82effdZ035u73kvcdNNN691aK6FirBveQaMLnDhxYjYQzk8GRzglhkbtXlvu&#10;Y6x35ZpaWtIZSUulS1ofPa69tmfPHvo8gIfRwfHjx5uuCRtqaNTuteU+xnpXrqmlJZ2RtFS6pPXR&#10;4/qpp56ivwV4KAqOHTvWdFTYWItG7V5b7mOsd+WaWlrSGUlLpUtaH93XTzzxBH3dAQ+nB0ePHm06&#10;K2ywvlG715b7GOtduaaWlnRG0lLpktZH3717N/2sgIe0AEeOHGk6Lmw8bdTuteU+xnpXrqmlJZ2R&#10;tFS6pGn0Xbt20cc94GEN5PDhw7O+u9CA86J2ry33Mda7ck0tLemMpKXSJa1Nf+yxx+jdBeHBJeTn&#10;n39uOjRs1Dhq99pyH2O9K9fU0pLOSFoqXdJCfefOnfRrAniII3Ho0KFZn15oWB8lzUdN7mOsd+Wa&#10;WlrSGUlLpUuaWzt27KBPE8LDnIAff/yx6WjfxD6Poyb3Mda7ck0tLemMpKXSQ2379u305kjwYCfm&#10;+++/b7o7bHIfNbmPsd6Va2ppSWckLYW+bds2enEieNBL5ttvv20cIJlByn2M9a5cU0tLOiNpi+gr&#10;Kyv03pLgwWfGwYMHZ5641DA+9zHWu3JNLS3pjKRp9C1bttBrmcCLKISvv/565p1LzRXWbbmmlpZ0&#10;RtJCfdOmTfRU5vCCKuDLL7+c+e1iQ4a5ppaWdMZrGzZsoHeKZN26/wMGvNZ1nRU/vAAAAABJRU5E&#10;rkJgglBLAwQUAAYACAAAACEAmcDjCN0AAAAFAQAADwAAAGRycy9kb3ducmV2LnhtbEyPQWvCQBCF&#10;74X+h2UKvdXdKFqJ2YhI25MUqoXibcyOSTA7G7JrEv99t720l4HHe7z3TbYebSN66nztWEMyUSCI&#10;C2dqLjV8Hl6fliB8QDbYOCYNN/Kwzu/vMkyNG/iD+n0oRSxhn6KGKoQ2ldIXFVn0E9cSR+/sOosh&#10;yq6UpsMhlttGTpVaSIs1x4UKW9pWVFz2V6vhbcBhM0te+t3lvL0dD/P3r11CWj8+jJsViEBj+AvD&#10;D35EhzwyndyVjReNhvhI+L3RWz6rBYiThvlsqkDmmfxPn38DAAD//wMAUEsDBBQABgAIAAAAIQBX&#10;ffHq1AAAAK0CAAAZAAAAZHJzL19yZWxzL2Uyb0RvYy54bWwucmVsc7ySwWrDMAyG74O+g9F9cZKW&#10;MUadXkah19E9gLAVxzSWje2V9e1nKIMVSnfLURL/938HbXfffhZnStkFVtA1LQhiHYxjq+DzuH9+&#10;BZELssE5MCm4UIbdsHraftCMpYby5GIWlcJZwVRKfJMy64k85iZE4noZQ/JY6pisjKhPaEn2bfsi&#10;018GDDdMcTAK0sGsQRwvsTb/zw7j6DS9B/3licudCul87a5ATJaKAk/G4XW5biJbkPcd+mUc+kcO&#10;3TIO3SOHzTIOm18HefNkww8AAAD//wMAUEsBAi0AFAAGAAgAAAAhALGCZ7YKAQAAEwIAABMAAAAA&#10;AAAAAAAAAAAAAAAAAFtDb250ZW50X1R5cGVzXS54bWxQSwECLQAUAAYACAAAACEAOP0h/9YAAACU&#10;AQAACwAAAAAAAAAAAAAAAAA7AQAAX3JlbHMvLnJlbHNQSwECLQAUAAYACAAAACEAdx4FymgTAAAv&#10;xwAADgAAAAAAAAAAAAAAAAA6AgAAZHJzL2Uyb0RvYy54bWxQSwECLQAKAAAAAAAAACEAwflF4AMN&#10;AAADDQAAFAAAAAAAAAAAAAAAAADOFQAAZHJzL21lZGlhL2ltYWdlMS5wbmdQSwECLQAKAAAAAAAA&#10;ACEAWYbfSFcNAABXDQAAFAAAAAAAAAAAAAAAAAADIwAAZHJzL21lZGlhL2ltYWdlMi5wbmdQSwEC&#10;LQAKAAAAAAAAACEAVH4GWmMOAABjDgAAFAAAAAAAAAAAAAAAAACMMAAAZHJzL21lZGlhL2ltYWdl&#10;My5wbmdQSwECLQAKAAAAAAAAACEAzqX2VmYOAABmDgAAFAAAAAAAAAAAAAAAAAAhPwAAZHJzL21l&#10;ZGlhL2ltYWdlNC5wbmdQSwECLQAUAAYACAAAACEAmcDjCN0AAAAFAQAADwAAAAAAAAAAAAAAAAC5&#10;TQAAZHJzL2Rvd25yZXYueG1sUEsBAi0AFAAGAAgAAAAhAFd98erUAAAArQIAABkAAAAAAAAAAAAA&#10;AAAAw04AAGRycy9fcmVscy9lMm9Eb2MueG1sLnJlbHNQSwUGAAAAAAkACQBCAgAAzk8AAAAA&#10;">
                <v:rect id="Rectangle 5153" o:spid="_x0000_s1210" style="position:absolute;width:562;height:22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mj0xgAAAN0AAAAPAAAAZHJzL2Rvd25yZXYueG1sRI9Pi8Iw&#10;FMTvwn6H8Ba8aaqiaDWKrIoe/bPg7u3RPNuyzUtpoq1+eiMIexxm5jfMbNGYQtyocrllBb1uBII4&#10;sTrnVMH3adMZg3AeWWNhmRTcycFi/tGaYaxtzQe6HX0qAoRdjAoy78tYSpdkZNB1bUkcvIutDPog&#10;q1TqCusAN4XsR9FIGsw5LGRY0ldGyd/xahRsx+XyZ2cfdVqsf7fn/XmyOk28Uu3PZjkF4anx/+F3&#10;e6cVDHvDAbzehCcg508AAAD//wMAUEsBAi0AFAAGAAgAAAAhANvh9svuAAAAhQEAABMAAAAAAAAA&#10;AAAAAAAAAAAAAFtDb250ZW50X1R5cGVzXS54bWxQSwECLQAUAAYACAAAACEAWvQsW78AAAAVAQAA&#10;CwAAAAAAAAAAAAAAAAAfAQAAX3JlbHMvLnJlbHNQSwECLQAUAAYACAAAACEAX05o9MYAAADdAAAA&#10;DwAAAAAAAAAAAAAAAAAHAgAAZHJzL2Rvd25yZXYueG1sUEsFBgAAAAADAAMAtwAAAPoCAAAAAA==&#10;" filled="f" stroked="f">
                  <v:textbox inset="0,0,0,0">
                    <w:txbxContent>
                      <w:p w14:paraId="3938EE7B" w14:textId="77777777" w:rsidR="00CF6EC5" w:rsidRDefault="00000000">
                        <w:pPr>
                          <w:spacing w:after="160" w:line="259" w:lineRule="auto"/>
                          <w:ind w:left="0" w:right="0" w:firstLine="0"/>
                        </w:pPr>
                        <w:r>
                          <w:rPr>
                            <w:rFonts w:ascii="Arial" w:eastAsia="Arial" w:hAnsi="Arial" w:cs="Arial"/>
                            <w:b/>
                            <w:sz w:val="24"/>
                          </w:rPr>
                          <w:t xml:space="preserve"> </w:t>
                        </w:r>
                      </w:p>
                    </w:txbxContent>
                  </v:textbox>
                </v:rect>
                <v:rect id="Rectangle 5154" o:spid="_x0000_s1211" style="position:absolute;top:1752;width:562;height:22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CAxgAAAN0AAAAPAAAAZHJzL2Rvd25yZXYueG1sRI9Pi8Iw&#10;FMTvwn6H8Ba8aaqoaDWKrIoe/bPg7u3RPNuyzUtpoq1+eiMIexxm5jfMbNGYQtyocrllBb1uBII4&#10;sTrnVMH3adMZg3AeWWNhmRTcycFi/tGaYaxtzQe6HX0qAoRdjAoy78tYSpdkZNB1bUkcvIutDPog&#10;q1TqCusAN4XsR9FIGsw5LGRY0ldGyd/xahRsx+XyZ2cfdVqsf7fn/XmyOk28Uu3PZjkF4anx/+F3&#10;e6cVDHvDAbzehCcg508AAAD//wMAUEsBAi0AFAAGAAgAAAAhANvh9svuAAAAhQEAABMAAAAAAAAA&#10;AAAAAAAAAAAAAFtDb250ZW50X1R5cGVzXS54bWxQSwECLQAUAAYACAAAACEAWvQsW78AAAAVAQAA&#10;CwAAAAAAAAAAAAAAAAAfAQAAX3JlbHMvLnJlbHNQSwECLQAUAAYACAAAACEA0KfwgMYAAADdAAAA&#10;DwAAAAAAAAAAAAAAAAAHAgAAZHJzL2Rvd25yZXYueG1sUEsFBgAAAAADAAMAtwAAAPoCAAAAAA==&#10;" filled="f" stroked="f">
                  <v:textbox inset="0,0,0,0">
                    <w:txbxContent>
                      <w:p w14:paraId="1EA5CE3D" w14:textId="77777777" w:rsidR="00CF6EC5" w:rsidRDefault="00000000">
                        <w:pPr>
                          <w:spacing w:after="160" w:line="259" w:lineRule="auto"/>
                          <w:ind w:left="0" w:right="0" w:firstLine="0"/>
                        </w:pPr>
                        <w:r>
                          <w:rPr>
                            <w:rFonts w:ascii="Arial" w:eastAsia="Arial" w:hAnsi="Arial" w:cs="Arial"/>
                            <w:b/>
                            <w:sz w:val="24"/>
                          </w:rPr>
                          <w:t xml:space="preserve"> </w:t>
                        </w:r>
                      </w:p>
                    </w:txbxContent>
                  </v:textbox>
                </v:rect>
                <v:rect id="Rectangle 5155" o:spid="_x0000_s1212" style="position:absolute;top:3505;width:562;height:22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1UbxQAAAN0AAAAPAAAAZHJzL2Rvd25yZXYueG1sRI9Pi8Iw&#10;FMTvgt8hPGFvmip00WoU8Q96dFVQb4/m2Rabl9JE291PbxYW9jjMzG+Y2aI1pXhR7QrLCoaDCARx&#10;anXBmYLzadsfg3AeWWNpmRR8k4PFvNuZYaJtw1/0OvpMBAi7BBXk3leJlC7NyaAb2Io4eHdbG/RB&#10;1pnUNTYBbko5iqJPabDgsJBjRauc0sfxaRTsxtXyurc/TVZubrvL4TJZnyZeqY9eu5yC8NT6//Bf&#10;e68VxMM4ht834QnI+RsAAP//AwBQSwECLQAUAAYACAAAACEA2+H2y+4AAACFAQAAEwAAAAAAAAAA&#10;AAAAAAAAAAAAW0NvbnRlbnRfVHlwZXNdLnhtbFBLAQItABQABgAIAAAAIQBa9CxbvwAAABUBAAAL&#10;AAAAAAAAAAAAAAAAAB8BAABfcmVscy8ucmVsc1BLAQItABQABgAIAAAAIQC/61UbxQAAAN0AAAAP&#10;AAAAAAAAAAAAAAAAAAcCAABkcnMvZG93bnJldi54bWxQSwUGAAAAAAMAAwC3AAAA+QIAAAAA&#10;" filled="f" stroked="f">
                  <v:textbox inset="0,0,0,0">
                    <w:txbxContent>
                      <w:p w14:paraId="5C068F17" w14:textId="77777777" w:rsidR="00CF6EC5" w:rsidRDefault="00000000">
                        <w:pPr>
                          <w:spacing w:after="160" w:line="259" w:lineRule="auto"/>
                          <w:ind w:left="0" w:right="0" w:firstLine="0"/>
                        </w:pPr>
                        <w:r>
                          <w:rPr>
                            <w:rFonts w:ascii="Arial" w:eastAsia="Arial" w:hAnsi="Arial" w:cs="Arial"/>
                            <w:b/>
                            <w:sz w:val="24"/>
                          </w:rPr>
                          <w:t xml:space="preserve"> </w:t>
                        </w:r>
                      </w:p>
                    </w:txbxContent>
                  </v:textbox>
                </v:rect>
                <v:rect id="Rectangle 5156" o:spid="_x0000_s1213" style="position:absolute;top:5257;width:562;height:22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ctsxQAAAN0AAAAPAAAAZHJzL2Rvd25yZXYueG1sRI9Bi8Iw&#10;FITvC/6H8Bb2tqYKilajiLroUa3g7u3RPNuyzUtpoq3+eiMIHoeZ+YaZzltTiivVrrCsoNeNQBCn&#10;VhecKTgmP98jEM4jaywtk4IbOZjPOh9TjLVteE/Xg89EgLCLUUHufRVL6dKcDLqurYiDd7a1QR9k&#10;nUldYxPgppT9KBpKgwWHhRwrWuaU/h8uRsFmVC1+t/beZOX6b3PancarZOyV+vpsFxMQnlr/Dr/a&#10;W61g0BsM4fkmPAE5ewAAAP//AwBQSwECLQAUAAYACAAAACEA2+H2y+4AAACFAQAAEwAAAAAAAAAA&#10;AAAAAAAAAAAAW0NvbnRlbnRfVHlwZXNdLnhtbFBLAQItABQABgAIAAAAIQBa9CxbvwAAABUBAAAL&#10;AAAAAAAAAAAAAAAAAB8BAABfcmVscy8ucmVsc1BLAQItABQABgAIAAAAIQBPOctsxQAAAN0AAAAP&#10;AAAAAAAAAAAAAAAAAAcCAABkcnMvZG93bnJldi54bWxQSwUGAAAAAAMAAwC3AAAA+QIAAAAA&#10;" filled="f" stroked="f">
                  <v:textbox inset="0,0,0,0">
                    <w:txbxContent>
                      <w:p w14:paraId="28EF4593" w14:textId="77777777" w:rsidR="00CF6EC5" w:rsidRDefault="00000000">
                        <w:pPr>
                          <w:spacing w:after="160" w:line="259" w:lineRule="auto"/>
                          <w:ind w:left="0" w:right="0" w:firstLine="0"/>
                        </w:pPr>
                        <w:r>
                          <w:rPr>
                            <w:rFonts w:ascii="Arial" w:eastAsia="Arial" w:hAnsi="Arial" w:cs="Arial"/>
                            <w:b/>
                            <w:sz w:val="24"/>
                          </w:rPr>
                          <w:t xml:space="preserve"> </w:t>
                        </w:r>
                      </w:p>
                    </w:txbxContent>
                  </v:textbox>
                </v:rect>
                <v:rect id="Rectangle 5157" o:spid="_x0000_s1214" style="position:absolute;top:7010;width:562;height:22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dW73xgAAAN0AAAAPAAAAZHJzL2Rvd25yZXYueG1sRI9Li8JA&#10;EITvwv6HoRe86UTBV3QUWRU9+lhw99Zk2iRspidkRhP99Y4g7LGoqq+o2aIxhbhR5XLLCnrdCARx&#10;YnXOqYLv06YzBuE8ssbCMim4k4PF/KM1w1jbmg90O/pUBAi7GBVk3pexlC7JyKDr2pI4eBdbGfRB&#10;VqnUFdYBbgrZj6KhNJhzWMiwpK+Mkr/j1SjYjsvlz84+6rRY/27P+/NkdZp4pdqfzXIKwlPj/8Pv&#10;9k4rGPQGI3i9CU9Azp8AAAD//wMAUEsBAi0AFAAGAAgAAAAhANvh9svuAAAAhQEAABMAAAAAAAAA&#10;AAAAAAAAAAAAAFtDb250ZW50X1R5cGVzXS54bWxQSwECLQAUAAYACAAAACEAWvQsW78AAAAVAQAA&#10;CwAAAAAAAAAAAAAAAAAfAQAAX3JlbHMvLnJlbHNQSwECLQAUAAYACAAAACEAIHVu98YAAADdAAAA&#10;DwAAAAAAAAAAAAAAAAAHAgAAZHJzL2Rvd25yZXYueG1sUEsFBgAAAAADAAMAtwAAAPoCAAAAAA==&#10;" filled="f" stroked="f">
                  <v:textbox inset="0,0,0,0">
                    <w:txbxContent>
                      <w:p w14:paraId="6575458C" w14:textId="77777777" w:rsidR="00CF6EC5" w:rsidRDefault="00000000">
                        <w:pPr>
                          <w:spacing w:after="160" w:line="259" w:lineRule="auto"/>
                          <w:ind w:left="0" w:right="0" w:firstLine="0"/>
                        </w:pPr>
                        <w:r>
                          <w:rPr>
                            <w:rFonts w:ascii="Arial" w:eastAsia="Arial" w:hAnsi="Arial" w:cs="Arial"/>
                            <w:b/>
                            <w:sz w:val="24"/>
                          </w:rPr>
                          <w:t xml:space="preserve"> </w:t>
                        </w:r>
                      </w:p>
                    </w:txbxContent>
                  </v:textbox>
                </v:rect>
                <v:rect id="Rectangle 5158" o:spid="_x0000_s1215" style="position:absolute;top:8762;width:562;height:22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6vqFwgAAAN0AAAAPAAAAZHJzL2Rvd25yZXYueG1sRE/LisIw&#10;FN0L8w/hDsxOUwVFa1ORGQdd+gJ1d2mubbG5KU3Gdvx6sxBcHs47WXSmEndqXGlZwXAQgSDOrC45&#10;V3A8/PanIJxH1lhZJgX/5GCRfvQSjLVteUf3vc9FCGEXo4LC+zqW0mUFGXQDWxMH7mobgz7AJpe6&#10;wTaEm0qOomgiDZYcGgqs6bug7Lb/MwrW03p53thHm1ery/q0Pc1+DjOv1Ndnt5yD8NT5t/jl3mgF&#10;4+E4zA1vwhOQ6RMAAP//AwBQSwECLQAUAAYACAAAACEA2+H2y+4AAACFAQAAEwAAAAAAAAAAAAAA&#10;AAAAAAAAW0NvbnRlbnRfVHlwZXNdLnhtbFBLAQItABQABgAIAAAAIQBa9CxbvwAAABUBAAALAAAA&#10;AAAAAAAAAAAAAB8BAABfcmVscy8ucmVsc1BLAQItABQABgAIAAAAIQBR6vqFwgAAAN0AAAAPAAAA&#10;AAAAAAAAAAAAAAcCAABkcnMvZG93bnJldi54bWxQSwUGAAAAAAMAAwC3AAAA9gIAAAAA&#10;" filled="f" stroked="f">
                  <v:textbox inset="0,0,0,0">
                    <w:txbxContent>
                      <w:p w14:paraId="357A83DA" w14:textId="77777777" w:rsidR="00CF6EC5" w:rsidRDefault="00000000">
                        <w:pPr>
                          <w:spacing w:after="160" w:line="259" w:lineRule="auto"/>
                          <w:ind w:left="0" w:right="0" w:firstLine="0"/>
                        </w:pPr>
                        <w:r>
                          <w:rPr>
                            <w:rFonts w:ascii="Arial" w:eastAsia="Arial" w:hAnsi="Arial" w:cs="Arial"/>
                            <w:b/>
                            <w:sz w:val="24"/>
                          </w:rPr>
                          <w:t xml:space="preserve"> </w:t>
                        </w:r>
                      </w:p>
                    </w:txbxContent>
                  </v:textbox>
                </v:rect>
                <v:rect id="Rectangle 5159" o:spid="_x0000_s1216" style="position:absolute;left:54863;top:10515;width:562;height:22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8exwAAAN0AAAAPAAAAZHJzL2Rvd25yZXYueG1sRI9Ba8JA&#10;FITvBf/D8oTe6iaFiEldQ9CKHlst2N4e2WcSzL4N2dWk/vpuodDjMDPfMMt8NK24Ue8aywriWQSC&#10;uLS64UrBx3H7tADhPLLG1jIp+CYH+WrysMRM24Hf6XbwlQgQdhkqqL3vMildWZNBN7MdcfDOtjfo&#10;g+wrqXscAty08jmK5tJgw2Ghxo7WNZWXw9Uo2C264nNv70PVvn7tTm+ndHNMvVKP07F4AeFp9P/h&#10;v/ZeK0jiJIXfN+EJyNUPAAAA//8DAFBLAQItABQABgAIAAAAIQDb4fbL7gAAAIUBAAATAAAAAAAA&#10;AAAAAAAAAAAAAABbQ29udGVudF9UeXBlc10ueG1sUEsBAi0AFAAGAAgAAAAhAFr0LFu/AAAAFQEA&#10;AAsAAAAAAAAAAAAAAAAAHwEAAF9yZWxzLy5yZWxzUEsBAi0AFAAGAAgAAAAhAD6mXx7HAAAA3QAA&#10;AA8AAAAAAAAAAAAAAAAABwIAAGRycy9kb3ducmV2LnhtbFBLBQYAAAAAAwADALcAAAD7AgAAAAA=&#10;" filled="f" stroked="f">
                  <v:textbox inset="0,0,0,0">
                    <w:txbxContent>
                      <w:p w14:paraId="6A2ECC13" w14:textId="77777777" w:rsidR="00CF6EC5" w:rsidRDefault="00000000">
                        <w:pPr>
                          <w:spacing w:after="160" w:line="259" w:lineRule="auto"/>
                          <w:ind w:left="0" w:right="0" w:firstLine="0"/>
                        </w:pPr>
                        <w:r>
                          <w:rPr>
                            <w:rFonts w:ascii="Arial" w:eastAsia="Arial" w:hAnsi="Arial" w:cs="Arial"/>
                            <w:b/>
                            <w:sz w:val="24"/>
                          </w:rPr>
                          <w:t xml:space="preserve"> </w:t>
                        </w:r>
                      </w:p>
                    </w:txbxContent>
                  </v:textbox>
                </v:rect>
                <v:rect id="Rectangle 5160" o:spid="_x0000_s1217" style="position:absolute;top:12250;width:373;height:1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8Dw+wwAAAN0AAAAPAAAAZHJzL2Rvd25yZXYueG1sRE/LisIw&#10;FN0L/kO4gjtNFRTtNBXxgS5nVNDZXZo7bZnmpjTRVr9+shhweTjvZNWZSjyocaVlBZNxBII4s7rk&#10;XMHlvB8tQDiPrLGyTAqe5GCV9nsJxtq2/EWPk89FCGEXo4LC+zqW0mUFGXRjWxMH7sc2Bn2ATS51&#10;g20IN5WcRtFcGiw5NBRY06ag7Pd0NwoOi3p9O9pXm1e778P187rcnpdeqeGgW3+A8NT5t/jffdQK&#10;ZpN52B/ehCcg0z8AAAD//wMAUEsBAi0AFAAGAAgAAAAhANvh9svuAAAAhQEAABMAAAAAAAAAAAAA&#10;AAAAAAAAAFtDb250ZW50X1R5cGVzXS54bWxQSwECLQAUAAYACAAAACEAWvQsW78AAAAVAQAACwAA&#10;AAAAAAAAAAAAAAAfAQAAX3JlbHMvLnJlbHNQSwECLQAUAAYACAAAACEAYfA8PsMAAADdAAAADwAA&#10;AAAAAAAAAAAAAAAHAgAAZHJzL2Rvd25yZXYueG1sUEsFBgAAAAADAAMAtwAAAPcCAAAAAA==&#10;" filled="f" stroked="f">
                  <v:textbox inset="0,0,0,0">
                    <w:txbxContent>
                      <w:p w14:paraId="692F20CE" w14:textId="77777777" w:rsidR="00CF6EC5" w:rsidRDefault="00000000">
                        <w:pPr>
                          <w:spacing w:after="160" w:line="259" w:lineRule="auto"/>
                          <w:ind w:left="0" w:right="0" w:firstLine="0"/>
                        </w:pPr>
                        <w:r>
                          <w:rPr>
                            <w:rFonts w:ascii="Arial" w:eastAsia="Arial" w:hAnsi="Arial" w:cs="Arial"/>
                            <w:b/>
                            <w:sz w:val="16"/>
                          </w:rPr>
                          <w:t xml:space="preserve"> </w:t>
                        </w:r>
                      </w:p>
                    </w:txbxContent>
                  </v:textbox>
                </v:rect>
                <v:rect id="Rectangle 5161" o:spid="_x0000_s1218" style="position:absolute;top:13415;width:373;height:1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JmlxwAAAN0AAAAPAAAAZHJzL2Rvd25yZXYueG1sRI9La8Mw&#10;EITvhf4HsYXeGtmFBtuJYkwfJMc8Cmlui7W1Ta2VsdTYya+PAoEch5n5hpnno2nFkXrXWFYQTyIQ&#10;xKXVDVcKvndfLwkI55E1tpZJwYkc5IvHhzlm2g68oePWVyJA2GWooPa+y6R0ZU0G3cR2xMH7tb1B&#10;H2RfSd3jEOCmla9RNJUGGw4LNXb0XlP5t/03CpZJV/ys7Hmo2s/Dcr/epx+71Cv1/DQWMxCeRn8P&#10;39orreAtnsZwfROegFxcAAAA//8DAFBLAQItABQABgAIAAAAIQDb4fbL7gAAAIUBAAATAAAAAAAA&#10;AAAAAAAAAAAAAABbQ29udGVudF9UeXBlc10ueG1sUEsBAi0AFAAGAAgAAAAhAFr0LFu/AAAAFQEA&#10;AAsAAAAAAAAAAAAAAAAAHwEAAF9yZWxzLy5yZWxzUEsBAi0AFAAGAAgAAAAhAA68maXHAAAA3QAA&#10;AA8AAAAAAAAAAAAAAAAABwIAAGRycy9kb3ducmV2LnhtbFBLBQYAAAAAAwADALcAAAD7AgAAAAA=&#10;" filled="f" stroked="f">
                  <v:textbox inset="0,0,0,0">
                    <w:txbxContent>
                      <w:p w14:paraId="3D45797A" w14:textId="77777777" w:rsidR="00CF6EC5" w:rsidRDefault="00000000">
                        <w:pPr>
                          <w:spacing w:after="160" w:line="259" w:lineRule="auto"/>
                          <w:ind w:left="0" w:right="0" w:firstLine="0"/>
                        </w:pPr>
                        <w:r>
                          <w:rPr>
                            <w:rFonts w:ascii="Arial" w:eastAsia="Arial" w:hAnsi="Arial" w:cs="Arial"/>
                            <w:b/>
                            <w:sz w:val="16"/>
                          </w:rPr>
                          <w:t xml:space="preserve"> </w:t>
                        </w:r>
                      </w:p>
                    </w:txbxContent>
                  </v:textbox>
                </v:rect>
                <v:rect id="Rectangle 5162" o:spid="_x0000_s1219" style="position:absolute;top:14589;width:373;height:1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fSxgAAAN0AAAAPAAAAZHJzL2Rvd25yZXYueG1sRI9Ba8JA&#10;FITvQv/D8oTezCZCRaOrhLaix1YL0dsj+0yC2bchu5q0v75bEHocZuYbZrUZTCPu1LnasoIkikEQ&#10;F1bXXCr4Om4ncxDOI2tsLJOCb3KwWT+NVphq2/Mn3Q++FAHCLkUFlfdtKqUrKjLoItsSB+9iO4M+&#10;yK6UusM+wE0jp3E8kwZrDgsVtvRaUXE93IyC3bzNTnv705fN+3mXf+SLt+PCK/U8HrIlCE+D/w8/&#10;2nut4CWZTeHvTXgCcv0LAAD//wMAUEsBAi0AFAAGAAgAAAAhANvh9svuAAAAhQEAABMAAAAAAAAA&#10;AAAAAAAAAAAAAFtDb250ZW50X1R5cGVzXS54bWxQSwECLQAUAAYACAAAACEAWvQsW78AAAAVAQAA&#10;CwAAAAAAAAAAAAAAAAAfAQAAX3JlbHMvLnJlbHNQSwECLQAUAAYACAAAACEA/m4H0sYAAADdAAAA&#10;DwAAAAAAAAAAAAAAAAAHAgAAZHJzL2Rvd25yZXYueG1sUEsFBgAAAAADAAMAtwAAAPoCAAAAAA==&#10;" filled="f" stroked="f">
                  <v:textbox inset="0,0,0,0">
                    <w:txbxContent>
                      <w:p w14:paraId="42F2FEAF" w14:textId="77777777" w:rsidR="00CF6EC5" w:rsidRDefault="00000000">
                        <w:pPr>
                          <w:spacing w:after="160" w:line="259" w:lineRule="auto"/>
                          <w:ind w:left="0" w:right="0" w:firstLine="0"/>
                        </w:pPr>
                        <w:r>
                          <w:rPr>
                            <w:rFonts w:ascii="Arial" w:eastAsia="Arial" w:hAnsi="Arial" w:cs="Arial"/>
                            <w:b/>
                            <w:sz w:val="16"/>
                          </w:rPr>
                          <w:t xml:space="preserve"> </w:t>
                        </w:r>
                      </w:p>
                    </w:txbxContent>
                  </v:textbox>
                </v:rect>
                <v:rect id="Rectangle 5163" o:spid="_x0000_s1220" style="position:absolute;top:15754;width:373;height:1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qJJxwAAAN0AAAAPAAAAZHJzL2Rvd25yZXYueG1sRI9Ba8JA&#10;FITvBf/D8gq91Y2VSoyuItZijjURbG+P7DMJzb4N2a1J++tdoeBxmJlvmOV6MI24UOdqywom4wgE&#10;cWF1zaWCY/7+HINwHlljY5kU/JKD9Wr0sMRE254PdMl8KQKEXYIKKu/bREpXVGTQjW1LHLyz7Qz6&#10;ILtS6g77ADeNfImimTRYc1iosKVtRcV39mMU7ON285nav75sdl/708dp/pbPvVJPj8NmAcLT4O/h&#10;/3aqFbxOZlO4vQlPQK6uAAAA//8DAFBLAQItABQABgAIAAAAIQDb4fbL7gAAAIUBAAATAAAAAAAA&#10;AAAAAAAAAAAAAABbQ29udGVudF9UeXBlc10ueG1sUEsBAi0AFAAGAAgAAAAhAFr0LFu/AAAAFQEA&#10;AAsAAAAAAAAAAAAAAAAAHwEAAF9yZWxzLy5yZWxzUEsBAi0AFAAGAAgAAAAhAJEioknHAAAA3QAA&#10;AA8AAAAAAAAAAAAAAAAABwIAAGRycy9kb3ducmV2LnhtbFBLBQYAAAAAAwADALcAAAD7AgAAAAA=&#10;" filled="f" stroked="f">
                  <v:textbox inset="0,0,0,0">
                    <w:txbxContent>
                      <w:p w14:paraId="3F307501" w14:textId="77777777" w:rsidR="00CF6EC5" w:rsidRDefault="00000000">
                        <w:pPr>
                          <w:spacing w:after="160" w:line="259" w:lineRule="auto"/>
                          <w:ind w:left="0" w:right="0" w:firstLine="0"/>
                        </w:pPr>
                        <w:r>
                          <w:rPr>
                            <w:rFonts w:ascii="Arial" w:eastAsia="Arial" w:hAnsi="Arial" w:cs="Arial"/>
                            <w:b/>
                            <w:sz w:val="16"/>
                          </w:rPr>
                          <w:t xml:space="preserve"> </w:t>
                        </w:r>
                      </w:p>
                    </w:txbxContent>
                  </v:textbox>
                </v:rect>
                <v:rect id="Rectangle 5164" o:spid="_x0000_s1221" style="position:absolute;left:54864;top:16920;width:374;height:1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zo9xwAAAN0AAAAPAAAAZHJzL2Rvd25yZXYueG1sRI9Ba8JA&#10;FITvBf/D8gq91Y3FSoyuItZijjURbG+P7DMJzb4N2a1J++tdoeBxmJlvmOV6MI24UOdqywom4wgE&#10;cWF1zaWCY/7+HINwHlljY5kU/JKD9Wr0sMRE254PdMl8KQKEXYIKKu/bREpXVGTQjW1LHLyz7Qz6&#10;ILtS6g77ADeNfImimTRYc1iosKVtRcV39mMU7ON285nav75sdl/708dp/pbPvVJPj8NmAcLT4O/h&#10;/3aqFbxOZlO4vQlPQK6uAAAA//8DAFBLAQItABQABgAIAAAAIQDb4fbL7gAAAIUBAAATAAAAAAAA&#10;AAAAAAAAAAAAAABbQ29udGVudF9UeXBlc10ueG1sUEsBAi0AFAAGAAgAAAAhAFr0LFu/AAAAFQEA&#10;AAsAAAAAAAAAAAAAAAAAHwEAAF9yZWxzLy5yZWxzUEsBAi0AFAAGAAgAAAAhAB7LOj3HAAAA3QAA&#10;AA8AAAAAAAAAAAAAAAAABwIAAGRycy9kb3ducmV2LnhtbFBLBQYAAAAAAwADALcAAAD7AgAAAAA=&#10;" filled="f" stroked="f">
                  <v:textbox inset="0,0,0,0">
                    <w:txbxContent>
                      <w:p w14:paraId="0C936A0C" w14:textId="77777777" w:rsidR="00CF6EC5" w:rsidRDefault="00000000">
                        <w:pPr>
                          <w:spacing w:after="160" w:line="259" w:lineRule="auto"/>
                          <w:ind w:left="0" w:right="0" w:firstLine="0"/>
                        </w:pPr>
                        <w:r>
                          <w:rPr>
                            <w:rFonts w:ascii="Arial" w:eastAsia="Arial" w:hAnsi="Arial" w:cs="Arial"/>
                            <w:b/>
                            <w:sz w:val="16"/>
                          </w:rPr>
                          <w:t xml:space="preserve"> </w:t>
                        </w:r>
                      </w:p>
                    </w:txbxContent>
                  </v:textbox>
                </v:rect>
                <v:rect id="Rectangle 5165" o:spid="_x0000_s1222" style="position:absolute;top:18093;width:373;height:1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5+mxQAAAN0AAAAPAAAAZHJzL2Rvd25yZXYueG1sRI9Bi8Iw&#10;FITvC/6H8Bb2tqYKilajiLroUa3g7u3RPNuyzUtpoq3+eiMIHoeZ+YaZzltTiivVrrCsoNeNQBCn&#10;VhecKTgmP98jEM4jaywtk4IbOZjPOh9TjLVteE/Xg89EgLCLUUHufRVL6dKcDLqurYiDd7a1QR9k&#10;nUldYxPgppT9KBpKgwWHhRwrWuaU/h8uRsFmVC1+t/beZOX6b3PancarZOyV+vpsFxMQnlr/Dr/a&#10;W61g0BsO4PkmPAE5ewAAAP//AwBQSwECLQAUAAYACAAAACEA2+H2y+4AAACFAQAAEwAAAAAAAAAA&#10;AAAAAAAAAAAAW0NvbnRlbnRfVHlwZXNdLnhtbFBLAQItABQABgAIAAAAIQBa9CxbvwAAABUBAAAL&#10;AAAAAAAAAAAAAAAAAB8BAABfcmVscy8ucmVsc1BLAQItABQABgAIAAAAIQBxh5+mxQAAAN0AAAAP&#10;AAAAAAAAAAAAAAAAAAcCAABkcnMvZG93bnJldi54bWxQSwUGAAAAAAMAAwC3AAAA+QIAAAAA&#10;" filled="f" stroked="f">
                  <v:textbox inset="0,0,0,0">
                    <w:txbxContent>
                      <w:p w14:paraId="61DAF9F2" w14:textId="77777777" w:rsidR="00CF6EC5" w:rsidRDefault="00000000">
                        <w:pPr>
                          <w:spacing w:after="160" w:line="259" w:lineRule="auto"/>
                          <w:ind w:left="0" w:right="0" w:firstLine="0"/>
                        </w:pPr>
                        <w:r>
                          <w:rPr>
                            <w:rFonts w:ascii="Arial" w:eastAsia="Arial" w:hAnsi="Arial" w:cs="Arial"/>
                            <w:b/>
                            <w:sz w:val="16"/>
                          </w:rPr>
                          <w:t xml:space="preserve"> </w:t>
                        </w:r>
                      </w:p>
                    </w:txbxContent>
                  </v:textbox>
                </v:rect>
                <v:rect id="Rectangle 5166" o:spid="_x0000_s1223" style="position:absolute;top:19259;width:373;height:1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QHRxQAAAN0AAAAPAAAAZHJzL2Rvd25yZXYueG1sRI9Pi8Iw&#10;FMTvgt8hPMGbpgoWrUYR/6DHXRXU26N5tsXmpTTRdvfTbxYW9jjMzG+Yxao1pXhT7QrLCkbDCARx&#10;anXBmYLLeT+YgnAeWWNpmRR8kYPVsttZYKJtw5/0PvlMBAi7BBXk3leJlC7NyaAb2oo4eA9bG/RB&#10;1pnUNTYBbko5jqJYGiw4LORY0San9Hl6GQWHabW+He13k5W7++H6cZ1tzzOvVL/XrucgPLX+P/zX&#10;PmoFk1Ecw++b8ATk8gcAAP//AwBQSwECLQAUAAYACAAAACEA2+H2y+4AAACFAQAAEwAAAAAAAAAA&#10;AAAAAAAAAAAAW0NvbnRlbnRfVHlwZXNdLnhtbFBLAQItABQABgAIAAAAIQBa9CxbvwAAABUBAAAL&#10;AAAAAAAAAAAAAAAAAB8BAABfcmVscy8ucmVsc1BLAQItABQABgAIAAAAIQCBVQHRxQAAAN0AAAAP&#10;AAAAAAAAAAAAAAAAAAcCAABkcnMvZG93bnJldi54bWxQSwUGAAAAAAMAAwC3AAAA+QIAAAAA&#10;" filled="f" stroked="f">
                  <v:textbox inset="0,0,0,0">
                    <w:txbxContent>
                      <w:p w14:paraId="0F9E1EEC" w14:textId="77777777" w:rsidR="00CF6EC5" w:rsidRDefault="00000000">
                        <w:pPr>
                          <w:spacing w:after="160" w:line="259" w:lineRule="auto"/>
                          <w:ind w:left="0" w:right="0" w:firstLine="0"/>
                        </w:pPr>
                        <w:r>
                          <w:rPr>
                            <w:rFonts w:ascii="Arial" w:eastAsia="Arial" w:hAnsi="Arial" w:cs="Arial"/>
                            <w:b/>
                            <w:sz w:val="16"/>
                          </w:rPr>
                          <w:t xml:space="preserve"> </w:t>
                        </w:r>
                      </w:p>
                    </w:txbxContent>
                  </v:textbox>
                </v:rect>
                <v:rect id="Rectangle 5167" o:spid="_x0000_s1224" style="position:absolute;left:54864;top:20424;width:374;height:1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aRKxgAAAN0AAAAPAAAAZHJzL2Rvd25yZXYueG1sRI9Li8JA&#10;EITvwv6HoRe86UTBV3QUWRU9+lhw99Zk2iRspidkRhP99Y4g7LGoqq+o2aIxhbhR5XLLCnrdCARx&#10;YnXOqYLv06YzBuE8ssbCMim4k4PF/KM1w1jbmg90O/pUBAi7GBVk3pexlC7JyKDr2pI4eBdbGfRB&#10;VqnUFdYBbgrZj6KhNJhzWMiwpK+Mkr/j1SjYjsvlz84+6rRY/27P+/NkdZp4pdqfzXIKwlPj/8Pv&#10;9k4rGPSGI3i9CU9Azp8AAAD//wMAUEsBAi0AFAAGAAgAAAAhANvh9svuAAAAhQEAABMAAAAAAAAA&#10;AAAAAAAAAAAAAFtDb250ZW50X1R5cGVzXS54bWxQSwECLQAUAAYACAAAACEAWvQsW78AAAAVAQAA&#10;CwAAAAAAAAAAAAAAAAAfAQAAX3JlbHMvLnJlbHNQSwECLQAUAAYACAAAACEA7hmkSsYAAADdAAAA&#10;DwAAAAAAAAAAAAAAAAAHAgAAZHJzL2Rvd25yZXYueG1sUEsFBgAAAAADAAMAtwAAAPoCAAAAAA==&#10;" filled="f" stroked="f">
                  <v:textbox inset="0,0,0,0">
                    <w:txbxContent>
                      <w:p w14:paraId="7F9BE171" w14:textId="77777777" w:rsidR="00CF6EC5" w:rsidRDefault="00000000">
                        <w:pPr>
                          <w:spacing w:after="160" w:line="259" w:lineRule="auto"/>
                          <w:ind w:left="0" w:right="0" w:firstLine="0"/>
                        </w:pPr>
                        <w:r>
                          <w:rPr>
                            <w:rFonts w:ascii="Arial" w:eastAsia="Arial" w:hAnsi="Arial" w:cs="Arial"/>
                            <w:b/>
                            <w:sz w:val="16"/>
                          </w:rPr>
                          <w:t xml:space="preserve"> </w:t>
                        </w:r>
                      </w:p>
                    </w:txbxContent>
                  </v:textbox>
                </v:rect>
                <v:rect id="Rectangle 5168" o:spid="_x0000_s1225" style="position:absolute;top:21598;width:373;height:1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jA4wwAAAN0AAAAPAAAAZHJzL2Rvd25yZXYueG1sRE/LisIw&#10;FN0L/kO4gjtNFRTtNBXxgS5nVNDZXZo7bZnmpjTRVr9+shhweTjvZNWZSjyocaVlBZNxBII4s7rk&#10;XMHlvB8tQDiPrLGyTAqe5GCV9nsJxtq2/EWPk89FCGEXo4LC+zqW0mUFGXRjWxMH7sc2Bn2ATS51&#10;g20IN5WcRtFcGiw5NBRY06ag7Pd0NwoOi3p9O9pXm1e778P187rcnpdeqeGgW3+A8NT5t/jffdQK&#10;ZpN5mBvehCcg0z8AAAD//wMAUEsBAi0AFAAGAAgAAAAhANvh9svuAAAAhQEAABMAAAAAAAAAAAAA&#10;AAAAAAAAAFtDb250ZW50X1R5cGVzXS54bWxQSwECLQAUAAYACAAAACEAWvQsW78AAAAVAQAACwAA&#10;AAAAAAAAAAAAAAAfAQAAX3JlbHMvLnJlbHNQSwECLQAUAAYACAAAACEAn4YwOMMAAADdAAAADwAA&#10;AAAAAAAAAAAAAAAHAgAAZHJzL2Rvd25yZXYueG1sUEsFBgAAAAADAAMAtwAAAPcCAAAAAA==&#10;" filled="f" stroked="f">
                  <v:textbox inset="0,0,0,0">
                    <w:txbxContent>
                      <w:p w14:paraId="09C92432" w14:textId="77777777" w:rsidR="00CF6EC5" w:rsidRDefault="00000000">
                        <w:pPr>
                          <w:spacing w:after="160" w:line="259" w:lineRule="auto"/>
                          <w:ind w:left="0" w:right="0" w:firstLine="0"/>
                        </w:pPr>
                        <w:r>
                          <w:rPr>
                            <w:rFonts w:ascii="Arial" w:eastAsia="Arial" w:hAnsi="Arial" w:cs="Arial"/>
                            <w:b/>
                            <w:sz w:val="16"/>
                          </w:rPr>
                          <w:t xml:space="preserve"> </w:t>
                        </w:r>
                      </w:p>
                    </w:txbxContent>
                  </v:textbox>
                </v:rect>
                <v:rect id="Rectangle 5169" o:spid="_x0000_s1226" style="position:absolute;top:22763;width:373;height:1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ypWjxQAAAN0AAAAPAAAAZHJzL2Rvd25yZXYueG1sRI9Pi8Iw&#10;FMTvgt8hPGFvmiqs2GoU8Q963FVBvT2aZ1tsXkoTbXc//WZB8DjMzG+Y2aI1pXhS7QrLCoaDCARx&#10;anXBmYLTcdufgHAeWWNpmRT8kIPFvNuZYaJtw9/0PPhMBAi7BBXk3leJlC7NyaAb2Io4eDdbG/RB&#10;1pnUNTYBbko5iqKxNFhwWMixolVO6f3wMAp2k2p52dvfJis319356xyvj7FX6qPXLqcgPLX+HX61&#10;91rB53Acw/+b8ATk/A8AAP//AwBQSwECLQAUAAYACAAAACEA2+H2y+4AAACFAQAAEwAAAAAAAAAA&#10;AAAAAAAAAAAAW0NvbnRlbnRfVHlwZXNdLnhtbFBLAQItABQABgAIAAAAIQBa9CxbvwAAABUBAAAL&#10;AAAAAAAAAAAAAAAAAB8BAABfcmVscy8ucmVsc1BLAQItABQABgAIAAAAIQDwypWjxQAAAN0AAAAP&#10;AAAAAAAAAAAAAAAAAAcCAABkcnMvZG93bnJldi54bWxQSwUGAAAAAAMAAwC3AAAA+QIAAAAA&#10;" filled="f" stroked="f">
                  <v:textbox inset="0,0,0,0">
                    <w:txbxContent>
                      <w:p w14:paraId="7A14A3D3" w14:textId="77777777" w:rsidR="00CF6EC5" w:rsidRDefault="00000000">
                        <w:pPr>
                          <w:spacing w:after="160" w:line="259" w:lineRule="auto"/>
                          <w:ind w:left="0" w:right="0" w:firstLine="0"/>
                        </w:pPr>
                        <w:r>
                          <w:rPr>
                            <w:rFonts w:ascii="Arial" w:eastAsia="Arial" w:hAnsi="Arial" w:cs="Arial"/>
                            <w:b/>
                            <w:sz w:val="16"/>
                          </w:rPr>
                          <w:t xml:space="preserve"> </w:t>
                        </w:r>
                      </w:p>
                    </w:txbxContent>
                  </v:textbox>
                </v:rect>
                <v:rect id="Rectangle 5170" o:spid="_x0000_s1227" style="position:absolute;top:23929;width:373;height:1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KarjwwAAAN0AAAAPAAAAZHJzL2Rvd25yZXYueG1sRE9Ni8Iw&#10;EL0L/ocwwt40VXBXq1FEXfSoVVBvQzO2xWZSmqzt7q83hwWPj/c9X7amFE+qXWFZwXAQgSBOrS44&#10;U3A+ffcnIJxH1lhaJgW/5GC56HbmGGvb8JGeic9ECGEXo4Lc+yqW0qU5GXQDWxEH7m5rgz7AOpO6&#10;xiaEm1KOouhTGiw4NORY0Tqn9JH8GAW7SbW67u1fk5Xb2+5yuEw3p6lX6qPXrmYgPLX+Lf5377WC&#10;8fAr7A9vwhOQixcAAAD//wMAUEsBAi0AFAAGAAgAAAAhANvh9svuAAAAhQEAABMAAAAAAAAAAAAA&#10;AAAAAAAAAFtDb250ZW50X1R5cGVzXS54bWxQSwECLQAUAAYACAAAACEAWvQsW78AAAAVAQAACwAA&#10;AAAAAAAAAAAAAAAfAQAAX3JlbHMvLnJlbHNQSwECLQAUAAYACAAAACEA5Cmq48MAAADdAAAADwAA&#10;AAAAAAAAAAAAAAAHAgAAZHJzL2Rvd25yZXYueG1sUEsFBgAAAAADAAMAtwAAAPcCAAAAAA==&#10;" filled="f" stroked="f">
                  <v:textbox inset="0,0,0,0">
                    <w:txbxContent>
                      <w:p w14:paraId="4EEBD283" w14:textId="77777777" w:rsidR="00CF6EC5" w:rsidRDefault="00000000">
                        <w:pPr>
                          <w:spacing w:after="160" w:line="259" w:lineRule="auto"/>
                          <w:ind w:left="0" w:right="0" w:firstLine="0"/>
                        </w:pPr>
                        <w:r>
                          <w:rPr>
                            <w:rFonts w:ascii="Arial" w:eastAsia="Arial" w:hAnsi="Arial" w:cs="Arial"/>
                            <w:b/>
                            <w:sz w:val="16"/>
                          </w:rPr>
                          <w:t xml:space="preserve"> </w:t>
                        </w:r>
                      </w:p>
                    </w:txbxContent>
                  </v:textbox>
                </v:rect>
                <v:rect id="Rectangle 5171" o:spid="_x0000_s1228" style="position:absolute;top:25102;width:373;height:1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Q94xgAAAN0AAAAPAAAAZHJzL2Rvd25yZXYueG1sRI9Pa8JA&#10;FMTvBb/D8oTe6iaFWo2uIlXRY/0D6u2RfSbB7NuQXU3007uFgsdhZn7DjKetKcWNaldYVhD3IhDE&#10;qdUFZwr2u+XHAITzyBpLy6TgTg6mk87bGBNtG97QbeszESDsElSQe18lUro0J4OuZyvi4J1tbdAH&#10;WWdS19gEuCnlZxT1pcGCw0KOFf3klF62V6NgNahmx7V9NFm5OK0Ov4fhfDf0Sr1329kIhKfWv8L/&#10;7bVW8BV/x/D3JjwBOXkCAAD//wMAUEsBAi0AFAAGAAgAAAAhANvh9svuAAAAhQEAABMAAAAAAAAA&#10;AAAAAAAAAAAAAFtDb250ZW50X1R5cGVzXS54bWxQSwECLQAUAAYACAAAACEAWvQsW78AAAAVAQAA&#10;CwAAAAAAAAAAAAAAAAAfAQAAX3JlbHMvLnJlbHNQSwECLQAUAAYACAAAACEAi2UPeMYAAADdAAAA&#10;DwAAAAAAAAAAAAAAAAAHAgAAZHJzL2Rvd25yZXYueG1sUEsFBgAAAAADAAMAtwAAAPoCAAAAAA==&#10;" filled="f" stroked="f">
                  <v:textbox inset="0,0,0,0">
                    <w:txbxContent>
                      <w:p w14:paraId="08ED6CA9" w14:textId="77777777" w:rsidR="00CF6EC5" w:rsidRDefault="00000000">
                        <w:pPr>
                          <w:spacing w:after="160" w:line="259" w:lineRule="auto"/>
                          <w:ind w:left="0" w:right="0" w:firstLine="0"/>
                        </w:pPr>
                        <w:r>
                          <w:rPr>
                            <w:rFonts w:ascii="Arial" w:eastAsia="Arial" w:hAnsi="Arial" w:cs="Arial"/>
                            <w:b/>
                            <w:sz w:val="16"/>
                          </w:rPr>
                          <w:t xml:space="preserve"> </w:t>
                        </w:r>
                      </w:p>
                    </w:txbxContent>
                  </v:textbox>
                </v:rect>
                <v:rect id="Rectangle 5172" o:spid="_x0000_s1229" style="position:absolute;top:26268;width:373;height:1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5EPxgAAAN0AAAAPAAAAZHJzL2Rvd25yZXYueG1sRI9Li8JA&#10;EITvwv6HoRe86UTBV3QUWRU9+lhw99Zk2iRspidkRhP99Y4g7LGoqq+o2aIxhbhR5XLLCnrdCARx&#10;YnXOqYLv06YzBuE8ssbCMim4k4PF/KM1w1jbmg90O/pUBAi7GBVk3pexlC7JyKDr2pI4eBdbGfRB&#10;VqnUFdYBbgrZj6KhNJhzWMiwpK+Mkr/j1SjYjsvlz84+6rRY/27P+/NkdZp4pdqfzXIKwlPj/8Pv&#10;9k4rGPRGfXi9CU9Azp8AAAD//wMAUEsBAi0AFAAGAAgAAAAhANvh9svuAAAAhQEAABMAAAAAAAAA&#10;AAAAAAAAAAAAAFtDb250ZW50X1R5cGVzXS54bWxQSwECLQAUAAYACAAAACEAWvQsW78AAAAVAQAA&#10;CwAAAAAAAAAAAAAAAAAfAQAAX3JlbHMvLnJlbHNQSwECLQAUAAYACAAAACEAe7eRD8YAAADdAAAA&#10;DwAAAAAAAAAAAAAAAAAHAgAAZHJzL2Rvd25yZXYueG1sUEsFBgAAAAADAAMAtwAAAPoCAAAAAA==&#10;" filled="f" stroked="f">
                  <v:textbox inset="0,0,0,0">
                    <w:txbxContent>
                      <w:p w14:paraId="7C5B92EE" w14:textId="77777777" w:rsidR="00CF6EC5" w:rsidRDefault="00000000">
                        <w:pPr>
                          <w:spacing w:after="160" w:line="259" w:lineRule="auto"/>
                          <w:ind w:left="0" w:right="0" w:firstLine="0"/>
                        </w:pPr>
                        <w:r>
                          <w:rPr>
                            <w:rFonts w:ascii="Arial" w:eastAsia="Arial" w:hAnsi="Arial" w:cs="Arial"/>
                            <w:b/>
                            <w:sz w:val="16"/>
                          </w:rPr>
                          <w:t xml:space="preserve"> </w:t>
                        </w:r>
                      </w:p>
                    </w:txbxContent>
                  </v:textbox>
                </v:rect>
                <v:rect id="Rectangle 5173" o:spid="_x0000_s1230" style="position:absolute;top:27433;width:373;height:1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SUxgAAAN0AAAAPAAAAZHJzL2Rvd25yZXYueG1sRI9Ba8JA&#10;FITvgv9heYI33Vip1dRVRC16tFpQb4/saxKafRuyq4n+elcQehxm5htmOm9MIa5UudyygkE/AkGc&#10;WJ1zquDn8NUbg3AeWWNhmRTcyMF81m5NMda25m+67n0qAoRdjAoy78tYSpdkZND1bUkcvF9bGfRB&#10;VqnUFdYBbgr5FkUjaTDnsJBhScuMkr/9xSjYjMvFaWvvdVqsz5vj7jhZHSZeqW6nWXyC8NT4//Cr&#10;vdUK3gcfQ3i+CU9Azh4AAAD//wMAUEsBAi0AFAAGAAgAAAAhANvh9svuAAAAhQEAABMAAAAAAAAA&#10;AAAAAAAAAAAAAFtDb250ZW50X1R5cGVzXS54bWxQSwECLQAUAAYACAAAACEAWvQsW78AAAAVAQAA&#10;CwAAAAAAAAAAAAAAAAAfAQAAX3JlbHMvLnJlbHNQSwECLQAUAAYACAAAACEAFPs0lMYAAADdAAAA&#10;DwAAAAAAAAAAAAAAAAAHAgAAZHJzL2Rvd25yZXYueG1sUEsFBgAAAAADAAMAtwAAAPoCAAAAAA==&#10;" filled="f" stroked="f">
                  <v:textbox inset="0,0,0,0">
                    <w:txbxContent>
                      <w:p w14:paraId="6104D7FC" w14:textId="77777777" w:rsidR="00CF6EC5" w:rsidRDefault="00000000">
                        <w:pPr>
                          <w:spacing w:after="160" w:line="259" w:lineRule="auto"/>
                          <w:ind w:left="0" w:right="0" w:firstLine="0"/>
                        </w:pPr>
                        <w:r>
                          <w:rPr>
                            <w:rFonts w:ascii="Arial" w:eastAsia="Arial" w:hAnsi="Arial" w:cs="Arial"/>
                            <w:b/>
                            <w:sz w:val="16"/>
                          </w:rPr>
                          <w:t xml:space="preserve"> </w:t>
                        </w:r>
                      </w:p>
                    </w:txbxContent>
                  </v:textbox>
                </v:rect>
                <v:rect id="Rectangle 5174" o:spid="_x0000_s1231" style="position:absolute;top:28607;width:373;height:1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qzgxgAAAN0AAAAPAAAAZHJzL2Rvd25yZXYueG1sRI9Ba8JA&#10;FITvgv9heYI33Vis1dRVRC16tFpQb4/saxKafRuyq4n+elcQehxm5htmOm9MIa5UudyygkE/AkGc&#10;WJ1zquDn8NUbg3AeWWNhmRTcyMF81m5NMda25m+67n0qAoRdjAoy78tYSpdkZND1bUkcvF9bGfRB&#10;VqnUFdYBbgr5FkUjaTDnsJBhScuMkr/9xSjYjMvFaWvvdVqsz5vj7jhZHSZeqW6nWXyC8NT4//Cr&#10;vdUK3gcfQ3i+CU9Azh4AAAD//wMAUEsBAi0AFAAGAAgAAAAhANvh9svuAAAAhQEAABMAAAAAAAAA&#10;AAAAAAAAAAAAAFtDb250ZW50X1R5cGVzXS54bWxQSwECLQAUAAYACAAAACEAWvQsW78AAAAVAQAA&#10;CwAAAAAAAAAAAAAAAAAfAQAAX3JlbHMvLnJlbHNQSwECLQAUAAYACAAAACEAmxKs4MYAAADdAAAA&#10;DwAAAAAAAAAAAAAAAAAHAgAAZHJzL2Rvd25yZXYueG1sUEsFBgAAAAADAAMAtwAAAPoCAAAAAA==&#10;" filled="f" stroked="f">
                  <v:textbox inset="0,0,0,0">
                    <w:txbxContent>
                      <w:p w14:paraId="2A400986" w14:textId="77777777" w:rsidR="00CF6EC5" w:rsidRDefault="00000000">
                        <w:pPr>
                          <w:spacing w:after="160" w:line="259" w:lineRule="auto"/>
                          <w:ind w:left="0" w:right="0" w:firstLine="0"/>
                        </w:pPr>
                        <w:r>
                          <w:rPr>
                            <w:rFonts w:ascii="Arial" w:eastAsia="Arial" w:hAnsi="Arial" w:cs="Arial"/>
                            <w:b/>
                            <w:sz w:val="16"/>
                          </w:rPr>
                          <w:t xml:space="preserve"> </w:t>
                        </w:r>
                      </w:p>
                    </w:txbxContent>
                  </v:textbox>
                </v:rect>
                <v:rect id="Rectangle 5175" o:spid="_x0000_s1232" style="position:absolute;top:29772;width:373;height:1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Xgl7xgAAAN0AAAAPAAAAZHJzL2Rvd25yZXYueG1sRI9Li8JA&#10;EITvwv6HoRe86UTBV3QUWRU9+lhw99Zk2iRspidkRhP99Y4g7LGoqq+o2aIxhbhR5XLLCnrdCARx&#10;YnXOqYLv06YzBuE8ssbCMim4k4PF/KM1w1jbmg90O/pUBAi7GBVk3pexlC7JyKDr2pI4eBdbGfRB&#10;VqnUFdYBbgrZj6KhNJhzWMiwpK+Mkr/j1SjYjsvlz84+6rRY/27P+/NkdZp4pdqfzXIKwlPj/8Pv&#10;9k4rGPRGA3i9CU9Azp8AAAD//wMAUEsBAi0AFAAGAAgAAAAhANvh9svuAAAAhQEAABMAAAAAAAAA&#10;AAAAAAAAAAAAAFtDb250ZW50X1R5cGVzXS54bWxQSwECLQAUAAYACAAAACEAWvQsW78AAAAVAQAA&#10;CwAAAAAAAAAAAAAAAAAfAQAAX3JlbHMvLnJlbHNQSwECLQAUAAYACAAAACEA9F4Je8YAAADdAAAA&#10;DwAAAAAAAAAAAAAAAAAHAgAAZHJzL2Rvd25yZXYueG1sUEsFBgAAAAADAAMAtwAAAPoCAAAAAA==&#10;" filled="f" stroked="f">
                  <v:textbox inset="0,0,0,0">
                    <w:txbxContent>
                      <w:p w14:paraId="0126C036" w14:textId="77777777" w:rsidR="00CF6EC5" w:rsidRDefault="00000000">
                        <w:pPr>
                          <w:spacing w:after="160" w:line="259" w:lineRule="auto"/>
                          <w:ind w:left="0" w:right="0" w:firstLine="0"/>
                        </w:pPr>
                        <w:r>
                          <w:rPr>
                            <w:rFonts w:ascii="Arial" w:eastAsia="Arial" w:hAnsi="Arial" w:cs="Arial"/>
                            <w:b/>
                            <w:sz w:val="16"/>
                          </w:rPr>
                          <w:t xml:space="preserve"> </w:t>
                        </w:r>
                      </w:p>
                    </w:txbxContent>
                  </v:textbox>
                </v:rect>
                <v:rect id="Rectangle 5176" o:spid="_x0000_s1233" style="position:absolute;top:30938;width:373;height:1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JcMxgAAAN0AAAAPAAAAZHJzL2Rvd25yZXYueG1sRI9Li8JA&#10;EITvwv6HoRe86UTBV3QUWRU9+lhw99Zk2iRspidkRhP99Y4g7LGoqq+o2aIxhbhR5XLLCnrdCARx&#10;YnXOqYLv06YzBuE8ssbCMim4k4PF/KM1w1jbmg90O/pUBAi7GBVk3pexlC7JyKDr2pI4eBdbGfRB&#10;VqnUFdYBbgrZj6KhNJhzWMiwpK+Mkr/j1SjYjsvlz84+6rRY/27P+/NkdZp4pdqfzXIKwlPj/8Pv&#10;9k4rGPRGQ3i9CU9Azp8AAAD//wMAUEsBAi0AFAAGAAgAAAAhANvh9svuAAAAhQEAABMAAAAAAAAA&#10;AAAAAAAAAAAAAFtDb250ZW50X1R5cGVzXS54bWxQSwECLQAUAAYACAAAACEAWvQsW78AAAAVAQAA&#10;CwAAAAAAAAAAAAAAAAAfAQAAX3JlbHMvLnJlbHNQSwECLQAUAAYACAAAACEABIyXDMYAAADdAAAA&#10;DwAAAAAAAAAAAAAAAAAHAgAAZHJzL2Rvd25yZXYueG1sUEsFBgAAAAADAAMAtwAAAPoCAAAAAA==&#10;" filled="f" stroked="f">
                  <v:textbox inset="0,0,0,0">
                    <w:txbxContent>
                      <w:p w14:paraId="4A90ED88" w14:textId="77777777" w:rsidR="00CF6EC5" w:rsidRDefault="00000000">
                        <w:pPr>
                          <w:spacing w:after="160" w:line="259" w:lineRule="auto"/>
                          <w:ind w:left="0" w:right="0" w:firstLine="0"/>
                        </w:pPr>
                        <w:r>
                          <w:rPr>
                            <w:rFonts w:ascii="Arial" w:eastAsia="Arial" w:hAnsi="Arial" w:cs="Arial"/>
                            <w:b/>
                            <w:sz w:val="16"/>
                          </w:rPr>
                          <w:t xml:space="preserve"> </w:t>
                        </w:r>
                      </w:p>
                    </w:txbxContent>
                  </v:textbox>
                </v:rect>
                <v:rect id="Rectangle 5177" o:spid="_x0000_s1234" style="position:absolute;left:27432;top:32111;width:374;height:1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DKXxwAAAN0AAAAPAAAAZHJzL2Rvd25yZXYueG1sRI9Ba8JA&#10;FITvBf/D8gq91Y0Fa4yuItZijjURbG+P7DMJzb4N2a1J++tdoeBxmJlvmOV6MI24UOdqywom4wgE&#10;cWF1zaWCY/7+HINwHlljY5kU/JKD9Wr0sMRE254PdMl8KQKEXYIKKu/bREpXVGTQjW1LHLyz7Qz6&#10;ILtS6g77ADeNfImiV2mw5rBQYUvbiorv7Mco2Mft5jO1f33Z7L72p4/T/C2fe6WeHofNAoSnwd/D&#10;/+1UK5hOZjO4vQlPQK6uAAAA//8DAFBLAQItABQABgAIAAAAIQDb4fbL7gAAAIUBAAATAAAAAAAA&#10;AAAAAAAAAAAAAABbQ29udGVudF9UeXBlc10ueG1sUEsBAi0AFAAGAAgAAAAhAFr0LFu/AAAAFQEA&#10;AAsAAAAAAAAAAAAAAAAAHwEAAF9yZWxzLy5yZWxzUEsBAi0AFAAGAAgAAAAhAGvAMpfHAAAA3QAA&#10;AA8AAAAAAAAAAAAAAAAABwIAAGRycy9kb3ducmV2LnhtbFBLBQYAAAAAAwADALcAAAD7AgAAAAA=&#10;" filled="f" stroked="f">
                  <v:textbox inset="0,0,0,0">
                    <w:txbxContent>
                      <w:p w14:paraId="411878CB" w14:textId="77777777" w:rsidR="00CF6EC5" w:rsidRDefault="00000000">
                        <w:pPr>
                          <w:spacing w:after="160" w:line="259" w:lineRule="auto"/>
                          <w:ind w:left="0" w:right="0" w:firstLine="0"/>
                        </w:pPr>
                        <w:r>
                          <w:rPr>
                            <w:rFonts w:ascii="Arial" w:eastAsia="Arial" w:hAnsi="Arial" w:cs="Arial"/>
                            <w:b/>
                            <w:sz w:val="16"/>
                          </w:rPr>
                          <w:t xml:space="preserve"> </w:t>
                        </w:r>
                      </w:p>
                    </w:txbxContent>
                  </v:textbox>
                </v:rect>
                <v:rect id="Rectangle 5185" o:spid="_x0000_s1235" style="position:absolute;left:967;top:775;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3lcxQAAAN0AAAAPAAAAZHJzL2Rvd25yZXYueG1sRI9Pi8Iw&#10;FMTvwn6H8Ba8aaqg1GoU2XXRo/9AvT2at23Z5qU0WVv99EYQPA4z8xtmtmhNKa5Uu8KygkE/AkGc&#10;Wl1wpuB4+OnFIJxH1lhaJgU3crCYf3RmmGjb8I6ue5+JAGGXoILc+yqR0qU5GXR9WxEH79fWBn2Q&#10;dSZ1jU2Am1IOo2gsDRYcFnKs6Cun9G//bxSs42p53th7k5Wry/q0PU2+DxOvVPezXU5BeGr9O/xq&#10;b7SC0SAewfNNeAJy/gAAAP//AwBQSwECLQAUAAYACAAAACEA2+H2y+4AAACFAQAAEwAAAAAAAAAA&#10;AAAAAAAAAAAAW0NvbnRlbnRfVHlwZXNdLnhtbFBLAQItABQABgAIAAAAIQBa9CxbvwAAABUBAAAL&#10;AAAAAAAAAAAAAAAAAB8BAABfcmVscy8ucmVsc1BLAQItABQABgAIAAAAIQDBi3lcxQAAAN0AAAAP&#10;AAAAAAAAAAAAAAAAAAcCAABkcnMvZG93bnJldi54bWxQSwUGAAAAAAMAAwC3AAAA+QIAAAAA&#10;" filled="f" stroked="f">
                  <v:textbox inset="0,0,0,0">
                    <w:txbxContent>
                      <w:p w14:paraId="1BADEC3E" w14:textId="77777777" w:rsidR="00CF6EC5" w:rsidRDefault="00000000">
                        <w:pPr>
                          <w:spacing w:after="160" w:line="259" w:lineRule="auto"/>
                          <w:ind w:left="0" w:right="0" w:firstLine="0"/>
                        </w:pPr>
                        <w:r>
                          <w:rPr>
                            <w:sz w:val="24"/>
                          </w:rPr>
                          <w:t xml:space="preserve"> </w:t>
                        </w:r>
                      </w:p>
                    </w:txbxContent>
                  </v:textbox>
                </v:rect>
                <v:rect id="Rectangle 5186" o:spid="_x0000_s1236" style="position:absolute;left:33505;top:26448;width:834;height:14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ecrxQAAAN0AAAAPAAAAZHJzL2Rvd25yZXYueG1sRI9Pi8Iw&#10;FMTvgt8hPMGbpgpKrUYR/6DHXRXU26N5tsXmpTTRdvfTbxYW9jjMzG+Yxao1pXhT7QrLCkbDCARx&#10;anXBmYLLeT+IQTiPrLG0TAq+yMFq2e0sMNG24U96n3wmAoRdggpy76tESpfmZNANbUUcvIetDfog&#10;60zqGpsAN6UcR9FUGiw4LORY0San9Hl6GQWHuFrfjva7ycrd/XD9uM6255lXqt9r13MQnlr/H/5r&#10;H7WCySiewu+b8ATk8gcAAP//AwBQSwECLQAUAAYACAAAACEA2+H2y+4AAACFAQAAEwAAAAAAAAAA&#10;AAAAAAAAAAAAW0NvbnRlbnRfVHlwZXNdLnhtbFBLAQItABQABgAIAAAAIQBa9CxbvwAAABUBAAAL&#10;AAAAAAAAAAAAAAAAAB8BAABfcmVscy8ucmVsc1BLAQItABQABgAIAAAAIQAxWecrxQAAAN0AAAAP&#10;AAAAAAAAAAAAAAAAAAcCAABkcnMvZG93bnJldi54bWxQSwUGAAAAAAMAAwC3AAAA+QIAAAAA&#10;" filled="f" stroked="f">
                  <v:textbox inset="0,0,0,0">
                    <w:txbxContent>
                      <w:p w14:paraId="6FD85D85" w14:textId="77777777" w:rsidR="00CF6EC5" w:rsidRDefault="00000000">
                        <w:pPr>
                          <w:spacing w:after="160" w:line="259" w:lineRule="auto"/>
                          <w:ind w:left="0" w:right="0" w:firstLine="0"/>
                        </w:pPr>
                        <w:r>
                          <w:rPr>
                            <w:rFonts w:ascii="Arial" w:eastAsia="Arial" w:hAnsi="Arial" w:cs="Arial"/>
                            <w:b/>
                            <w:sz w:val="16"/>
                          </w:rPr>
                          <w:t xml:space="preserve"> </w:t>
                        </w:r>
                      </w:p>
                    </w:txbxContent>
                  </v:textbox>
                </v:rect>
                <v:rect id="Rectangle 5187" o:spid="_x0000_s1237" style="position:absolute;left:25830;top:25058;width:667;height:11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UKwxgAAAN0AAAAPAAAAZHJzL2Rvd25yZXYueG1sRI9Pa8JA&#10;FMTvQr/D8gredGPBGqOrSFX06J+C9fbIviah2bchu5rUT+8KgsdhZn7DTOetKcWValdYVjDoRyCI&#10;U6sLzhR8H9e9GITzyBpLy6TgnxzMZ2+dKSbaNryn68FnIkDYJagg975KpHRpTgZd31bEwfu1tUEf&#10;ZJ1JXWMT4KaUH1H0KQ0WHBZyrOgrp/TvcDEKNnG1+NnaW5OVq/PmtDuNl8exV6r73i4mIDy1/hV+&#10;trdawXAQj+DxJjwBObsDAAD//wMAUEsBAi0AFAAGAAgAAAAhANvh9svuAAAAhQEAABMAAAAAAAAA&#10;AAAAAAAAAAAAAFtDb250ZW50X1R5cGVzXS54bWxQSwECLQAUAAYACAAAACEAWvQsW78AAAAVAQAA&#10;CwAAAAAAAAAAAAAAAAAfAQAAX3JlbHMvLnJlbHNQSwECLQAUAAYACAAAACEAXhVCsMYAAADdAAAA&#10;DwAAAAAAAAAAAAAAAAAHAgAAZHJzL2Rvd25yZXYueG1sUEsFBgAAAAADAAMAtwAAAPoCAAAAAA==&#10;" filled="f" stroked="f">
                  <v:textbox inset="0,0,0,0">
                    <w:txbxContent>
                      <w:p w14:paraId="45F0295D" w14:textId="77777777" w:rsidR="00CF6EC5" w:rsidRDefault="00000000">
                        <w:pPr>
                          <w:spacing w:after="160" w:line="259" w:lineRule="auto"/>
                          <w:ind w:left="0" w:right="0" w:firstLine="0"/>
                        </w:pPr>
                        <w:r>
                          <w:rPr>
                            <w:rFonts w:ascii="Arial" w:eastAsia="Arial" w:hAnsi="Arial" w:cs="Arial"/>
                            <w:b/>
                            <w:sz w:val="13"/>
                          </w:rPr>
                          <w:t xml:space="preserve"> </w:t>
                        </w:r>
                      </w:p>
                    </w:txbxContent>
                  </v:textbox>
                </v:rect>
                <v:rect id="Rectangle 5189" o:spid="_x0000_s1238" style="position:absolute;left:50238;top:26547;width:470;height:19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nNZxQAAAN0AAAAPAAAAZHJzL2Rvd25yZXYueG1sRI9Ba8JA&#10;FITvQv/D8gredGNBSaKrSKvo0WpBvT2yzyQ0+zZkVxP99W5B6HGYmW+Y2aIzlbhR40rLCkbDCARx&#10;ZnXJuYKfw3oQg3AeWWNlmRTcycFi/tabYapty9902/tcBAi7FBUU3teplC4ryKAb2po4eBfbGPRB&#10;NrnUDbYBbir5EUUTabDksFBgTZ8FZb/7q1GwievlaWsfbV6tzpvj7ph8HRKvVP+9W05BeOr8f/jV&#10;3moF41GcwN+b8ATk/AkAAP//AwBQSwECLQAUAAYACAAAACEA2+H2y+4AAACFAQAAEwAAAAAAAAAA&#10;AAAAAAAAAAAAW0NvbnRlbnRfVHlwZXNdLnhtbFBLAQItABQABgAIAAAAIQBa9CxbvwAAABUBAAAL&#10;AAAAAAAAAAAAAAAAAB8BAABfcmVscy8ucmVsc1BLAQItABQABgAIAAAAIQBAxnNZxQAAAN0AAAAP&#10;AAAAAAAAAAAAAAAAAAcCAABkcnMvZG93bnJldi54bWxQSwUGAAAAAAMAAwC3AAAA+QIAAAAA&#10;" filled="f" stroked="f">
                  <v:textbox inset="0,0,0,0">
                    <w:txbxContent>
                      <w:p w14:paraId="3A65FA80" w14:textId="77777777" w:rsidR="00CF6EC5" w:rsidRDefault="00000000">
                        <w:pPr>
                          <w:spacing w:after="160" w:line="259" w:lineRule="auto"/>
                          <w:ind w:left="0" w:right="0" w:firstLine="0"/>
                        </w:pPr>
                        <w:r>
                          <w:rPr>
                            <w:rFonts w:ascii="Arial" w:eastAsia="Arial" w:hAnsi="Arial" w:cs="Arial"/>
                            <w:b/>
                            <w:i/>
                            <w:sz w:val="20"/>
                          </w:rPr>
                          <w:t xml:space="preserve"> </w:t>
                        </w:r>
                      </w:p>
                    </w:txbxContent>
                  </v:textbox>
                </v:rect>
                <v:shape id="Shape 124392" o:spid="_x0000_s1239" style="position:absolute;top:198;width:54787;height:33581;visibility:visible;mso-wrap-style:square;v-text-anchor:top" coordsize="5478781,33581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71VtxQAAAN8AAAAPAAAAZHJzL2Rvd25yZXYueG1sRE9Na8JA&#10;EL0X/A/LCN7qxhilTV0lBCw99NJYCt7G7DQJZmdjdjXpv+8WCh4f73uzG00rbtS7xrKCxTwCQVxa&#10;3XCl4POwf3wC4TyyxtYyKfghB7vt5GGDqbYDf9Ct8JUIIexSVFB736VSurImg25uO+LAfdveoA+w&#10;r6TucQjhppVxFK2lwYZDQ40d5TWV5+JqFKxWx1GWp9fL8X1xypOv5ZmzIlJqNh2zFxCeRn8X/7vf&#10;dJgfJ8vnGP7+BABy+wsAAP//AwBQSwECLQAUAAYACAAAACEA2+H2y+4AAACFAQAAEwAAAAAAAAAA&#10;AAAAAAAAAAAAW0NvbnRlbnRfVHlwZXNdLnhtbFBLAQItABQABgAIAAAAIQBa9CxbvwAAABUBAAAL&#10;AAAAAAAAAAAAAAAAAB8BAABfcmVscy8ucmVsc1BLAQItABQABgAIAAAAIQDK71VtxQAAAN8AAAAP&#10;AAAAAAAAAAAAAAAAAAcCAABkcnMvZG93bnJldi54bWxQSwUGAAAAAAMAAwC3AAAA+QIAAAAA&#10;" path="m,l5478781,r,3358134l,3358134,,e" fillcolor="silver" stroked="f" strokeweight="0">
                  <v:stroke miterlimit="83231f" joinstyle="miter"/>
                  <v:path arrowok="t" textboxrect="0,0,5478781,3358134"/>
                </v:shape>
                <v:shape id="Shape 5231" o:spid="_x0000_s1240" style="position:absolute;top:190;width:54787;height:33589;visibility:visible;mso-wrap-style:square;v-text-anchor:top" coordsize="5478780,33588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4rBexQAAAN0AAAAPAAAAZHJzL2Rvd25yZXYueG1sRI9Pi8Iw&#10;FMTvC/sdwhO8raldFalG0f2DXlcreHw2z7bYvIQmav32ZmFhj8PM/IaZLzvTiBu1vrasYDhIQBAX&#10;VtdcKsj3329TED4ga2wsk4IHeVguXl/mmGl75x+67UIpIoR9hgqqEFwmpS8qMugH1hFH72xbgyHK&#10;tpS6xXuEm0amSTKRBmuOCxU6+qiouOyuRsEqzQ9fh+1xrUe5X58m3dh9bpxS/V63moEI1IX/8F97&#10;qxWM0/ch/L6JT0AungAAAP//AwBQSwECLQAUAAYACAAAACEA2+H2y+4AAACFAQAAEwAAAAAAAAAA&#10;AAAAAAAAAAAAW0NvbnRlbnRfVHlwZXNdLnhtbFBLAQItABQABgAIAAAAIQBa9CxbvwAAABUBAAAL&#10;AAAAAAAAAAAAAAAAAB8BAABfcmVscy8ucmVsc1BLAQItABQABgAIAAAAIQCn4rBexQAAAN0AAAAP&#10;AAAAAAAAAAAAAAAAAAcCAABkcnMvZG93bnJldi54bWxQSwUGAAAAAAMAAwC3AAAA+QIAAAAA&#10;" path="m,3358896r5478780,l5478780,,,,,3358896xe" filled="f">
                  <v:stroke miterlimit="66585f" joinstyle="miter" endcap="round"/>
                  <v:path arrowok="t" textboxrect="0,0,5478780,3358896"/>
                </v:shape>
                <v:shape id="Shape 5232" o:spid="_x0000_s1241" style="position:absolute;left:18516;top:29032;width:17602;height:2743;visibility:visible;mso-wrap-style:square;v-text-anchor:top" coordsize="1760220,274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UJUtxwAAAN0AAAAPAAAAZHJzL2Rvd25yZXYueG1sRI9Pa8JA&#10;FMTvhX6H5RW81Y0RQ4lugvQPKr1UzaHHZ/Y1Cc2+DdlVo5/eFQo9DjPzG2aRD6YVJ+pdY1nBZByB&#10;IC6tbrhSUOw/nl9AOI+ssbVMCi7kIM8eHxaYanvmLZ12vhIBwi5FBbX3XSqlK2sy6Ma2Iw7ej+0N&#10;+iD7SuoezwFuWhlHUSINNhwWauzotabyd3c0CjZfSWL0pTh0clusPr/L67vcvyk1ehqWcxCeBv8f&#10;/muvtYJZPI3h/iY8AZndAAAA//8DAFBLAQItABQABgAIAAAAIQDb4fbL7gAAAIUBAAATAAAAAAAA&#10;AAAAAAAAAAAAAABbQ29udGVudF9UeXBlc10ueG1sUEsBAi0AFAAGAAgAAAAhAFr0LFu/AAAAFQEA&#10;AAsAAAAAAAAAAAAAAAAAHwEAAF9yZWxzLy5yZWxzUEsBAi0AFAAGAAgAAAAhAFVQlS3HAAAA3QAA&#10;AA8AAAAAAAAAAAAAAAAABwIAAGRycy9kb3ducmV2LnhtbFBLBQYAAAAAAwADALcAAAD7AgAAAAA=&#10;" path="m352044,r,68580l1408176,68580r,-68580l1760220,137160,1408176,274320r,-68580l352044,205740r,68580l,137160,352044,xe" fillcolor="gray" stroked="f" strokeweight="0">
                  <v:stroke miterlimit="66585f" joinstyle="miter" endcap="round"/>
                  <v:path arrowok="t" textboxrect="0,0,1760220,274320"/>
                </v:shape>
                <v:shape id="Shape 5233" o:spid="_x0000_s1242" style="position:absolute;left:18516;top:29032;width:17602;height:2743;visibility:visible;mso-wrap-style:square;v-text-anchor:top" coordsize="1760220,274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VxcxAAAAN0AAAAPAAAAZHJzL2Rvd25yZXYueG1sRI9BawIx&#10;FITvBf9DeEJvNauilK1RtCC04EXbQr09Ns/N4uZlSdI1/fdGEDwOM/MNs1gl24qefGgcKxiPChDE&#10;ldMN1wq+v7YvryBCRNbYOiYF/xRgtRw8LbDU7sJ76g+xFhnCoUQFJsaulDJUhiyGkeuIs3dy3mLM&#10;0tdSe7xkuG3lpCjm0mLDecFgR++GqvPhzyro/fZ3c/ysvAw8/jG8S8WxT0o9D9P6DUSkFB/he/tD&#10;K5hNplO4vclPQC6vAAAA//8DAFBLAQItABQABgAIAAAAIQDb4fbL7gAAAIUBAAATAAAAAAAAAAAA&#10;AAAAAAAAAABbQ29udGVudF9UeXBlc10ueG1sUEsBAi0AFAAGAAgAAAAhAFr0LFu/AAAAFQEAAAsA&#10;AAAAAAAAAAAAAAAAHwEAAF9yZWxzLy5yZWxzUEsBAi0AFAAGAAgAAAAhAO05XFzEAAAA3QAAAA8A&#10;AAAAAAAAAAAAAAAABwIAAGRycy9kb3ducmV2LnhtbFBLBQYAAAAAAwADALcAAAD4AgAAAAA=&#10;" path="m,137160l352044,274320r,-68580l1408176,205740r,68580l1760220,137160,1408176,r,68580l352044,68580,352044,,,137160xe" filled="f">
                  <v:stroke endcap="round"/>
                  <v:path arrowok="t" textboxrect="0,0,1760220,274320"/>
                </v:shape>
                <v:shape id="Shape 5234" o:spid="_x0000_s1243" style="position:absolute;left:34343;top:8427;width:12009;height:12870;visibility:visible;mso-wrap-style:square;v-text-anchor:top" coordsize="1200912,1287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HTixwAAAN0AAAAPAAAAZHJzL2Rvd25yZXYueG1sRI9Pa8JA&#10;FMTvBb/D8gRvdaO2ItFVRBpoC0X8c/D4yD6zwezbNLsm8dt3C4Ueh5n5DbPa9LYSLTW+dKxgMk5A&#10;EOdOl1woOJ+y5wUIH5A1Vo5JwYM8bNaDpxWm2nV8oPYYChEh7FNUYEKoUyl9bsiiH7uaOHpX11gM&#10;UTaF1A12EW4rOU2SubRYclwwWNPOUH473q2C7ttk9/bj8Zm8LYryZLLL1752So2G/XYJIlAf/sN/&#10;7Xet4HU6e4HfN/EJyPUPAAAA//8DAFBLAQItABQABgAIAAAAIQDb4fbL7gAAAIUBAAATAAAAAAAA&#10;AAAAAAAAAAAAAABbQ29udGVudF9UeXBlc10ueG1sUEsBAi0AFAAGAAgAAAAhAFr0LFu/AAAAFQEA&#10;AAsAAAAAAAAAAAAAAAAAHwEAAF9yZWxzLy5yZWxzUEsBAi0AFAAGAAgAAAAhAFT0dOLHAAAA3QAA&#10;AA8AAAAAAAAAAAAAAAAABwIAAGRycy9kb3ducmV2LnhtbFBLBQYAAAAAAwADALcAAAD7AgAAAAA=&#10;" path="m,l340614,163830r-50292,46482l1010412,982980r50292,-46482l1200912,1287018,860298,1123188r50292,-46482l190500,304038r-50292,46482l,xe" fillcolor="gray" stroked="f" strokeweight="0">
                  <v:stroke endcap="round"/>
                  <v:path arrowok="t" textboxrect="0,0,1200912,1287018"/>
                </v:shape>
                <v:shape id="Shape 5235" o:spid="_x0000_s1244" style="position:absolute;left:34343;top:8427;width:12009;height:12870;visibility:visible;mso-wrap-style:square;v-text-anchor:top" coordsize="1200912,1287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leTxgAAAN0AAAAPAAAAZHJzL2Rvd25yZXYueG1sRI9Ra8JA&#10;EITfC/0PxxZ8Eb3UVpHoKa0gSGsLRn/AkluT0NxeuD01/fe9QqGPw8x8wyzXvWvVlYI0ng08jjNQ&#10;xKW3DVcGTsftaA5KIrLF1jMZ+CaB9er+bom59Tc+0LWIlUoQlhwN1DF2udZS1uRQxr4jTt7ZB4cx&#10;yVBpG/CW4K7VkyybaYcNp4UaO9rUVH4VF2eATuHjtR9+DuVttnkurLzLvgjGDB76lwWoSH38D/+1&#10;d9bAdPI0hd836Qno1Q8AAAD//wMAUEsBAi0AFAAGAAgAAAAhANvh9svuAAAAhQEAABMAAAAAAAAA&#10;AAAAAAAAAAAAAFtDb250ZW50X1R5cGVzXS54bWxQSwECLQAUAAYACAAAACEAWvQsW78AAAAVAQAA&#10;CwAAAAAAAAAAAAAAAAAfAQAAX3JlbHMvLnJlbHNQSwECLQAUAAYACAAAACEA3ZpXk8YAAADdAAAA&#10;DwAAAAAAAAAAAAAAAAAHAgAAZHJzL2Rvd25yZXYueG1sUEsFBgAAAAADAAMAtwAAAPoCAAAAAA==&#10;" path="m,l140208,350520r50292,-46482l910590,1076706r-50292,46482l1200912,1287018,1060704,936498r-50292,46482l290322,210312r50292,-46482l,xe" filled="f">
                  <v:stroke endcap="round"/>
                  <v:path arrowok="t" textboxrect="0,0,1200912,1287018"/>
                </v:shape>
                <v:shape id="Shape 5236" o:spid="_x0000_s1245" style="position:absolute;left:8359;top:8389;width:12009;height:12870;visibility:visible;mso-wrap-style:square;v-text-anchor:top" coordsize="1200912,1287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k8OxwAAAN0AAAAPAAAAZHJzL2Rvd25yZXYueG1sRI/NasMw&#10;EITvhbyD2EBvjdyUhuBGNqXEkBZCyc+hx8XaWCbWyrUU23n7KlDIcZiZb5hVPtpG9NT52rGC51kC&#10;grh0uuZKwfFQPC1B+ICssXFMCq7kIc8mDytMtRt4R/0+VCJC2KeowITQplL60pBFP3MtcfROrrMY&#10;ouwqqTscItw2cp4kC2mx5rhgsKUPQ+V5f7EKhl9TXPrP61eyXlb1wRQ/2+/WKfU4Hd/fQAQawz38&#10;395oBa/zlwXc3sQnILM/AAAA//8DAFBLAQItABQABgAIAAAAIQDb4fbL7gAAAIUBAAATAAAAAAAA&#10;AAAAAAAAAAAAAABbQ29udGVudF9UeXBlc10ueG1sUEsBAi0AFAAGAAgAAAAhAFr0LFu/AAAAFQEA&#10;AAsAAAAAAAAAAAAAAAAAHwEAAF9yZWxzLy5yZWxzUEsBAi0AFAAGAAgAAAAhAMtqTw7HAAAA3QAA&#10;AA8AAAAAAAAAAAAAAAAABwIAAGRycy9kb3ducmV2LnhtbFBLBQYAAAAAAwADALcAAAD7AgAAAAA=&#10;" path="m1200912,l1060704,350520r-50292,-46482l290322,1076706r50292,46482l,1287018,140208,936498r50292,46482l910590,210312,860298,163830,1200912,xe" fillcolor="gray" stroked="f" strokeweight="0">
                  <v:stroke endcap="round"/>
                  <v:path arrowok="t" textboxrect="0,0,1200912,1287018"/>
                </v:shape>
                <v:shape id="Shape 5237" o:spid="_x0000_s1246" style="position:absolute;left:8359;top:8389;width:12009;height:12870;visibility:visible;mso-wrap-style:square;v-text-anchor:top" coordsize="1200912,1287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Gx/xgAAAN0AAAAPAAAAZHJzL2Rvd25yZXYueG1sRI/dSsNA&#10;FITvBd9hOUJvSrux2lZit8UWBLE/0LQPcMgek2D2bNiztvHtXUHwcpiZb5jFqnetulCQxrOB+3EG&#10;irj0tuHKwPn0OnoCJRHZYuuZDHyTwGp5e7PA3PorH+lSxEolCEuOBuoYu1xrKWtyKGPfESfvwweH&#10;MclQaRvwmuCu1ZMsm2mHDaeFGjva1FR+Fl/OAJ3Dft0PD0N5n20eCytb2RXBmMFd//IMKlIf/8N/&#10;7TdrYDp5mMPvm/QE9PIHAAD//wMAUEsBAi0AFAAGAAgAAAAhANvh9svuAAAAhQEAABMAAAAAAAAA&#10;AAAAAAAAAAAAAFtDb250ZW50X1R5cGVzXS54bWxQSwECLQAUAAYACAAAACEAWvQsW78AAAAVAQAA&#10;CwAAAAAAAAAAAAAAAAAfAQAAX3JlbHMvLnJlbHNQSwECLQAUAAYACAAAACEAQgRsf8YAAADdAAAA&#10;DwAAAAAAAAAAAAAAAAAHAgAAZHJzL2Rvd25yZXYueG1sUEsFBgAAAAADAAMAtwAAAPoCAAAAAA==&#10;" path="m,1287018l340614,1123188r-50292,-46482l1010412,304038r50292,46482l1200912,,860298,163830r50292,46482l190500,982980,140208,936498,,1287018xe" filled="f">
                  <v:stroke endcap="round"/>
                  <v:path arrowok="t" textboxrect="0,0,1200912,1287018"/>
                </v:shape>
                <v:shape id="Shape 5238" o:spid="_x0000_s1247" style="position:absolute;left:5638;top:4991;width:43419;height:22730;visibility:visible;mso-wrap-style:square;v-text-anchor:top" coordsize="4341876,2273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1s9wAAAAN0AAAAPAAAAZHJzL2Rvd25yZXYueG1sRE/LisIw&#10;FN0L/kO4gjtNVEakGkUFxXE1PsDtpbm2xeamNNHW+frJQpjl4bwXq9aW4kW1LxxrGA0VCOLUmYIz&#10;DdfLbjAD4QOywdIxaXiTh9Wy21lgYlzDJ3qdQyZiCPsENeQhVImUPs3Joh+6ijhyd1dbDBHWmTQ1&#10;NjHclnKs1FRaLDg25FjRNqf0cX5aDeX3c7O/2d/D7Kfx2KrJVHk+at3vtes5iEBt+Bd/3Aej4Ws8&#10;iXPjm/gE5PIPAAD//wMAUEsBAi0AFAAGAAgAAAAhANvh9svuAAAAhQEAABMAAAAAAAAAAAAAAAAA&#10;AAAAAFtDb250ZW50X1R5cGVzXS54bWxQSwECLQAUAAYACAAAACEAWvQsW78AAAAVAQAACwAAAAAA&#10;AAAAAAAAAAAfAQAAX3JlbHMvLnJlbHNQSwECLQAUAAYACAAAACEAqT9bPcAAAADdAAAADwAAAAAA&#10;AAAAAAAAAAAHAgAAZHJzL2Rvd25yZXYueG1sUEsFBgAAAAADAAMAtwAAAPQCAAAAAA==&#10;" path="m2170938,l4341876,2273046,,2273046,2170938,xe" fillcolor="#a4a4a4" stroked="f" strokeweight="0">
                  <v:stroke endcap="round"/>
                  <v:path arrowok="t" textboxrect="0,0,4341876,2273046"/>
                </v:shape>
                <v:shape id="Shape 5239" o:spid="_x0000_s1248" style="position:absolute;left:5638;top:4991;width:43419;height:22730;visibility:visible;mso-wrap-style:square;v-text-anchor:top" coordsize="4341876,2273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4sqTxQAAAN0AAAAPAAAAZHJzL2Rvd25yZXYueG1sRI9Pi8Iw&#10;FMTvwn6H8Ba8aarislajuIuCR/8sordH82yjzUtpou1++42w4HGYmd8ws0VrS/Gg2hvHCgb9BARx&#10;5rThXMHPYd37BOEDssbSMSn4JQ+L+Vtnhql2De/osQ+5iBD2KSooQqhSKX1WkEXfdxVx9C6uthii&#10;rHOpa2wi3JZymCQf0qLhuFBgRd8FZbf93SpYZ8fzaoBLs6Xt9dTkJ2nC10Wp7nu7nIII1IZX+L+9&#10;0QrGw9EEnm/iE5DzPwAAAP//AwBQSwECLQAUAAYACAAAACEA2+H2y+4AAACFAQAAEwAAAAAAAAAA&#10;AAAAAAAAAAAAW0NvbnRlbnRfVHlwZXNdLnhtbFBLAQItABQABgAIAAAAIQBa9CxbvwAAABUBAAAL&#10;AAAAAAAAAAAAAAAAAB8BAABfcmVscy8ucmVsc1BLAQItABQABgAIAAAAIQAx4sqTxQAAAN0AAAAP&#10;AAAAAAAAAAAAAAAAAAcCAABkcnMvZG93bnJldi54bWxQSwUGAAAAAAMAAwC3AAAA+QIAAAAA&#10;" path="m2170938,l,2273046r4341876,l2170938,xe" filled="f" strokeweight=".25pt">
                  <v:stroke endcap="round"/>
                  <v:path arrowok="t" textboxrect="0,0,4341876,2273046"/>
                </v:shape>
                <v:shape id="Shape 5240" o:spid="_x0000_s1249" style="position:absolute;left:9296;top:7239;width:36172;height:18973;visibility:visible;mso-wrap-style:square;v-text-anchor:top" coordsize="3617214,1897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ZlcwgAAAN0AAAAPAAAAZHJzL2Rvd25yZXYueG1sRE/LasJA&#10;FN0L/YfhFrrTSYNKmjqGIqa6k9jH+pK5TUIzd8LMVFO/3lkILg/nvSpG04sTOd9ZVvA8S0AQ11Z3&#10;3Cj4/CinGQgfkDX2lknBP3ko1g+TFebanrmi0zE0Ioawz1FBG8KQS+nrlgz6mR2II/djncEQoWuk&#10;dniO4aaXaZIspcGOY0OLA21aqn+Pf0YBv6dl9r3NqpfD/JKk1Rdr63ZKPT2Ob68gAo3hLr6591rB&#10;Ip3H/fFNfAJyfQUAAP//AwBQSwECLQAUAAYACAAAACEA2+H2y+4AAACFAQAAEwAAAAAAAAAAAAAA&#10;AAAAAAAAW0NvbnRlbnRfVHlwZXNdLnhtbFBLAQItABQABgAIAAAAIQBa9CxbvwAAABUBAAALAAAA&#10;AAAAAAAAAAAAAB8BAABfcmVscy8ucmVsc1BLAQItABQABgAIAAAAIQAHpZlcwgAAAN0AAAAPAAAA&#10;AAAAAAAAAAAAAAcCAABkcnMvZG93bnJldi54bWxQSwUGAAAAAAMAAwC3AAAA9gIAAAAA&#10;" path="m1808988,l3617214,1897380,,1897380,1808988,xe" fillcolor="#d7d7d7" stroked="f" strokeweight="0">
                  <v:stroke endcap="round"/>
                  <v:path arrowok="t" textboxrect="0,0,3617214,1897380"/>
                </v:shape>
                <v:shape id="Shape 5241" o:spid="_x0000_s1250" style="position:absolute;left:9296;top:7239;width:36172;height:18973;visibility:visible;mso-wrap-style:square;v-text-anchor:top" coordsize="3617214,1897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pXWkxAAAAN0AAAAPAAAAZHJzL2Rvd25yZXYueG1sRI9PawIx&#10;FMTvBb9DeEJvNev2D7IaRVqUHtWqeHwmz+zi5mXZRN1++0YoeBxm5jfMZNa5WlypDZVnBcNBBoJY&#10;e1OxVbD9WbyMQISIbLD2TAp+KcBs2nuaYGH8jdd03UQrEoRDgQrKGJtCyqBLchgGviFO3sm3DmOS&#10;rZWmxVuCu1rmWfYhHVacFkps6LMkfd5cnIIqbD1l+rDQdvVq98dD/rXaLZV67nfzMYhIXXyE/9vf&#10;RsF7/jaE+5v0BOT0DwAA//8DAFBLAQItABQABgAIAAAAIQDb4fbL7gAAAIUBAAATAAAAAAAAAAAA&#10;AAAAAAAAAABbQ29udGVudF9UeXBlc10ueG1sUEsBAi0AFAAGAAgAAAAhAFr0LFu/AAAAFQEAAAsA&#10;AAAAAAAAAAAAAAAAHwEAAF9yZWxzLy5yZWxzUEsBAi0AFAAGAAgAAAAhADaldaTEAAAA3QAAAA8A&#10;AAAAAAAAAAAAAAAABwIAAGRycy9kb3ducmV2LnhtbFBLBQYAAAAAAwADALcAAAD4AgAAAAA=&#10;" path="m1808988,l,1897380r3617214,l1808988,xe" filled="f">
                  <v:stroke endcap="round"/>
                  <v:path arrowok="t" textboxrect="0,0,3617214,1897380"/>
                </v:shape>
                <v:shape id="Shape 5242" o:spid="_x0000_s1251" style="position:absolute;left:12877;top:9281;width:29238;height:15392;visibility:visible;mso-wrap-style:square;v-text-anchor:top" coordsize="2923794,1539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CgvxwAAAN0AAAAPAAAAZHJzL2Rvd25yZXYueG1sRI/dasJA&#10;FITvC77DcoTe1Y3BlpK6ij8VhYqgNfeH7GkSzJ4Nu1uT9undQsHLYWa+Yabz3jTiSs7XlhWMRwkI&#10;4sLqmksF58/N0ysIH5A1NpZJwQ95mM8GD1PMtO34SNdTKEWEsM9QQRVCm0npi4oM+pFtiaP3ZZ3B&#10;EKUrpXbYRbhpZJokL9JgzXGhwpZWFRWX07dRMFme2+3v+r3Lj1uZ713YlB+HXKnHYb94AxGoD/fw&#10;f3unFTynkxT+3sQnIGc3AAAA//8DAFBLAQItABQABgAIAAAAIQDb4fbL7gAAAIUBAAATAAAAAAAA&#10;AAAAAAAAAAAAAABbQ29udGVudF9UeXBlc10ueG1sUEsBAi0AFAAGAAgAAAAhAFr0LFu/AAAAFQEA&#10;AAsAAAAAAAAAAAAAAAAAHwEAAF9yZWxzLy5yZWxzUEsBAi0AFAAGAAgAAAAhAIakKC/HAAAA3QAA&#10;AA8AAAAAAAAAAAAAAAAABwIAAGRycy9kb3ducmV2LnhtbFBLBQYAAAAAAwADALcAAAD7AgAAAAA=&#10;" path="m1462278,l2923794,1539240,,1539240,1462278,xe" stroked="f" strokeweight="0">
                  <v:stroke endcap="round"/>
                  <v:path arrowok="t" textboxrect="0,0,2923794,1539240"/>
                </v:shape>
                <v:shape id="Shape 5243" o:spid="_x0000_s1252" style="position:absolute;left:12877;top:9281;width:29238;height:15392;visibility:visible;mso-wrap-style:square;v-text-anchor:top" coordsize="2923794,1539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juuxgAAAN0AAAAPAAAAZHJzL2Rvd25yZXYueG1sRI/RagIx&#10;FETfC/2HcIW+lJqt1VZWoyyWgig+uPUDLpvrJri52W5S3f59Iwg+DjNzhpkve9eIM3XBelbwOsxA&#10;EFdeW64VHL6/XqYgQkTW2HgmBX8UYLl4fJhjrv2F93QuYy0ShEOOCkyMbS5lqAw5DEPfEifv6DuH&#10;McmulrrDS4K7Ro6y7F06tJwWDLa0MlSdyl+nYFeePleysKaw23r8cXje6C3/KPU06IsZiEh9vIdv&#10;7bVWMBmN3+D6Jj0BufgHAAD//wMAUEsBAi0AFAAGAAgAAAAhANvh9svuAAAAhQEAABMAAAAAAAAA&#10;AAAAAAAAAAAAAFtDb250ZW50X1R5cGVzXS54bWxQSwECLQAUAAYACAAAACEAWvQsW78AAAAVAQAA&#10;CwAAAAAAAAAAAAAAAAAfAQAAX3JlbHMvLnJlbHNQSwECLQAUAAYACAAAACEAJs47rsYAAADdAAAA&#10;DwAAAAAAAAAAAAAAAAAHAgAAZHJzL2Rvd25yZXYueG1sUEsFBgAAAAADAAMAtwAAAPoCAAAAAA==&#10;" path="m1462278,l,1539240r2923794,l1462278,xe" filled="f">
                  <v:stroke endcap="round"/>
                  <v:path arrowok="t" textboxrect="0,0,2923794,1539240"/>
                </v:shape>
                <v:rect id="Rectangle 5244" o:spid="_x0000_s1253" style="position:absolute;left:21174;top:26620;width:3548;height:11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wchxgAAAN0AAAAPAAAAZHJzL2Rvd25yZXYueG1sRI9Pi8Iw&#10;FMTvC36H8ARva6rootUosqvo0T8L6u3RPNti81KaaKuf3ggLexxm5jfMdN6YQtypcrllBb1uBII4&#10;sTrnVMHvYfU5AuE8ssbCMil4kIP5rPUxxVjbmnd03/tUBAi7GBVk3pexlC7JyKDr2pI4eBdbGfRB&#10;VqnUFdYBbgrZj6IvaTDnsJBhSd8ZJdf9zShYj8rFaWOfdVosz+vj9jj+OYy9Up12s5iA8NT4//Bf&#10;e6MVDPuDAbzfhCcgZy8AAAD//wMAUEsBAi0AFAAGAAgAAAAhANvh9svuAAAAhQEAABMAAAAAAAAA&#10;AAAAAAAAAAAAAFtDb250ZW50X1R5cGVzXS54bWxQSwECLQAUAAYACAAAACEAWvQsW78AAAAVAQAA&#10;CwAAAAAAAAAAAAAAAAAfAQAAX3JlbHMvLnJlbHNQSwECLQAUAAYACAAAACEAjlsHIcYAAADdAAAA&#10;DwAAAAAAAAAAAAAAAAAHAgAAZHJzL2Rvd25yZXYueG1sUEsFBgAAAAADAAMAtwAAAPoCAAAAAA==&#10;" filled="f" stroked="f">
                  <v:textbox inset="0,0,0,0">
                    <w:txbxContent>
                      <w:p w14:paraId="5DB8CDFF" w14:textId="77777777" w:rsidR="00CF6EC5" w:rsidRDefault="00000000">
                        <w:pPr>
                          <w:spacing w:after="160" w:line="259" w:lineRule="auto"/>
                          <w:ind w:left="0" w:right="0" w:firstLine="0"/>
                        </w:pPr>
                        <w:r>
                          <w:rPr>
                            <w:rFonts w:ascii="Arial" w:eastAsia="Arial" w:hAnsi="Arial" w:cs="Arial"/>
                            <w:b/>
                            <w:sz w:val="13"/>
                          </w:rPr>
                          <w:t>TIER 3</w:t>
                        </w:r>
                      </w:p>
                    </w:txbxContent>
                  </v:textbox>
                </v:rect>
                <v:rect id="Rectangle 5245" o:spid="_x0000_s1254" style="position:absolute;left:23751;top:26448;width:904;height:14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6K6xgAAAN0AAAAPAAAAZHJzL2Rvd25yZXYueG1sRI9Pi8Iw&#10;FMTvgt8hPMGbpiuraDWK6Ioe/bPg7u3RPNuyzUtpoq1+eiMIexxm5jfMbNGYQtyocrllBR/9CARx&#10;YnXOqYLv06Y3BuE8ssbCMim4k4PFvN2aYaxtzQe6HX0qAoRdjAoy78tYSpdkZND1bUkcvIutDPog&#10;q1TqCusAN4UcRNFIGsw5LGRY0iqj5O94NQq243L5s7OPOi2+frfn/XmyPk28Ut1Os5yC8NT4//C7&#10;vdMKhoPPIbzehCcg508AAAD//wMAUEsBAi0AFAAGAAgAAAAhANvh9svuAAAAhQEAABMAAAAAAAAA&#10;AAAAAAAAAAAAAFtDb250ZW50X1R5cGVzXS54bWxQSwECLQAUAAYACAAAACEAWvQsW78AAAAVAQAA&#10;CwAAAAAAAAAAAAAAAAAfAQAAX3JlbHMvLnJlbHNQSwECLQAUAAYACAAAACEA4ReiusYAAADdAAAA&#10;DwAAAAAAAAAAAAAAAAAHAgAAZHJzL2Rvd25yZXYueG1sUEsFBgAAAAADAAMAtwAAAPoCAAAAAA==&#10;" filled="f" stroked="f">
                  <v:textbox inset="0,0,0,0">
                    <w:txbxContent>
                      <w:p w14:paraId="0A7513E0" w14:textId="77777777" w:rsidR="00CF6EC5" w:rsidRDefault="00000000">
                        <w:pPr>
                          <w:spacing w:after="160" w:line="259" w:lineRule="auto"/>
                          <w:ind w:left="0" w:right="0" w:firstLine="0"/>
                        </w:pPr>
                        <w:r>
                          <w:rPr>
                            <w:rFonts w:ascii="Arial" w:eastAsia="Arial" w:hAnsi="Arial" w:cs="Arial"/>
                            <w:b/>
                            <w:sz w:val="16"/>
                          </w:rPr>
                          <w:t>-</w:t>
                        </w:r>
                      </w:p>
                    </w:txbxContent>
                  </v:textbox>
                </v:rect>
                <v:rect id="Rectangle 5246" o:spid="_x0000_s1255" style="position:absolute;left:24293;top:26620;width:12938;height:11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TzNxwAAAN0AAAAPAAAAZHJzL2Rvd25yZXYueG1sRI9Ba8JA&#10;FITvBf/D8oTe6qbSikZXEW1JjjUKtrdH9pmEZt+G7DZJ++tdoeBxmJlvmNVmMLXoqHWVZQXPkwgE&#10;cW51xYWC0/H9aQ7CeWSNtWVS8EsONuvRwwpjbXs+UJf5QgQIuxgVlN43sZQuL8mgm9iGOHgX2xr0&#10;QbaF1C32AW5qOY2imTRYcVgosaFdSfl39mMUJPNm+5nav76o376S88d5sT8uvFKP42G7BOFp8Pfw&#10;fzvVCl6nLzO4vQlPQK6vAAAA//8DAFBLAQItABQABgAIAAAAIQDb4fbL7gAAAIUBAAATAAAAAAAA&#10;AAAAAAAAAAAAAABbQ29udGVudF9UeXBlc10ueG1sUEsBAi0AFAAGAAgAAAAhAFr0LFu/AAAAFQEA&#10;AAsAAAAAAAAAAAAAAAAAHwEAAF9yZWxzLy5yZWxzUEsBAi0AFAAGAAgAAAAhABHFPM3HAAAA3QAA&#10;AA8AAAAAAAAAAAAAAAAABwIAAGRycy9kb3ducmV2LnhtbFBLBQYAAAAAAwADALcAAAD7AgAAAAA=&#10;" filled="f" stroked="f">
                  <v:textbox inset="0,0,0,0">
                    <w:txbxContent>
                      <w:p w14:paraId="29972C6C" w14:textId="77777777" w:rsidR="00CF6EC5" w:rsidRDefault="00000000">
                        <w:pPr>
                          <w:spacing w:after="160" w:line="259" w:lineRule="auto"/>
                          <w:ind w:left="0" w:right="0" w:firstLine="0"/>
                        </w:pPr>
                        <w:r>
                          <w:rPr>
                            <w:rFonts w:ascii="Arial" w:eastAsia="Arial" w:hAnsi="Arial" w:cs="Arial"/>
                            <w:b/>
                            <w:sz w:val="13"/>
                          </w:rPr>
                          <w:t xml:space="preserve">INFORMATION SYSTEMS </w:t>
                        </w:r>
                      </w:p>
                    </w:txbxContent>
                  </v:textbox>
                </v:rect>
                <v:rect id="Rectangle 5247" o:spid="_x0000_s1256" style="position:absolute;left:19497;top:25058;width:2696;height:11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lWxwAAAN0AAAAPAAAAZHJzL2Rvd25yZXYueG1sRI9Ba8JA&#10;FITvhf6H5RV6q5tKtZq6imglOWosqLdH9jUJzb4N2a1J++tdQfA4zMw3zGzRm1qcqXWVZQWvgwgE&#10;cW51xYWCr/3mZQLCeWSNtWVS8EcOFvPHhxnG2na8o3PmCxEg7GJUUHrfxFK6vCSDbmAb4uB929ag&#10;D7ItpG6xC3BTy2EUjaXBisNCiQ2tSsp/sl+jIJk0y2Nq/7ui/jwlh+1hut5PvVLPT/3yA4Sn3t/D&#10;t3aqFYyGb+9wfROegJxfAAAA//8DAFBLAQItABQABgAIAAAAIQDb4fbL7gAAAIUBAAATAAAAAAAA&#10;AAAAAAAAAAAAAABbQ29udGVudF9UeXBlc10ueG1sUEsBAi0AFAAGAAgAAAAhAFr0LFu/AAAAFQEA&#10;AAsAAAAAAAAAAAAAAAAAHwEAAF9yZWxzLy5yZWxzUEsBAi0AFAAGAAgAAAAhAH6JmVbHAAAA3QAA&#10;AA8AAAAAAAAAAAAAAAAABwIAAGRycy9kb3ducmV2LnhtbFBLBQYAAAAAAwADALcAAAD7AgAAAAA=&#10;" filled="f" stroked="f">
                  <v:textbox inset="0,0,0,0">
                    <w:txbxContent>
                      <w:p w14:paraId="599E4CE7" w14:textId="77777777" w:rsidR="00CF6EC5" w:rsidRDefault="00000000">
                        <w:pPr>
                          <w:spacing w:after="160" w:line="259" w:lineRule="auto"/>
                          <w:ind w:left="0" w:right="0" w:firstLine="0"/>
                        </w:pPr>
                        <w:r>
                          <w:rPr>
                            <w:rFonts w:ascii="Arial" w:eastAsia="Arial" w:hAnsi="Arial" w:cs="Arial"/>
                            <w:b/>
                            <w:sz w:val="13"/>
                          </w:rPr>
                          <w:t>TIER</w:t>
                        </w:r>
                      </w:p>
                    </w:txbxContent>
                  </v:textbox>
                </v:rect>
                <v:rect id="Rectangle 5248" o:spid="_x0000_s1257" style="position:absolute;left:21448;top:25058;width:949;height:11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Fg0kwwAAAN0AAAAPAAAAZHJzL2Rvd25yZXYueG1sRE9Ni8Iw&#10;EL0L+x/CLHjTdGUVrUYRXdGjWxfU29CMbdlmUppoq7/eHASPj/c9W7SmFDeqXWFZwVc/AkGcWl1w&#10;puDvsOmNQTiPrLG0TAru5GAx/+jMMNa24V+6JT4TIYRdjApy76tYSpfmZND1bUUcuIutDfoA60zq&#10;GpsQbko5iKKRNFhwaMixolVO6X9yNQq242p52tlHk5U/5+1xf5ysDxOvVPezXU5BeGr9W/xy77SC&#10;4eA7zA1vwhOQ8ycAAAD//wMAUEsBAi0AFAAGAAgAAAAhANvh9svuAAAAhQEAABMAAAAAAAAAAAAA&#10;AAAAAAAAAFtDb250ZW50X1R5cGVzXS54bWxQSwECLQAUAAYACAAAACEAWvQsW78AAAAVAQAACwAA&#10;AAAAAAAAAAAAAAAfAQAAX3JlbHMvLnJlbHNQSwECLQAUAAYACAAAACEADxYNJMMAAADdAAAADwAA&#10;AAAAAAAAAAAAAAAHAgAAZHJzL2Rvd25yZXYueG1sUEsFBgAAAAADAAMAtwAAAPcCAAAAAA==&#10;" filled="f" stroked="f">
                  <v:textbox inset="0,0,0,0">
                    <w:txbxContent>
                      <w:p w14:paraId="78AB31CC" w14:textId="77777777" w:rsidR="00CF6EC5" w:rsidRDefault="00000000">
                        <w:pPr>
                          <w:spacing w:after="160" w:line="259" w:lineRule="auto"/>
                          <w:ind w:left="0" w:right="0" w:firstLine="0"/>
                        </w:pPr>
                        <w:r>
                          <w:rPr>
                            <w:rFonts w:ascii="Arial" w:eastAsia="Arial" w:hAnsi="Arial" w:cs="Arial"/>
                            <w:b/>
                            <w:sz w:val="13"/>
                          </w:rPr>
                          <w:t>2</w:t>
                        </w:r>
                      </w:p>
                    </w:txbxContent>
                  </v:textbox>
                </v:rect>
                <v:rect id="Rectangle 5249" o:spid="_x0000_s1258" style="position:absolute;left:22075;top:24885;width:903;height:14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qi/xgAAAN0AAAAPAAAAZHJzL2Rvd25yZXYueG1sRI9Ba8JA&#10;FITvgv9heQVvuqlYMTGriK3osWoh9fbIviah2bchu5q0v75bEDwOM/MNk657U4sbta6yrOB5EoEg&#10;zq2uuFDwcd6NFyCcR9ZYWyYFP+RgvRoOUky07fhIt5MvRICwS1BB6X2TSOnykgy6iW2Ig/dlW4M+&#10;yLaQusUuwE0tp1E0lwYrDgslNrQtKf8+XY2C/aLZfB7sb1fUb5d99p7Fr+fYKzV66jdLEJ56/wjf&#10;2wet4GU6i+H/TXgCcvUHAAD//wMAUEsBAi0AFAAGAAgAAAAhANvh9svuAAAAhQEAABMAAAAAAAAA&#10;AAAAAAAAAAAAAFtDb250ZW50X1R5cGVzXS54bWxQSwECLQAUAAYACAAAACEAWvQsW78AAAAVAQAA&#10;CwAAAAAAAAAAAAAAAAAfAQAAX3JlbHMvLnJlbHNQSwECLQAUAAYACAAAACEAYFqov8YAAADdAAAA&#10;DwAAAAAAAAAAAAAAAAAHAgAAZHJzL2Rvd25yZXYueG1sUEsFBgAAAAADAAMAtwAAAPoCAAAAAA==&#10;" filled="f" stroked="f">
                  <v:textbox inset="0,0,0,0">
                    <w:txbxContent>
                      <w:p w14:paraId="21CD9635" w14:textId="77777777" w:rsidR="00CF6EC5" w:rsidRDefault="00000000">
                        <w:pPr>
                          <w:spacing w:after="160" w:line="259" w:lineRule="auto"/>
                          <w:ind w:left="0" w:right="0" w:firstLine="0"/>
                        </w:pPr>
                        <w:r>
                          <w:rPr>
                            <w:rFonts w:ascii="Arial" w:eastAsia="Arial" w:hAnsi="Arial" w:cs="Arial"/>
                            <w:b/>
                            <w:sz w:val="16"/>
                          </w:rPr>
                          <w:t>-</w:t>
                        </w:r>
                      </w:p>
                    </w:txbxContent>
                  </v:textbox>
                </v:rect>
                <v:rect id="Rectangle 5250" o:spid="_x0000_s1259" style="position:absolute;left:22614;top:25058;width:4665;height:11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uZf/wQAAAN0AAAAPAAAAZHJzL2Rvd25yZXYueG1sRE/LisIw&#10;FN0L/kO4wuw0VXDQahTxgS59gbq7NNe22NyUJtrOfL1ZCC4P5z2dN6YQL6pcbllBvxeBIE6szjlV&#10;cD5tuiMQziNrLCyTgj9yMJ+1W1OMta35QK+jT0UIYRejgsz7MpbSJRkZdD1bEgfubiuDPsAqlbrC&#10;OoSbQg6i6FcazDk0ZFjSMqPkcXwaBdtRubju7H+dFuvb9rK/jFensVfqp9MsJiA8Nf4r/rh3WsFw&#10;MAz7w5vwBOTsDQAA//8DAFBLAQItABQABgAIAAAAIQDb4fbL7gAAAIUBAAATAAAAAAAAAAAAAAAA&#10;AAAAAABbQ29udGVudF9UeXBlc10ueG1sUEsBAi0AFAAGAAgAAAAhAFr0LFu/AAAAFQEAAAsAAAAA&#10;AAAAAAAAAAAAHwEAAF9yZWxzLy5yZWxzUEsBAi0AFAAGAAgAAAAhAHS5l//BAAAA3QAAAA8AAAAA&#10;AAAAAAAAAAAABwIAAGRycy9kb3ducmV2LnhtbFBLBQYAAAAAAwADALcAAAD1AgAAAAA=&#10;" filled="f" stroked="f">
                  <v:textbox inset="0,0,0,0">
                    <w:txbxContent>
                      <w:p w14:paraId="42E35B29" w14:textId="77777777" w:rsidR="00CF6EC5" w:rsidRDefault="00000000">
                        <w:pPr>
                          <w:spacing w:after="160" w:line="259" w:lineRule="auto"/>
                          <w:ind w:left="0" w:right="0" w:firstLine="0"/>
                        </w:pPr>
                        <w:r>
                          <w:rPr>
                            <w:rFonts w:ascii="Arial" w:eastAsia="Arial" w:hAnsi="Arial" w:cs="Arial"/>
                            <w:b/>
                            <w:sz w:val="13"/>
                          </w:rPr>
                          <w:t>MISSION</w:t>
                        </w:r>
                      </w:p>
                    </w:txbxContent>
                  </v:textbox>
                </v:rect>
                <v:rect id="Rectangle 5251" o:spid="_x0000_s1260" style="position:absolute;left:26029;top:24885;width:834;height:14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9TJkxwAAAN0AAAAPAAAAZHJzL2Rvd25yZXYueG1sRI9Ba8JA&#10;FITvBf/D8gq9NZsIFo2uEmyLHqsR0t4e2WcSmn0bsluT9td3BcHjMDPfMKvNaFpxod41lhUkUQyC&#10;uLS64UrBKX9/noNwHllja5kU/JKDzXrysMJU24EPdDn6SgQIuxQV1N53qZSurMmgi2xHHLyz7Q36&#10;IPtK6h6HADetnMbxizTYcFiosaNtTeX38cco2M277HNv/4aqffvaFR/F4jVfeKWeHsdsCcLT6O/h&#10;W3uvFcymswSub8ITkOt/AAAA//8DAFBLAQItABQABgAIAAAAIQDb4fbL7gAAAIUBAAATAAAAAAAA&#10;AAAAAAAAAAAAAABbQ29udGVudF9UeXBlc10ueG1sUEsBAi0AFAAGAAgAAAAhAFr0LFu/AAAAFQEA&#10;AAsAAAAAAAAAAAAAAAAAHwEAAF9yZWxzLy5yZWxzUEsBAi0AFAAGAAgAAAAhABv1MmTHAAAA3QAA&#10;AA8AAAAAAAAAAAAAAAAABwIAAGRycy9kb3ducmV2LnhtbFBLBQYAAAAAAwADALcAAAD7AgAAAAA=&#10;" filled="f" stroked="f">
                  <v:textbox inset="0,0,0,0">
                    <w:txbxContent>
                      <w:p w14:paraId="0518E69F" w14:textId="77777777" w:rsidR="00CF6EC5" w:rsidRDefault="00000000">
                        <w:pPr>
                          <w:spacing w:after="160" w:line="259" w:lineRule="auto"/>
                          <w:ind w:left="0" w:right="0" w:firstLine="0"/>
                        </w:pPr>
                        <w:r>
                          <w:rPr>
                            <w:rFonts w:ascii="Arial" w:eastAsia="Arial" w:hAnsi="Arial" w:cs="Arial"/>
                            <w:b/>
                            <w:sz w:val="16"/>
                          </w:rPr>
                          <w:t>/</w:t>
                        </w:r>
                      </w:p>
                    </w:txbxContent>
                  </v:textbox>
                </v:rect>
                <v:rect id="Rectangle 5252" o:spid="_x0000_s1261" style="position:absolute;left:26523;top:25058;width:1117;height:11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6wTxwAAAN0AAAAPAAAAZHJzL2Rvd25yZXYueG1sRI9Pa8JA&#10;FMTvhX6H5RW81U0DEY2uIfQP8Vi1YL09sq9JaPZtyG5N9NN3BcHjMDO/YVbZaFpxot41lhW8TCMQ&#10;xKXVDVcKvvYfz3MQziNrbC2TgjM5yNaPDytMtR14S6edr0SAsEtRQe19l0rpypoMuqntiIP3Y3uD&#10;Psi+krrHIcBNK+MomkmDDYeFGjt6ran83f0ZBcW8y7839jJU7fuxOHweFm/7hVdq8jTmSxCeRn8P&#10;39obrSCJkxiub8ITkOt/AAAA//8DAFBLAQItABQABgAIAAAAIQDb4fbL7gAAAIUBAAATAAAAAAAA&#10;AAAAAAAAAAAAAABbQ29udGVudF9UeXBlc10ueG1sUEsBAi0AFAAGAAgAAAAhAFr0LFu/AAAAFQEA&#10;AAsAAAAAAAAAAAAAAAAAHwEAAF9yZWxzLy5yZWxzUEsBAi0AFAAGAAgAAAAhAOsnrBPHAAAA3QAA&#10;AA8AAAAAAAAAAAAAAAAABwIAAGRycy9kb3ducmV2LnhtbFBLBQYAAAAAAwADALcAAAD7AgAAAAA=&#10;" filled="f" stroked="f">
                  <v:textbox inset="0,0,0,0">
                    <w:txbxContent>
                      <w:p w14:paraId="5FAB77BC" w14:textId="77777777" w:rsidR="00CF6EC5" w:rsidRDefault="00000000">
                        <w:pPr>
                          <w:spacing w:after="160" w:line="259" w:lineRule="auto"/>
                          <w:ind w:left="0" w:right="0" w:firstLine="0"/>
                        </w:pPr>
                        <w:r>
                          <w:rPr>
                            <w:rFonts w:ascii="Arial" w:eastAsia="Arial" w:hAnsi="Arial" w:cs="Arial"/>
                            <w:b/>
                            <w:sz w:val="13"/>
                          </w:rPr>
                          <w:t>B</w:t>
                        </w:r>
                      </w:p>
                    </w:txbxContent>
                  </v:textbox>
                </v:rect>
                <v:rect id="Rectangle 5253" o:spid="_x0000_s1262" style="position:absolute;left:27064;top:25058;width:4840;height:11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wmIxgAAAN0AAAAPAAAAZHJzL2Rvd25yZXYueG1sRI9Pi8Iw&#10;FMTvgt8hPMGbpuuiaDWK6Ioe/bPg7u3RPNuyzUtpoq1+eiMIexxm5jfMbNGYQtyocrllBR/9CARx&#10;YnXOqYLv06Y3BuE8ssbCMim4k4PFvN2aYaxtzQe6HX0qAoRdjAoy78tYSpdkZND1bUkcvIutDPog&#10;q1TqCusAN4UcRNFIGsw5LGRY0iqj5O94NQq243L5s7OPOi2+frfn/XmyPk28Ut1Os5yC8NT4//C7&#10;vdMKhoPhJ7zehCcg508AAAD//wMAUEsBAi0AFAAGAAgAAAAhANvh9svuAAAAhQEAABMAAAAAAAAA&#10;AAAAAAAAAAAAAFtDb250ZW50X1R5cGVzXS54bWxQSwECLQAUAAYACAAAACEAWvQsW78AAAAVAQAA&#10;CwAAAAAAAAAAAAAAAAAfAQAAX3JlbHMvLnJlbHNQSwECLQAUAAYACAAAACEAhGsJiMYAAADdAAAA&#10;DwAAAAAAAAAAAAAAAAAHAgAAZHJzL2Rvd25yZXYueG1sUEsFBgAAAAADAAMAtwAAAPoCAAAAAA==&#10;" filled="f" stroked="f">
                  <v:textbox inset="0,0,0,0">
                    <w:txbxContent>
                      <w:p w14:paraId="119A1C60" w14:textId="77777777" w:rsidR="00CF6EC5" w:rsidRDefault="00000000">
                        <w:pPr>
                          <w:spacing w:after="160" w:line="259" w:lineRule="auto"/>
                          <w:ind w:left="0" w:right="0" w:firstLine="0"/>
                        </w:pPr>
                        <w:r>
                          <w:rPr>
                            <w:rFonts w:ascii="Arial" w:eastAsia="Arial" w:hAnsi="Arial" w:cs="Arial"/>
                            <w:b/>
                            <w:sz w:val="13"/>
                          </w:rPr>
                          <w:t>USINESS</w:t>
                        </w:r>
                      </w:p>
                    </w:txbxContent>
                  </v:textbox>
                </v:rect>
                <v:rect id="Rectangle 5254" o:spid="_x0000_s1263" style="position:absolute;left:30623;top:25058;width:1061;height:11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pH8xgAAAN0AAAAPAAAAZHJzL2Rvd25yZXYueG1sRI9Pi8Iw&#10;FMTvgt8hPMGbpiuraDWK6Ioe/bPg7u3RPNuyzUtpoq1+eiMIexxm5jfMbNGYQtyocrllBR/9CARx&#10;YnXOqYLv06Y3BuE8ssbCMim4k4PFvN2aYaxtzQe6HX0qAoRdjAoy78tYSpdkZND1bUkcvIutDPog&#10;q1TqCusAN4UcRNFIGsw5LGRY0iqj5O94NQq243L5s7OPOi2+frfn/XmyPk28Ut1Os5yC8NT4//C7&#10;vdMKhoPhJ7zehCcg508AAAD//wMAUEsBAi0AFAAGAAgAAAAhANvh9svuAAAAhQEAABMAAAAAAAAA&#10;AAAAAAAAAAAAAFtDb250ZW50X1R5cGVzXS54bWxQSwECLQAUAAYACAAAACEAWvQsW78AAAAVAQAA&#10;CwAAAAAAAAAAAAAAAAAfAQAAX3JlbHMvLnJlbHNQSwECLQAUAAYACAAAACEAC4KR/MYAAADdAAAA&#10;DwAAAAAAAAAAAAAAAAAHAgAAZHJzL2Rvd25yZXYueG1sUEsFBgAAAAADAAMAtwAAAPoCAAAAAA==&#10;" filled="f" stroked="f">
                  <v:textbox inset="0,0,0,0">
                    <w:txbxContent>
                      <w:p w14:paraId="77769621" w14:textId="77777777" w:rsidR="00CF6EC5" w:rsidRDefault="00000000">
                        <w:pPr>
                          <w:spacing w:after="160" w:line="259" w:lineRule="auto"/>
                          <w:ind w:left="0" w:right="0" w:firstLine="0"/>
                        </w:pPr>
                        <w:r>
                          <w:rPr>
                            <w:rFonts w:ascii="Arial" w:eastAsia="Arial" w:hAnsi="Arial" w:cs="Arial"/>
                            <w:b/>
                            <w:sz w:val="13"/>
                          </w:rPr>
                          <w:t>P</w:t>
                        </w:r>
                      </w:p>
                    </w:txbxContent>
                  </v:textbox>
                </v:rect>
                <v:rect id="Rectangle 5255" o:spid="_x0000_s1264" style="position:absolute;left:31133;top:25058;width:3989;height:11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jRnxwAAAN0AAAAPAAAAZHJzL2Rvd25yZXYueG1sRI9Ba8JA&#10;FITvgv9heUJvulFI0egagq2YYxsL1tsj+5qEZt+G7GrS/vpuodDjMDPfMLt0NK24U+8aywqWiwgE&#10;cWl1w5WCt/NxvgbhPLLG1jIp+CIH6X462WGi7cCvdC98JQKEXYIKau+7REpX1mTQLWxHHLwP2xv0&#10;QfaV1D0OAW5auYqiR2mw4bBQY0eHmsrP4mYUnNZd9p7b76Fqn6+ny8tl83TeeKUeZmO2BeFp9P/h&#10;v3auFcSrOIbfN+EJyP0PAAAA//8DAFBLAQItABQABgAIAAAAIQDb4fbL7gAAAIUBAAATAAAAAAAA&#10;AAAAAAAAAAAAAABbQ29udGVudF9UeXBlc10ueG1sUEsBAi0AFAAGAAgAAAAhAFr0LFu/AAAAFQEA&#10;AAsAAAAAAAAAAAAAAAAAHwEAAF9yZWxzLy5yZWxzUEsBAi0AFAAGAAgAAAAhAGTONGfHAAAA3QAA&#10;AA8AAAAAAAAAAAAAAAAABwIAAGRycy9kb3ducmV2LnhtbFBLBQYAAAAAAwADALcAAAD7AgAAAAA=&#10;" filled="f" stroked="f">
                  <v:textbox inset="0,0,0,0">
                    <w:txbxContent>
                      <w:p w14:paraId="5C760419" w14:textId="77777777" w:rsidR="00CF6EC5" w:rsidRDefault="00000000">
                        <w:pPr>
                          <w:spacing w:after="160" w:line="259" w:lineRule="auto"/>
                          <w:ind w:left="0" w:right="0" w:firstLine="0"/>
                        </w:pPr>
                        <w:r>
                          <w:rPr>
                            <w:rFonts w:ascii="Arial" w:eastAsia="Arial" w:hAnsi="Arial" w:cs="Arial"/>
                            <w:b/>
                            <w:sz w:val="13"/>
                          </w:rPr>
                          <w:t>ROCES</w:t>
                        </w:r>
                      </w:p>
                    </w:txbxContent>
                  </v:textbox>
                </v:rect>
                <v:rect id="Rectangle 5256" o:spid="_x0000_s1265" style="position:absolute;left:33846;top:25058;width:1061;height:11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KoQxQAAAN0AAAAPAAAAZHJzL2Rvd25yZXYueG1sRI9Bi8Iw&#10;FITvgv8hPGFvmq6gaDWKqIse1S64e3s0z7Zs81KaaKu/3gjCHoeZ+YaZL1tTihvVrrCs4HMQgSBO&#10;rS44U/CdfPUnIJxH1lhaJgV3crBcdDtzjLVt+Ei3k89EgLCLUUHufRVL6dKcDLqBrYiDd7G1QR9k&#10;nUldYxPgppTDKBpLgwWHhRwrWueU/p2uRsFuUq1+9vbRZOX2d3c+nKebZOqV+ui1qxkIT63/D7/b&#10;e61gNByN4fUmPAG5eAIAAP//AwBQSwECLQAUAAYACAAAACEA2+H2y+4AAACFAQAAEwAAAAAAAAAA&#10;AAAAAAAAAAAAW0NvbnRlbnRfVHlwZXNdLnhtbFBLAQItABQABgAIAAAAIQBa9CxbvwAAABUBAAAL&#10;AAAAAAAAAAAAAAAAAB8BAABfcmVscy8ucmVsc1BLAQItABQABgAIAAAAIQCUHKoQxQAAAN0AAAAP&#10;AAAAAAAAAAAAAAAAAAcCAABkcnMvZG93bnJldi54bWxQSwUGAAAAAAMAAwC3AAAA+QIAAAAA&#10;" filled="f" stroked="f">
                  <v:textbox inset="0,0,0,0">
                    <w:txbxContent>
                      <w:p w14:paraId="1CB227EB" w14:textId="77777777" w:rsidR="00CF6EC5" w:rsidRDefault="00000000">
                        <w:pPr>
                          <w:spacing w:after="160" w:line="259" w:lineRule="auto"/>
                          <w:ind w:left="0" w:right="0" w:firstLine="0"/>
                        </w:pPr>
                        <w:r>
                          <w:rPr>
                            <w:rFonts w:ascii="Arial" w:eastAsia="Arial" w:hAnsi="Arial" w:cs="Arial"/>
                            <w:b/>
                            <w:sz w:val="13"/>
                          </w:rPr>
                          <w:t>S</w:t>
                        </w:r>
                      </w:p>
                    </w:txbxContent>
                  </v:textbox>
                </v:rect>
                <v:rect id="Rectangle 5257" o:spid="_x0000_s1266" style="position:absolute;left:34349;top:25058;width:1061;height:11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A+LxgAAAN0AAAAPAAAAZHJzL2Rvd25yZXYueG1sRI9Pi8Iw&#10;FMTvC36H8ARva6qgq9Uosqvo0T8L6u3RPNti81KaaKuf3ggLexxm5jfMdN6YQtypcrllBb1uBII4&#10;sTrnVMHvYfU5AuE8ssbCMil4kIP5rPUxxVjbmnd03/tUBAi7GBVk3pexlC7JyKDr2pI4eBdbGfRB&#10;VqnUFdYBbgrZj6KhNJhzWMiwpO+Mkuv+ZhSsR+XitLHPOi2W5/Vxexz/HMZeqU67WUxAeGr8f/iv&#10;vdEKBv3BF7zfhCcgZy8AAAD//wMAUEsBAi0AFAAGAAgAAAAhANvh9svuAAAAhQEAABMAAAAAAAAA&#10;AAAAAAAAAAAAAFtDb250ZW50X1R5cGVzXS54bWxQSwECLQAUAAYACAAAACEAWvQsW78AAAAVAQAA&#10;CwAAAAAAAAAAAAAAAAAfAQAAX3JlbHMvLnJlbHNQSwECLQAUAAYACAAAACEA+1APi8YAAADdAAAA&#10;DwAAAAAAAAAAAAAAAAAHAgAAZHJzL2Rvd25yZXYueG1sUEsFBgAAAAADAAMAtwAAAPoCAAAAAA==&#10;" filled="f" stroked="f">
                  <v:textbox inset="0,0,0,0">
                    <w:txbxContent>
                      <w:p w14:paraId="407E51AF" w14:textId="77777777" w:rsidR="00CF6EC5" w:rsidRDefault="00000000">
                        <w:pPr>
                          <w:spacing w:after="160" w:line="259" w:lineRule="auto"/>
                          <w:ind w:left="0" w:right="0" w:firstLine="0"/>
                        </w:pPr>
                        <w:r>
                          <w:rPr>
                            <w:rFonts w:ascii="Arial" w:eastAsia="Arial" w:hAnsi="Arial" w:cs="Arial"/>
                            <w:b/>
                            <w:sz w:val="13"/>
                          </w:rPr>
                          <w:t>E</w:t>
                        </w:r>
                      </w:p>
                    </w:txbxContent>
                  </v:textbox>
                </v:rect>
                <v:rect id="Rectangle 5258" o:spid="_x0000_s1267" style="position:absolute;left:34852;top:25058;width:1342;height:11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5v5wQAAAN0AAAAPAAAAZHJzL2Rvd25yZXYueG1sRE/LisIw&#10;FN0L/kO4wuw0VXDQahTxgS59gbq7NNe22NyUJtrOfL1ZCC4P5z2dN6YQL6pcbllBvxeBIE6szjlV&#10;cD5tuiMQziNrLCyTgj9yMJ+1W1OMta35QK+jT0UIYRejgsz7MpbSJRkZdD1bEgfubiuDPsAqlbrC&#10;OoSbQg6i6FcazDk0ZFjSMqPkcXwaBdtRubju7H+dFuvb9rK/jFensVfqp9MsJiA8Nf4r/rh3WsFw&#10;MAxzw5vwBOTsDQAA//8DAFBLAQItABQABgAIAAAAIQDb4fbL7gAAAIUBAAATAAAAAAAAAAAAAAAA&#10;AAAAAABbQ29udGVudF9UeXBlc10ueG1sUEsBAi0AFAAGAAgAAAAhAFr0LFu/AAAAFQEAAAsAAAAA&#10;AAAAAAAAAAAAHwEAAF9yZWxzLy5yZWxzUEsBAi0AFAAGAAgAAAAhAIrPm/nBAAAA3QAAAA8AAAAA&#10;AAAAAAAAAAAABwIAAGRycy9kb3ducmV2LnhtbFBLBQYAAAAAAwADALcAAAD1AgAAAAA=&#10;" filled="f" stroked="f">
                  <v:textbox inset="0,0,0,0">
                    <w:txbxContent>
                      <w:p w14:paraId="1A0129D6" w14:textId="77777777" w:rsidR="00CF6EC5" w:rsidRDefault="00000000">
                        <w:pPr>
                          <w:spacing w:after="160" w:line="259" w:lineRule="auto"/>
                          <w:ind w:left="0" w:right="0" w:firstLine="0"/>
                        </w:pPr>
                        <w:r>
                          <w:rPr>
                            <w:rFonts w:ascii="Arial" w:eastAsia="Arial" w:hAnsi="Arial" w:cs="Arial"/>
                            <w:b/>
                            <w:sz w:val="13"/>
                          </w:rPr>
                          <w:t xml:space="preserve">S </w:t>
                        </w:r>
                      </w:p>
                    </w:txbxContent>
                  </v:textbox>
                </v:rect>
                <v:rect id="Rectangle 5259" o:spid="_x0000_s1268" style="position:absolute;left:22888;top:23587;width:3545;height:11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z5ixQAAAN0AAAAPAAAAZHJzL2Rvd25yZXYueG1sRI9Bi8Iw&#10;FITvgv8hPGFvmioothpF3BU9uiqot0fzbIvNS2mi7frrzcLCHoeZ+YaZL1tTiifVrrCsYDiIQBCn&#10;VhecKTgdN/0pCOeRNZaWScEPOVguup05Jto2/E3Pg89EgLBLUEHufZVI6dKcDLqBrYiDd7O1QR9k&#10;nUldYxPgppSjKJpIgwWHhRwrWueU3g8Po2A7rVaXnX01Wfl13Z735/jzGHulPnrtagbCU+v/w3/t&#10;nVYwHo1j+H0TnoBcvAEAAP//AwBQSwECLQAUAAYACAAAACEA2+H2y+4AAACFAQAAEwAAAAAAAAAA&#10;AAAAAAAAAAAAW0NvbnRlbnRfVHlwZXNdLnhtbFBLAQItABQABgAIAAAAIQBa9CxbvwAAABUBAAAL&#10;AAAAAAAAAAAAAAAAAB8BAABfcmVscy8ucmVsc1BLAQItABQABgAIAAAAIQDlgz5ixQAAAN0AAAAP&#10;AAAAAAAAAAAAAAAAAAcCAABkcnMvZG93bnJldi54bWxQSwUGAAAAAAMAAwC3AAAA+QIAAAAA&#10;" filled="f" stroked="f">
                  <v:textbox inset="0,0,0,0">
                    <w:txbxContent>
                      <w:p w14:paraId="7F099DE3" w14:textId="77777777" w:rsidR="00CF6EC5" w:rsidRDefault="00000000">
                        <w:pPr>
                          <w:spacing w:after="160" w:line="259" w:lineRule="auto"/>
                          <w:ind w:left="0" w:right="0" w:firstLine="0"/>
                        </w:pPr>
                        <w:r>
                          <w:rPr>
                            <w:rFonts w:ascii="Arial" w:eastAsia="Arial" w:hAnsi="Arial" w:cs="Arial"/>
                            <w:b/>
                            <w:sz w:val="13"/>
                          </w:rPr>
                          <w:t>TIER 1</w:t>
                        </w:r>
                      </w:p>
                    </w:txbxContent>
                  </v:textbox>
                </v:rect>
                <v:rect id="Rectangle 5260" o:spid="_x0000_s1269" style="position:absolute;left:25466;top:23415;width:903;height:14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1V1CwwAAAN0AAAAPAAAAZHJzL2Rvd25yZXYueG1sRE9Na8JA&#10;EL0X/A/LCN7qxoCiqasEW0mOVgXtbchOk9DsbMiuJu2vdw8Fj4/3vd4OphF36lxtWcFsGoEgLqyu&#10;uVRwPu1flyCcR9bYWCYFv+Rguxm9rDHRtudPuh99KUIIuwQVVN63iZSuqMigm9qWOHDftjPoA+xK&#10;qTvsQ7hpZBxFC2mw5tBQYUu7ioqf480oyJZtes3tX182H1/Z5XBZvZ9WXqnJeEjfQHga/FP87861&#10;gnm8CPvDm/AE5OYBAAD//wMAUEsBAi0AFAAGAAgAAAAhANvh9svuAAAAhQEAABMAAAAAAAAAAAAA&#10;AAAAAAAAAFtDb250ZW50X1R5cGVzXS54bWxQSwECLQAUAAYACAAAACEAWvQsW78AAAAVAQAACwAA&#10;AAAAAAAAAAAAAAAfAQAAX3JlbHMvLnJlbHNQSwECLQAUAAYACAAAACEAutVdQsMAAADdAAAADwAA&#10;AAAAAAAAAAAAAAAHAgAAZHJzL2Rvd25yZXYueG1sUEsFBgAAAAADAAMAtwAAAPcCAAAAAA==&#10;" filled="f" stroked="f">
                  <v:textbox inset="0,0,0,0">
                    <w:txbxContent>
                      <w:p w14:paraId="71F197BA" w14:textId="77777777" w:rsidR="00CF6EC5" w:rsidRDefault="00000000">
                        <w:pPr>
                          <w:spacing w:after="160" w:line="259" w:lineRule="auto"/>
                          <w:ind w:left="0" w:right="0" w:firstLine="0"/>
                        </w:pPr>
                        <w:r>
                          <w:rPr>
                            <w:rFonts w:ascii="Arial" w:eastAsia="Arial" w:hAnsi="Arial" w:cs="Arial"/>
                            <w:b/>
                            <w:sz w:val="16"/>
                          </w:rPr>
                          <w:t>-</w:t>
                        </w:r>
                      </w:p>
                    </w:txbxContent>
                  </v:textbox>
                </v:rect>
                <v:rect id="Rectangle 5261" o:spid="_x0000_s1270" style="position:absolute;left:26005;top:23587;width:1173;height:11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fjZxgAAAN0AAAAPAAAAZHJzL2Rvd25yZXYueG1sRI9Ba8JA&#10;FITvQv/D8oTezCZCRaOrhLaix1YL0dsj+0yC2bchu5q0v75bEHocZuYbZrUZTCPu1LnasoIkikEQ&#10;F1bXXCr4Om4ncxDOI2tsLJOCb3KwWT+NVphq2/Mn3Q++FAHCLkUFlfdtKqUrKjLoItsSB+9iO4M+&#10;yK6UusM+wE0jp3E8kwZrDgsVtvRaUXE93IyC3bzNTnv705fN+3mXf+SLt+PCK/U8HrIlCE+D/w8/&#10;2nut4GU6S+DvTXgCcv0LAAD//wMAUEsBAi0AFAAGAAgAAAAhANvh9svuAAAAhQEAABMAAAAAAAAA&#10;AAAAAAAAAAAAAFtDb250ZW50X1R5cGVzXS54bWxQSwECLQAUAAYACAAAACEAWvQsW78AAAAVAQAA&#10;CwAAAAAAAAAAAAAAAAAfAQAAX3JlbHMvLnJlbHNQSwECLQAUAAYACAAAACEA1Zn42cYAAADdAAAA&#10;DwAAAAAAAAAAAAAAAAAHAgAAZHJzL2Rvd25yZXYueG1sUEsFBgAAAAADAAMAtwAAAPoCAAAAAA==&#10;" filled="f" stroked="f">
                  <v:textbox inset="0,0,0,0">
                    <w:txbxContent>
                      <w:p w14:paraId="0217DFFE" w14:textId="77777777" w:rsidR="00CF6EC5" w:rsidRDefault="00000000">
                        <w:pPr>
                          <w:spacing w:after="160" w:line="259" w:lineRule="auto"/>
                          <w:ind w:left="0" w:right="0" w:firstLine="0"/>
                        </w:pPr>
                        <w:r>
                          <w:rPr>
                            <w:rFonts w:ascii="Arial" w:eastAsia="Arial" w:hAnsi="Arial" w:cs="Arial"/>
                            <w:b/>
                            <w:sz w:val="13"/>
                          </w:rPr>
                          <w:t>O</w:t>
                        </w:r>
                      </w:p>
                    </w:txbxContent>
                  </v:textbox>
                </v:rect>
                <v:rect id="Rectangle 5262" o:spid="_x0000_s1271" style="position:absolute;left:26599;top:23587;width:7679;height:11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2auxwAAAN0AAAAPAAAAZHJzL2Rvd25yZXYueG1sRI9Ba8JA&#10;FITvgv9heUJvujFQ0egagq0kx1YL1tsj+5qEZt+G7GrS/vpuodDjMDPfMLt0NK24U+8aywqWiwgE&#10;cWl1w5WCt/NxvgbhPLLG1jIp+CIH6X462WGi7cCvdD/5SgQIuwQV1N53iZSurMmgW9iOOHgftjfo&#10;g+wrqXscAty0Mo6ilTTYcFiosaNDTeXn6WYU5Osuey/s91C1z9f88nLZPJ03XqmH2ZhtQXga/X/4&#10;r11oBY/xKobfN+EJyP0PAAAA//8DAFBLAQItABQABgAIAAAAIQDb4fbL7gAAAIUBAAATAAAAAAAA&#10;AAAAAAAAAAAAAABbQ29udGVudF9UeXBlc10ueG1sUEsBAi0AFAAGAAgAAAAhAFr0LFu/AAAAFQEA&#10;AAsAAAAAAAAAAAAAAAAAHwEAAF9yZWxzLy5yZWxzUEsBAi0AFAAGAAgAAAAhACVLZq7HAAAA3QAA&#10;AA8AAAAAAAAAAAAAAAAABwIAAGRycy9kb3ducmV2LnhtbFBLBQYAAAAAAwADALcAAAD7AgAAAAA=&#10;" filled="f" stroked="f">
                  <v:textbox inset="0,0,0,0">
                    <w:txbxContent>
                      <w:p w14:paraId="2D57899F" w14:textId="77777777" w:rsidR="00CF6EC5" w:rsidRDefault="00000000">
                        <w:pPr>
                          <w:spacing w:after="160" w:line="259" w:lineRule="auto"/>
                          <w:ind w:left="0" w:right="0" w:firstLine="0"/>
                        </w:pPr>
                        <w:r>
                          <w:rPr>
                            <w:rFonts w:ascii="Arial" w:eastAsia="Arial" w:hAnsi="Arial" w:cs="Arial"/>
                            <w:b/>
                            <w:sz w:val="13"/>
                          </w:rPr>
                          <w:t xml:space="preserve">RGANIZATION </w:t>
                        </w:r>
                      </w:p>
                    </w:txbxContent>
                  </v:textbox>
                </v:rect>
                <v:shape id="Picture 119880" o:spid="_x0000_s1272" type="#_x0000_t75" style="position:absolute;left:23672;top:14457;width:7712;height:74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6A3xQAAAN8AAAAPAAAAZHJzL2Rvd25yZXYueG1sRE9NS8NA&#10;EL0X/A/LCL0Uu2kPEmO3JRYqFSrVKp6H7JgEs7Mxu03Sf985CB4f73u1GV2jeupC7dnAYp6AIi68&#10;rbk08Pmxu0tBhYhssfFMBi4UYLO+mawws37gd+pPsVQSwiFDA1WMbaZ1KCpyGOa+JRbu23cOo8Cu&#10;1LbDQcJdo5dJcq8d1iwNFba0raj4OZ2dgeE46w+vv/nxbbt7yl+eCzcc8i9jprdj/ggq0hj/xX/u&#10;vZX5i4c0lQfyRwDo9RUAAP//AwBQSwECLQAUAAYACAAAACEA2+H2y+4AAACFAQAAEwAAAAAAAAAA&#10;AAAAAAAAAAAAW0NvbnRlbnRfVHlwZXNdLnhtbFBLAQItABQABgAIAAAAIQBa9CxbvwAAABUBAAAL&#10;AAAAAAAAAAAAAAAAAB8BAABfcmVscy8ucmVsc1BLAQItABQABgAIAAAAIQANW6A3xQAAAN8AAAAP&#10;AAAAAAAAAAAAAAAAAAcCAABkcnMvZG93bnJldi54bWxQSwUGAAAAAAMAAwC3AAAA+QIAAAAA&#10;">
                  <v:imagedata r:id="rId71" o:title=""/>
                </v:shape>
                <v:shape id="Shape 5265" o:spid="_x0000_s1273" style="position:absolute;left:23698;top:14478;width:7696;height:7467;visibility:visible;mso-wrap-style:square;v-text-anchor:top" coordsize="769620,746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0oExQAAAN0AAAAPAAAAZHJzL2Rvd25yZXYueG1sRI9Ba8JA&#10;FITvQv/D8gredFNBkdRVxLYgXqqppT0+sq9JaPZtyL4m8d93BcHjMDPfMKvN4GrVURsqzwaepgko&#10;4tzbigsD54+3yRJUEGSLtWcycKEAm/XDaIWp9T2fqMukUBHCIUUDpUiTah3ykhyGqW+Io/fjW4cS&#10;ZVto22If4a7WsyRZaIcVx4USG9qVlP9mf86AdMeeD3LeZVpevj5fv4/vl/3WmPHjsH0GJTTIPXxr&#10;762B+Wwxh+ub+AT0+h8AAP//AwBQSwECLQAUAAYACAAAACEA2+H2y+4AAACFAQAAEwAAAAAAAAAA&#10;AAAAAAAAAAAAW0NvbnRlbnRfVHlwZXNdLnhtbFBLAQItABQABgAIAAAAIQBa9CxbvwAAABUBAAAL&#10;AAAAAAAAAAAAAAAAAB8BAABfcmVscy8ucmVsc1BLAQItABQABgAIAAAAIQDR00oExQAAAN0AAAAP&#10;AAAAAAAAAAAAAAAAAAcCAABkcnMvZG93bnJldi54bWxQSwUGAAAAAAMAAwC3AAAA+QIAAAAA&#10;" path="m384810,c172212,,,167640,,373380,,579882,172212,746760,384810,746760v212598,,384810,-166878,384810,-373380c769620,167640,597408,,384810,xe" filled="f">
                  <v:stroke endcap="round"/>
                  <v:path arrowok="t" textboxrect="0,0,769620,746760"/>
                </v:shape>
                <v:rect id="Rectangle 5266" o:spid="_x0000_s1274" style="position:absolute;left:25671;top:17441;width:5411;height:19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GCtxQAAAN0AAAAPAAAAZHJzL2Rvd25yZXYueG1sRI9Pi8Iw&#10;FMTvC/sdwlvwtqYrWLQaRVYXPfoP1NujebbF5qU0WVv99EYQPA4z8xtmPG1NKa5Uu8Kygp9uBII4&#10;tbrgTMF+9/c9AOE8ssbSMim4kYPp5PNjjIm2DW/ouvWZCBB2CSrIva8SKV2ak0HXtRVx8M62NuiD&#10;rDOpa2wC3JSyF0WxNFhwWMixot+c0sv23yhYDqrZcWXvTVYuTsvD+jCc74Zeqc5XOxuB8NT6d/jV&#10;XmkF/V4cw/NNeAJy8gAAAP//AwBQSwECLQAUAAYACAAAACEA2+H2y+4AAACFAQAAEwAAAAAAAAAA&#10;AAAAAAAAAAAAW0NvbnRlbnRfVHlwZXNdLnhtbFBLAQItABQABgAIAAAAIQBa9CxbvwAAABUBAAAL&#10;AAAAAAAAAAAAAAAAAB8BAABfcmVscy8ucmVsc1BLAQItABQABgAIAAAAIQBacGCtxQAAAN0AAAAP&#10;AAAAAAAAAAAAAAAAAAcCAABkcnMvZG93bnJldi54bWxQSwUGAAAAAAMAAwC3AAAA+QIAAAAA&#10;" filled="f" stroked="f">
                  <v:textbox inset="0,0,0,0">
                    <w:txbxContent>
                      <w:p w14:paraId="5718F13E" w14:textId="77777777" w:rsidR="00CF6EC5" w:rsidRDefault="00000000">
                        <w:pPr>
                          <w:spacing w:after="160" w:line="259" w:lineRule="auto"/>
                          <w:ind w:left="0" w:right="0" w:firstLine="0"/>
                        </w:pPr>
                        <w:r>
                          <w:rPr>
                            <w:rFonts w:ascii="Arial" w:eastAsia="Arial" w:hAnsi="Arial" w:cs="Arial"/>
                            <w:b/>
                            <w:i/>
                            <w:sz w:val="20"/>
                          </w:rPr>
                          <w:t xml:space="preserve">FRAME </w:t>
                        </w:r>
                      </w:p>
                    </w:txbxContent>
                  </v:textbox>
                </v:rect>
                <v:shape id="Picture 119881" o:spid="_x0000_s1275" type="#_x0000_t75" style="position:absolute;left:23611;top:2326;width:7742;height:74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vMvwwAAAN8AAAAPAAAAZHJzL2Rvd25yZXYueG1sRE9Na8JA&#10;EL0X/A/LCL3VTYqkMbqKSIXQW2MLHofsmASzsyG7Jqm/3i0Ueny8781uMq0YqHeNZQXxIgJBXFrd&#10;cKXg63R8SUE4j6yxtUwKfsjBbjt72mCm7cifNBS+EiGEXYYKau+7TEpX1mTQLWxHHLiL7Q36APtK&#10;6h7HEG5a+RpFiTTYcGiosaNDTeW1uBkFN5N8r/LLxz2l7v30dp7kYUmDUs/zab8G4Wny/+I/d67D&#10;/HiVpjH8/gkA5PYBAAD//wMAUEsBAi0AFAAGAAgAAAAhANvh9svuAAAAhQEAABMAAAAAAAAAAAAA&#10;AAAAAAAAAFtDb250ZW50X1R5cGVzXS54bWxQSwECLQAUAAYACAAAACEAWvQsW78AAAAVAQAACwAA&#10;AAAAAAAAAAAAAAAfAQAAX3JlbHMvLnJlbHNQSwECLQAUAAYACAAAACEAxiLzL8MAAADfAAAADwAA&#10;AAAAAAAAAAAAAAAHAgAAZHJzL2Rvd25yZXYueG1sUEsFBgAAAAADAAMAtwAAAPcCAAAAAA==&#10;">
                  <v:imagedata r:id="rId72" o:title=""/>
                </v:shape>
                <v:shape id="Shape 5269" o:spid="_x0000_s1276" style="position:absolute;left:23652;top:2362;width:7696;height:7467;visibility:visible;mso-wrap-style:square;v-text-anchor:top" coordsize="769620,746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kABxgAAAN0AAAAPAAAAZHJzL2Rvd25yZXYueG1sRI9Ba8JA&#10;FITvhf6H5RW86aaCUlNXEduC9KJGS3t8ZF+T0OzbkH1N4r93C0KPw8x8wyzXg6tVR22oPBt4nCSg&#10;iHNvKy4MnE9v4ydQQZAt1p7JwIUCrFf3d0tMre/5SF0mhYoQDikaKEWaVOuQl+QwTHxDHL1v3zqU&#10;KNtC2xb7CHe1nibJXDusOC6U2NC2pPwn+3UGpDv0/C7nbabl5fPj9euwv+w2xowehs0zKKFB/sO3&#10;9s4amE3nC/h7E5+AXl0BAAD//wMAUEsBAi0AFAAGAAgAAAAhANvh9svuAAAAhQEAABMAAAAAAAAA&#10;AAAAAAAAAAAAAFtDb250ZW50X1R5cGVzXS54bWxQSwECLQAUAAYACAAAACEAWvQsW78AAAAVAQAA&#10;CwAAAAAAAAAAAAAAAAAfAQAAX3JlbHMvLnJlbHNQSwECLQAUAAYACAAAACEAUJ5AAcYAAADdAAAA&#10;DwAAAAAAAAAAAAAAAAAHAgAAZHJzL2Rvd25yZXYueG1sUEsFBgAAAAADAAMAtwAAAPoCAAAAAA==&#10;" path="m384810,c172212,,,167640,,373380,,579882,172212,746760,384810,746760v212598,,384810,-166878,384810,-373380c769620,167640,597408,,384810,xe" filled="f">
                  <v:stroke endcap="round"/>
                  <v:path arrowok="t" textboxrect="0,0,769620,746760"/>
                </v:shape>
                <v:rect id="Rectangle 5270" o:spid="_x0000_s1277" style="position:absolute;left:25435;top:5515;width:6085;height:1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ufwwAAAN0AAAAPAAAAZHJzL2Rvd25yZXYueG1sRE/LisIw&#10;FN0L8w/hDrjTdITxUY0iOqJLpw6ou0tzbcs0N6WJtvr1ZiG4PJz3bNGaUtyodoVlBV/9CARxanXB&#10;mYK/w6Y3BuE8ssbSMim4k4PF/KMzw1jbhn/plvhMhBB2MSrIva9iKV2ak0HXtxVx4C62NugDrDOp&#10;a2xCuCnlIIqG0mDBoSHHilY5pf/J1SjYjqvlaWcfTVb+nLfH/XGyPky8Ut3PdjkF4an1b/HLvdMK&#10;vgejsD+8CU9Azp8AAAD//wMAUEsBAi0AFAAGAAgAAAAhANvh9svuAAAAhQEAABMAAAAAAAAAAAAA&#10;AAAAAAAAAFtDb250ZW50X1R5cGVzXS54bWxQSwECLQAUAAYACAAAACEAWvQsW78AAAAVAQAACwAA&#10;AAAAAAAAAAAAAAAfAQAAX3JlbHMvLnJlbHNQSwECLQAUAAYACAAAACEAPwzLn8MAAADdAAAADwAA&#10;AAAAAAAAAAAAAAAHAgAAZHJzL2Rvd25yZXYueG1sUEsFBgAAAAADAAMAtwAAAPcCAAAAAA==&#10;" filled="f" stroked="f">
                  <v:textbox inset="0,0,0,0">
                    <w:txbxContent>
                      <w:p w14:paraId="568753E3" w14:textId="77777777" w:rsidR="00CF6EC5" w:rsidRDefault="00000000">
                        <w:pPr>
                          <w:spacing w:after="160" w:line="259" w:lineRule="auto"/>
                          <w:ind w:left="0" w:right="0" w:firstLine="0"/>
                        </w:pPr>
                        <w:r>
                          <w:rPr>
                            <w:rFonts w:ascii="Arial" w:eastAsia="Arial" w:hAnsi="Arial" w:cs="Arial"/>
                            <w:b/>
                            <w:i/>
                            <w:sz w:val="20"/>
                          </w:rPr>
                          <w:t xml:space="preserve">ASSESS </w:t>
                        </w:r>
                      </w:p>
                    </w:txbxContent>
                  </v:textbox>
                </v:rect>
                <v:shape id="Picture 119882" o:spid="_x0000_s1278" type="#_x0000_t75" style="position:absolute;left:43738;top:23378;width:7712;height:74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72exAAAAN8AAAAPAAAAZHJzL2Rvd25yZXYueG1sRE/LasJA&#10;FN0L/YfhFrrTSVyEmDqKWApd1EWi4PY2c/PAzJ2QmZq0X+8IgsvDea+3k+nElQbXWlYQLyIQxKXV&#10;LdcKTsfPeQrCeWSNnWVS8EcOtpuX2RozbUfO6Vr4WoQQdhkqaLzvMyld2ZBBt7A9ceAqOxj0AQ61&#10;1AOOIdx0chlFiTTYcmhosKd9Q+Wl+DUKkqQuPlbF+bvax4fxVP1PXf6TK/X2Ou3eQXia/FP8cH/p&#10;MD9epekS7n8CALm5AQAA//8DAFBLAQItABQABgAIAAAAIQDb4fbL7gAAAIUBAAATAAAAAAAAAAAA&#10;AAAAAAAAAABbQ29udGVudF9UeXBlc10ueG1sUEsBAi0AFAAGAAgAAAAhAFr0LFu/AAAAFQEAAAsA&#10;AAAAAAAAAAAAAAAAHwEAAF9yZWxzLy5yZWxzUEsBAi0AFAAGAAgAAAAhADLvvZ7EAAAA3wAAAA8A&#10;AAAAAAAAAAAAAAAABwIAAGRycy9kb3ducmV2LnhtbFBLBQYAAAAAAwADALcAAAD4AgAAAAA=&#10;">
                  <v:imagedata r:id="rId73" o:title=""/>
                </v:shape>
                <v:shape id="Shape 5273" o:spid="_x0000_s1279" style="position:absolute;left:43769;top:23393;width:7696;height:7468;visibility:visible;mso-wrap-style:square;v-text-anchor:top" coordsize="769620,746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r+E2xgAAAN0AAAAPAAAAZHJzL2Rvd25yZXYueG1sRI9BS8NA&#10;FITvBf/D8gRv7caKVdJuS6kKxYs1trTHR/aZBLNvQ/aZpP/eFQo9DjPzDbNYDa5WHbWh8mzgfpKA&#10;Is69rbgwsP96Gz+DCoJssfZMBs4UYLW8GS0wtb7nT+oyKVSEcEjRQCnSpFqHvCSHYeIb4uh9+9ah&#10;RNkW2rbYR7ir9TRJZtphxXGhxIY2JeU/2a8zIN2u53fZbzItL8fD62n3cd6ujbm7HdZzUEKDXMOX&#10;9tYaeJw+PcD/m/gE9PIPAAD//wMAUEsBAi0AFAAGAAgAAAAhANvh9svuAAAAhQEAABMAAAAAAAAA&#10;AAAAAAAAAAAAAFtDb250ZW50X1R5cGVzXS54bWxQSwECLQAUAAYACAAAACEAWvQsW78AAAAVAQAA&#10;CwAAAAAAAAAAAAAAAAAfAQAAX3JlbHMvLnJlbHNQSwECLQAUAAYACAAAACEAtK/hNsYAAADdAAAA&#10;DwAAAAAAAAAAAAAAAAAHAgAAZHJzL2Rvd25yZXYueG1sUEsFBgAAAAADAAMAtwAAAPoCAAAAAA==&#10;" path="m384810,c172212,,,167640,,373380,,579882,172212,746760,384810,746760v212598,,384810,-166878,384810,-373380c769620,167640,597408,,384810,xe" filled="f">
                  <v:stroke endcap="round"/>
                  <v:path arrowok="t" textboxrect="0,0,769620,746760"/>
                </v:shape>
                <v:rect id="Rectangle 5274" o:spid="_x0000_s1280" style="position:absolute;left:45087;top:26546;width:6075;height:1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N82cxwAAAN0AAAAPAAAAZHJzL2Rvd25yZXYueG1sRI9Ba8JA&#10;FITvhf6H5RV6q5tKtZq6imglOWosqLdH9jUJzb4N2a1J++tdQfA4zMw3zGzRm1qcqXWVZQWvgwgE&#10;cW51xYWCr/3mZQLCeWSNtWVS8EcOFvPHhxnG2na8o3PmCxEg7GJUUHrfxFK6vCSDbmAb4uB929ag&#10;D7ItpG6xC3BTy2EUjaXBisNCiQ2tSsp/sl+jIJk0y2Nq/7ui/jwlh+1hut5PvVLPT/3yA4Sn3t/D&#10;t3aqFYyG729wfROegJxfAAAA//8DAFBLAQItABQABgAIAAAAIQDb4fbL7gAAAIUBAAATAAAAAAAA&#10;AAAAAAAAAAAAAABbQ29udGVudF9UeXBlc10ueG1sUEsBAi0AFAAGAAgAAAAhAFr0LFu/AAAAFQEA&#10;AAsAAAAAAAAAAAAAAAAAHwEAAF9yZWxzLy5yZWxzUEsBAi0AFAAGAAgAAAAhAEA3zZzHAAAA3QAA&#10;AA8AAAAAAAAAAAAAAAAABwIAAGRycy9kb3ducmV2LnhtbFBLBQYAAAAAAwADALcAAAD7AgAAAAA=&#10;" filled="f" stroked="f">
                  <v:textbox inset="0,0,0,0">
                    <w:txbxContent>
                      <w:p w14:paraId="387A31E7" w14:textId="77777777" w:rsidR="00CF6EC5" w:rsidRDefault="00000000">
                        <w:pPr>
                          <w:spacing w:after="160" w:line="259" w:lineRule="auto"/>
                          <w:ind w:left="0" w:right="0" w:firstLine="0"/>
                        </w:pPr>
                        <w:r>
                          <w:rPr>
                            <w:rFonts w:ascii="Arial" w:eastAsia="Arial" w:hAnsi="Arial" w:cs="Arial"/>
                            <w:b/>
                            <w:i/>
                            <w:sz w:val="20"/>
                          </w:rPr>
                          <w:t>RESPON</w:t>
                        </w:r>
                      </w:p>
                    </w:txbxContent>
                  </v:textbox>
                </v:rect>
                <v:rect id="Rectangle 5275" o:spid="_x0000_s1281" style="position:absolute;left:49491;top:26546;width:1220;height:1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e2gHxgAAAN0AAAAPAAAAZHJzL2Rvd25yZXYueG1sRI9Pi8Iw&#10;FMTvC36H8ARva6qgq9Uosqvo0T8L6u3RPNti81KaaKuf3ggLexxm5jfMdN6YQtypcrllBb1uBII4&#10;sTrnVMHvYfU5AuE8ssbCMil4kIP5rPUxxVjbmnd03/tUBAi7GBVk3pexlC7JyKDr2pI4eBdbGfRB&#10;VqnUFdYBbgrZj6KhNJhzWMiwpO+Mkuv+ZhSsR+XitLHPOi2W5/Vxexz/HMZeqU67WUxAeGr8f/iv&#10;vdEKBv2vAbzfhCcgZy8AAAD//wMAUEsBAi0AFAAGAAgAAAAhANvh9svuAAAAhQEAABMAAAAAAAAA&#10;AAAAAAAAAAAAAFtDb250ZW50X1R5cGVzXS54bWxQSwECLQAUAAYACAAAACEAWvQsW78AAAAVAQAA&#10;CwAAAAAAAAAAAAAAAAAfAQAAX3JlbHMvLnJlbHNQSwECLQAUAAYACAAAACEAL3toB8YAAADdAAAA&#10;DwAAAAAAAAAAAAAAAAAHAgAAZHJzL2Rvd25yZXYueG1sUEsFBgAAAAADAAMAtwAAAPoCAAAAAA==&#10;" filled="f" stroked="f">
                  <v:textbox inset="0,0,0,0">
                    <w:txbxContent>
                      <w:p w14:paraId="213E7A09" w14:textId="77777777" w:rsidR="00CF6EC5" w:rsidRDefault="00000000">
                        <w:pPr>
                          <w:spacing w:after="160" w:line="259" w:lineRule="auto"/>
                          <w:ind w:left="0" w:right="0" w:firstLine="0"/>
                        </w:pPr>
                        <w:r>
                          <w:rPr>
                            <w:rFonts w:ascii="Arial" w:eastAsia="Arial" w:hAnsi="Arial" w:cs="Arial"/>
                            <w:b/>
                            <w:i/>
                            <w:sz w:val="20"/>
                          </w:rPr>
                          <w:t>D</w:t>
                        </w:r>
                      </w:p>
                    </w:txbxContent>
                  </v:textbox>
                </v:rect>
                <v:shape id="Picture 119883" o:spid="_x0000_s1282" type="#_x0000_t75" style="position:absolute;left:3129;top:23276;width:7711;height:74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AakxAAAAN8AAAAPAAAAZHJzL2Rvd25yZXYueG1sRE9da8Iw&#10;FH0f7D+EO/Btpk4stRplDARfhKnb2OOluW2qzU1pstr5681g4OPhfC/Xg21ET52vHSuYjBMQxIXT&#10;NVcKPo6b5wyED8gaG8ek4Jc8rFePD0vMtbvwnvpDqEQMYZ+jAhNCm0vpC0MW/di1xJErXWcxRNhV&#10;Und4ieG2kS9JkkqLNccGgy29GSrOhx+r4Hv+fmU/mPSr/DzuTpj2m9m5VGr0NLwuQAQawl38797q&#10;OH8yz7Ip/P2JAOTqBgAA//8DAFBLAQItABQABgAIAAAAIQDb4fbL7gAAAIUBAAATAAAAAAAAAAAA&#10;AAAAAAAAAABbQ29udGVudF9UeXBlc10ueG1sUEsBAi0AFAAGAAgAAAAhAFr0LFu/AAAAFQEAAAsA&#10;AAAAAAAAAAAAAAAAHwEAAF9yZWxzLy5yZWxzUEsBAi0AFAAGAAgAAAAhANksBqTEAAAA3wAAAA8A&#10;AAAAAAAAAAAAAAAABwIAAGRycy9kb3ducmV2LnhtbFBLBQYAAAAAAwADALcAAAD4AgAAAAA=&#10;">
                  <v:imagedata r:id="rId29" o:title=""/>
                </v:shape>
                <v:shape id="Shape 5278" o:spid="_x0000_s1283" style="position:absolute;left:3154;top:23317;width:7696;height:7467;visibility:visible;mso-wrap-style:square;v-text-anchor:top" coordsize="769620,746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C3NHwwAAAN0AAAAPAAAAZHJzL2Rvd25yZXYueG1sRE9Na8JA&#10;EL0X+h+WKXirmwq2JbqK2BbESzVV9DhkxySYnQ3ZMYn/vnso9Ph43/Pl4GrVURsqzwZexgko4tzb&#10;igsDh5+v53dQQZAt1p7JwJ0CLBePD3NMre95T10mhYohHFI0UIo0qdYhL8lhGPuGOHIX3zqUCNtC&#10;2xb7GO5qPUmSV+2w4thQYkPrkvJrdnMGpNv1vJXDOtPycTp+nnff983KmNHTsJqBEhrkX/zn3lgD&#10;08lbnBvfxCegF78AAAD//wMAUEsBAi0AFAAGAAgAAAAhANvh9svuAAAAhQEAABMAAAAAAAAAAAAA&#10;AAAAAAAAAFtDb250ZW50X1R5cGVzXS54bWxQSwECLQAUAAYACAAAACEAWvQsW78AAAAVAQAACwAA&#10;AAAAAAAAAAAAAAAfAQAAX3JlbHMvLnJlbHNQSwECLQAUAAYACAAAACEAugtzR8MAAADdAAAADwAA&#10;AAAAAAAAAAAAAAAHAgAAZHJzL2Rvd25yZXYueG1sUEsFBgAAAAADAAMAtwAAAPcCAAAAAA==&#10;" path="m384810,c172212,,,167640,,373380,,579882,172212,746760,384810,746760v212598,,384810,-166878,384810,-373380c769620,167640,597408,,384810,xe" filled="f">
                  <v:stroke endcap="round"/>
                  <v:path arrowok="t" textboxrect="0,0,769620,746760"/>
                </v:shape>
                <v:rect id="Rectangle 5279" o:spid="_x0000_s1284" style="position:absolute;left:4594;top:26470;width:5783;height:1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mICxgAAAN0AAAAPAAAAZHJzL2Rvd25yZXYueG1sRI9Ba8JA&#10;FITvgv9heQVvuqlgNTGriK3osWoh9fbIviah2bchu5q0v75bEDwOM/MNk657U4sbta6yrOB5EoEg&#10;zq2uuFDwcd6NFyCcR9ZYWyYFP+RgvRoOUky07fhIt5MvRICwS1BB6X2TSOnykgy6iW2Ig/dlW4M+&#10;yLaQusUuwE0tp1H0Ig1WHBZKbGhbUv59uhoF+0Wz+TzY366o3y777D2LX8+xV2r01G+WIDz1/hG+&#10;tw9awWw6j+H/TXgCcvUHAAD//wMAUEsBAi0AFAAGAAgAAAAhANvh9svuAAAAhQEAABMAAAAAAAAA&#10;AAAAAAAAAAAAAFtDb250ZW50X1R5cGVzXS54bWxQSwECLQAUAAYACAAAACEAWvQsW78AAAAVAQAA&#10;CwAAAAAAAAAAAAAAAAAfAQAAX3JlbHMvLnJlbHNQSwECLQAUAAYACAAAACEArjZiAsYAAADdAAAA&#10;DwAAAAAAAAAAAAAAAAAHAgAAZHJzL2Rvd25yZXYueG1sUEsFBgAAAAADAAMAtwAAAPoCAAAAAA==&#10;" filled="f" stroked="f">
                  <v:textbox inset="0,0,0,0">
                    <w:txbxContent>
                      <w:p w14:paraId="45EF0E44" w14:textId="77777777" w:rsidR="00CF6EC5" w:rsidRDefault="00000000">
                        <w:pPr>
                          <w:spacing w:after="160" w:line="259" w:lineRule="auto"/>
                          <w:ind w:left="0" w:right="0" w:firstLine="0"/>
                        </w:pPr>
                        <w:r>
                          <w:rPr>
                            <w:rFonts w:ascii="Arial" w:eastAsia="Arial" w:hAnsi="Arial" w:cs="Arial"/>
                            <w:b/>
                            <w:i/>
                            <w:sz w:val="20"/>
                          </w:rPr>
                          <w:t>MONITO</w:t>
                        </w:r>
                      </w:p>
                    </w:txbxContent>
                  </v:textbox>
                </v:rect>
                <v:rect id="Rectangle 5280" o:spid="_x0000_s1285" style="position:absolute;left:8763;top:26470;width:1469;height:1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bu4wgAAAN0AAAAPAAAAZHJzL2Rvd25yZXYueG1sRE9Ni8Iw&#10;EL0L/ocwwt40VVBqNYroih5dFdTb0IxtsZmUJmu7/npzWPD4eN/zZWtK8aTaFZYVDAcRCOLU6oIz&#10;BefTth+DcB5ZY2mZFPyRg+Wi25ljom3DP/Q8+kyEEHYJKsi9rxIpXZqTQTewFXHg7rY26AOsM6lr&#10;bEK4KeUoiibSYMGhIceK1jmlj+OvUbCLq9V1b19NVn7fdpfDZbo5Tb1SX712NQPhqfUf8b97rxWM&#10;R3HYH96EJyAXbwAAAP//AwBQSwECLQAUAAYACAAAACEA2+H2y+4AAACFAQAAEwAAAAAAAAAAAAAA&#10;AAAAAAAAW0NvbnRlbnRfVHlwZXNdLnhtbFBLAQItABQABgAIAAAAIQBa9CxbvwAAABUBAAALAAAA&#10;AAAAAAAAAAAAAB8BAABfcmVscy8ucmVsc1BLAQItABQABgAIAAAAIQAK2bu4wgAAAN0AAAAPAAAA&#10;AAAAAAAAAAAAAAcCAABkcnMvZG93bnJldi54bWxQSwUGAAAAAAMAAwC3AAAA9gIAAAAA&#10;" filled="f" stroked="f">
                  <v:textbox inset="0,0,0,0">
                    <w:txbxContent>
                      <w:p w14:paraId="34385ADC" w14:textId="77777777" w:rsidR="00CF6EC5" w:rsidRDefault="00000000">
                        <w:pPr>
                          <w:spacing w:after="160" w:line="259" w:lineRule="auto"/>
                          <w:ind w:left="0" w:right="0" w:firstLine="0"/>
                        </w:pPr>
                        <w:r>
                          <w:rPr>
                            <w:rFonts w:ascii="Arial" w:eastAsia="Arial" w:hAnsi="Arial" w:cs="Arial"/>
                            <w:b/>
                            <w:i/>
                            <w:sz w:val="20"/>
                          </w:rPr>
                          <w:t xml:space="preserve">R </w:t>
                        </w:r>
                      </w:p>
                    </w:txbxContent>
                  </v:textbox>
                </v:rect>
                <v:shape id="Shape 5281" o:spid="_x0000_s1286" style="position:absolute;left:14798;top:19507;width:8785;height:4511;visibility:visible;mso-wrap-style:square;v-text-anchor:top" coordsize="878586,4511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9RzDxQAAAN0AAAAPAAAAZHJzL2Rvd25yZXYueG1sRI9Ba8JA&#10;EIXvBf/DMoK3ukkgJaSuUgRFPJm0RY9DdpqEZmdjdjXx33cLhR4fb9735q02k+nEnQbXWlYQLyMQ&#10;xJXVLdcKPt53zxkI55E1dpZJwYMcbNazpxXm2o5c0L30tQgQdjkqaLzvcyld1ZBBt7Q9cfC+7GDQ&#10;BznUUg84BrjpZBJFL9Jgy6GhwZ62DVXf5c2EN07G3LbnMv68XOmaFlWCx91eqcV8ensF4Wny/8d/&#10;6YNWkCZZDL9rAgLk+gcAAP//AwBQSwECLQAUAAYACAAAACEA2+H2y+4AAACFAQAAEwAAAAAAAAAA&#10;AAAAAAAAAAAAW0NvbnRlbnRfVHlwZXNdLnhtbFBLAQItABQABgAIAAAAIQBa9CxbvwAAABUBAAAL&#10;AAAAAAAAAAAAAAAAAB8BAABfcmVscy8ucmVsc1BLAQItABQABgAIAAAAIQDv9RzDxQAAAN0AAAAP&#10;AAAAAAAAAAAAAAAAAAcCAABkcnMvZG93bnJldi54bWxQSwUGAAAAAAMAAwC3AAAA+QIAAAAA&#10;" path="m878586,l790194,120396,769981,81233,129034,409960r20318,39620l,451104,88392,330708r20570,40111l749514,41577,729234,2286,878586,xe" fillcolor="black" stroked="f" strokeweight="0">
                  <v:stroke endcap="round"/>
                  <v:path arrowok="t" textboxrect="0,0,878586,451104"/>
                </v:shape>
                <v:shape id="Shape 5282" o:spid="_x0000_s1287" style="position:absolute;left:31462;top:19629;width:8809;height:4457;visibility:visible;mso-wrap-style:square;v-text-anchor:top" coordsize="880872,44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59K/wwAAAN0AAAAPAAAAZHJzL2Rvd25yZXYueG1sRI9BSwMx&#10;FITvgv8hvII3m3RBKdumRYSKiBdrKT0+Ns/N4uZlyUu7239vBMHjMDPfMOvtFHp1oSRdZAuLuQFF&#10;3ETXcWvh8Lm7X4KSjOywj0wWriSw3dzerLF2ceQPuuxzqwqEpUYLPueh1loaTwFlHgfi4n3FFDAX&#10;mVrtEo4FHnpdGfOoA3ZcFjwO9Oyp+d6fg4W3nRE/JnmJwWs58dFcz+8Ha+9m09MKVKYp/4f/2q/O&#10;wkO1rOD3TXkCevMDAAD//wMAUEsBAi0AFAAGAAgAAAAhANvh9svuAAAAhQEAABMAAAAAAAAAAAAA&#10;AAAAAAAAAFtDb250ZW50X1R5cGVzXS54bWxQSwECLQAUAAYACAAAACEAWvQsW78AAAAVAQAACwAA&#10;AAAAAAAAAAAAAAAfAQAAX3JlbHMvLnJlbHNQSwECLQAUAAYACAAAACEANefSv8MAAADdAAAADwAA&#10;AAAAAAAAAAAAAAAHAgAAZHJzL2Rvd25yZXYueG1sUEsFBgAAAAADAAMAtwAAAPcCAAAAAA==&#10;" path="m,l148590,762,128531,40372,771748,365570r19970,-39433l880872,445770r-149352,-761l751583,405389,108512,79903,88392,119635,,xe" fillcolor="black" stroked="f" strokeweight="0">
                  <v:stroke endcap="round"/>
                  <v:path arrowok="t" textboxrect="0,0,880872,445770"/>
                </v:shape>
                <v:shape id="Shape 5283" o:spid="_x0000_s1288" style="position:absolute;left:27073;top:10652;width:1143;height:3505;visibility:visible;mso-wrap-style:square;v-text-anchor:top" coordsize="114300,3505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ATtxAAAAN0AAAAPAAAAZHJzL2Rvd25yZXYueG1sRI9Bi8Iw&#10;FITvgv8hPMGbpirrSjXKIih68LDVy94ezbMNNi8lyWr992ZB2OMwM98wq01nG3EnH4xjBZNxBoK4&#10;dNpwpeBy3o0WIEJE1tg4JgVPCrBZ93srzLV78Dfdi1iJBOGQo4I6xjaXMpQ1WQxj1xIn7+q8xZik&#10;r6T2+Ehw28hpls2lRcNpocaWtjWVt+LXKjD7uX8Gk7nt5So/d4fbT7E/HZUaDrqvJYhIXfwPv9sH&#10;reBjupjB35v0BOT6BQAA//8DAFBLAQItABQABgAIAAAAIQDb4fbL7gAAAIUBAAATAAAAAAAAAAAA&#10;AAAAAAAAAABbQ29udGVudF9UeXBlc10ueG1sUEsBAi0AFAAGAAgAAAAhAFr0LFu/AAAAFQEAAAsA&#10;AAAAAAAAAAAAAAAAHwEAAF9yZWxzLy5yZWxzUEsBAi0AFAAGAAgAAAAhAOBcBO3EAAAA3QAAAA8A&#10;AAAAAAAAAAAAAAAABwIAAGRycy9kb3ducmV2LnhtbFBLBQYAAAAAAwADALcAAAD4AgAAAAA=&#10;" path="m57150,r57150,114300l76200,114300r,121920l114300,236220,56388,350520,,236220r38100,l38100,114300,,114300,57150,xe" fillcolor="black" stroked="f" strokeweight="0">
                  <v:stroke endcap="round"/>
                  <v:path arrowok="t" textboxrect="0,0,114300,350520"/>
                </v:shape>
                <w10:anchorlock/>
              </v:group>
            </w:pict>
          </mc:Fallback>
        </mc:AlternateContent>
      </w:r>
    </w:p>
    <w:p w14:paraId="02C0B46C" w14:textId="77777777" w:rsidR="00CF6EC5" w:rsidRDefault="00000000">
      <w:pPr>
        <w:spacing w:after="157" w:line="259" w:lineRule="auto"/>
        <w:ind w:left="0" w:right="0" w:firstLine="0"/>
      </w:pPr>
      <w:r>
        <w:rPr>
          <w:rFonts w:ascii="Arial" w:eastAsia="Arial" w:hAnsi="Arial" w:cs="Arial"/>
          <w:b/>
          <w:sz w:val="16"/>
        </w:rPr>
        <w:lastRenderedPageBreak/>
        <w:t xml:space="preserve"> </w:t>
      </w:r>
    </w:p>
    <w:p w14:paraId="35D64703" w14:textId="77777777" w:rsidR="00CF6EC5" w:rsidRDefault="00000000">
      <w:pPr>
        <w:spacing w:after="277" w:line="265" w:lineRule="auto"/>
        <w:ind w:left="10" w:right="0" w:hanging="10"/>
        <w:jc w:val="center"/>
      </w:pPr>
      <w:r>
        <w:rPr>
          <w:rFonts w:ascii="Arial" w:eastAsia="Arial" w:hAnsi="Arial" w:cs="Arial"/>
          <w:b/>
          <w:sz w:val="16"/>
        </w:rPr>
        <w:t xml:space="preserve">FIGURE 4: RISK MANAGEMENT PROCESS APPLIED ACROSS THE TIERS </w:t>
      </w:r>
      <w:r>
        <w:t xml:space="preserve"> </w:t>
      </w:r>
    </w:p>
    <w:p w14:paraId="7CC2A007" w14:textId="77777777" w:rsidR="00837BC7" w:rsidRDefault="00837BC7" w:rsidP="00485803">
      <w:pPr>
        <w:spacing w:after="0"/>
        <w:ind w:left="7" w:right="14"/>
      </w:pPr>
      <w:r>
        <w:rPr>
          <w:lang w:val="pt"/>
        </w:rPr>
        <w:t xml:space="preserve">As etapas do processo de gestão de riscos não são de natureza inerentemente sequencial. As etapas são realizadas de formas diferentes, dependendo do nível específico em que a etapa é aplicada e em atividades anteriores relacionadas a cada uma das etapas. O que é consistente é que as saídas ou condições postais de uma determinada etapa de gerenciamento de riscos impactam diretamente uma ou mais das outras etapas de gerenciamento de riscos no processo de gestão de riscos. As organizações têm flexibilidade significativa na forma como as etapas de gerenciamento de riscos são executadas (por exemplo, sequência, grau de rigor, formalidade e minuciosidade da aplicação) e na forma como os resultados de cada etapa são capturados e compartilhados — tanto interna quanto externamente. Em última análise, o objetivo da aplicação do processo de gestão de riscos e dos conceitos associados de risco é desenvolver uma melhor compreensão do risco de segurança da informação no contexto das ações e decisões mais amplas das organizações e, em particular, no que diz respeito às operações e ativos organizacionais, indivíduos, outras organizações e nação. </w:t>
      </w:r>
    </w:p>
    <w:p w14:paraId="562A2E56" w14:textId="77777777" w:rsidR="00CF6EC5" w:rsidRDefault="00000000">
      <w:pPr>
        <w:spacing w:after="85" w:line="259" w:lineRule="auto"/>
        <w:ind w:left="0" w:right="0" w:firstLine="0"/>
      </w:pPr>
      <w:r>
        <w:t xml:space="preserve"> </w:t>
      </w:r>
    </w:p>
    <w:p w14:paraId="2B408644" w14:textId="77777777" w:rsidR="00CF6EC5" w:rsidRDefault="00000000">
      <w:pPr>
        <w:pStyle w:val="Ttulo2"/>
        <w:tabs>
          <w:tab w:val="center" w:pos="7404"/>
        </w:tabs>
        <w:spacing w:after="51"/>
        <w:ind w:left="-14" w:firstLine="0"/>
      </w:pPr>
      <w:bookmarkStart w:id="15" w:name="_Toc123421"/>
      <w:r>
        <w:rPr>
          <w:sz w:val="24"/>
        </w:rPr>
        <w:t>3.1</w:t>
      </w:r>
      <w:r>
        <w:rPr>
          <w:sz w:val="22"/>
        </w:rPr>
        <w:t xml:space="preserve">   FRAMING RISK </w:t>
      </w:r>
      <w:r>
        <w:rPr>
          <w:sz w:val="28"/>
        </w:rPr>
        <w:t xml:space="preserve"> </w:t>
      </w:r>
      <w:r>
        <w:rPr>
          <w:sz w:val="28"/>
        </w:rPr>
        <w:tab/>
        <w:t xml:space="preserve"> </w:t>
      </w:r>
      <w:bookmarkEnd w:id="15"/>
    </w:p>
    <w:p w14:paraId="77E8B55D" w14:textId="77777777" w:rsidR="00837BC7" w:rsidRDefault="00837BC7" w:rsidP="001C46D2">
      <w:pPr>
        <w:spacing w:after="232"/>
        <w:ind w:left="7" w:right="14"/>
      </w:pPr>
      <w:r>
        <w:rPr>
          <w:lang w:val="pt"/>
        </w:rPr>
        <w:t xml:space="preserve">O enquadramento de riscos estabelece o contexto e fornece uma perspectiva comum sobre como as organizações gerenciam o risco. O enquadramento de riscos, como sua principal saída, produz uma </w:t>
      </w:r>
      <w:r>
        <w:rPr>
          <w:i/>
          <w:lang w:val="pt"/>
        </w:rPr>
        <w:t>estratégia de gerenciamento de riscos</w:t>
      </w:r>
      <w:r>
        <w:rPr>
          <w:lang w:val="pt"/>
        </w:rPr>
        <w:t xml:space="preserve"> que aborda como as organizações pretendem avaliar riscos, responder a riscos e monitorar riscos. A estratégia de gestão de riscos explicita as suposições específicas, restrições, tolerâncias de risco e prioridades/trade-offs usados dentro das organizações para tomar decisões de investimento e operacionais. A estratégia de gestão de riscos também inclui quaisquer decisões estratégicas e considerações sobre como o risco para operações e ativos organizacionais, indivíduos, outras organizações e a Nação, deve ser gerenciado por líderes/executivos seniores. </w:t>
      </w:r>
    </w:p>
    <w:p w14:paraId="358295DD" w14:textId="79FDB559" w:rsidR="00837BC7" w:rsidRDefault="00837BC7" w:rsidP="001C46D2">
      <w:pPr>
        <w:spacing w:after="212"/>
        <w:ind w:left="7" w:right="14"/>
      </w:pPr>
      <w:r>
        <w:rPr>
          <w:lang w:val="pt"/>
        </w:rPr>
        <w:t xml:space="preserve">No Nível 1, líderes/executivos seniores, em consulta e colaboração com o executivo de risco (função), definem o quadro de risco organizacional, incluindo os tipos de decisões de risco (por exemplo, respostas de risco) apoiadas, como e sob quais condições o risco é avaliado para apoiar essas decisões de risco e como o risco é monitorado (por exemplo, para que nível de detalhe, em que forma, e com que frequência). No Nível 2, os proprietários de missões/negócios aplicam sua compreensão do quadro de risco organizacional para resolver preocupações específicas das missões/funções de negócios da organização (por exemplo, suposições adicionais, restrições, prioridades e trade-offs). No Nível 3, gerentes de programas, proprietários de sistemas de informação e provedores de controle comum aplicam sua compreensão do quadro de risco organizacional com base em como os tomadores de decisão nos Tiers 1 e 2 optam por gerenciar riscos.  </w:t>
      </w:r>
    </w:p>
    <w:p w14:paraId="0C881A99" w14:textId="77777777" w:rsidR="00837BC7" w:rsidRDefault="00837BC7" w:rsidP="00D7375D">
      <w:pPr>
        <w:ind w:left="7" w:right="14"/>
      </w:pPr>
      <w:r>
        <w:rPr>
          <w:lang w:val="pt"/>
        </w:rPr>
        <w:t>O Quadro de Gerenciamento de Riscos</w:t>
      </w:r>
      <w:r>
        <w:rPr>
          <w:sz w:val="20"/>
          <w:vertAlign w:val="superscript"/>
          <w:lang w:val="pt"/>
        </w:rPr>
        <w:footnoteReference w:id="59"/>
      </w:r>
      <w:r>
        <w:rPr>
          <w:lang w:val="pt"/>
        </w:rPr>
        <w:t xml:space="preserve"> é o principal meio para lidar com o risco no Nível 3. A RMF aborda preocupações específicas para o projeto, desenvolvimento, implementação, operação e descarte de sistemas de informação organizacional e os ambientes em que esses sistemas operam. O quadro de risco pode ser adaptado no Nível 3 com base na fase atual do ciclo </w:t>
      </w:r>
      <w:r>
        <w:rPr>
          <w:lang w:val="pt"/>
        </w:rPr>
        <w:lastRenderedPageBreak/>
        <w:t xml:space="preserve">de vida de desenvolvimento do sistema, o que restringe ainda mais as respostas potenciais de risco. Inicialmente, os quadros de risco organizacional podem não ser explícitos ou podem não ser definidos em termos que correspondem aos níveis de gerenciamento de riscos. Na ausência de quadros de risco explícitos (descrevendo suposições, restrições, tolerância ao risco e prioridades/trade-offs), os proprietários de missões/negócios podem ter perspectivas divergentes sobre o risco ou como gerenciá-lo. Isso impede um entendimento comum no Nível 1 de como o risco de segurança da informação contribui para o risco organizacional, e no Nível 2, de como o risco aceito para uma missão ou função comercial potencialmente afeta o risco em relação a outras missões/funções comerciais. As diferenças na tolerância ao risco e as premissas, restrições e prioridades/compensações subjacentes são fundamentadas em considerações operacionais e/ou arquitetônicas e devem ser compreendidas e aceitas por líderes/executivos seniores dentro de suas respectivas organizações. </w:t>
      </w:r>
    </w:p>
    <w:p w14:paraId="6437144E" w14:textId="77777777" w:rsidR="00CF6EC5" w:rsidRDefault="00000000">
      <w:pPr>
        <w:tabs>
          <w:tab w:val="center" w:pos="4321"/>
        </w:tabs>
        <w:spacing w:after="206" w:line="259" w:lineRule="auto"/>
        <w:ind w:left="-14" w:right="0" w:firstLine="0"/>
      </w:pPr>
      <w:r>
        <w:rPr>
          <w:rFonts w:ascii="Arial" w:eastAsia="Arial" w:hAnsi="Arial" w:cs="Arial"/>
          <w:b/>
        </w:rPr>
        <w:t xml:space="preserve">STEP 1: RISK FRAMING </w:t>
      </w:r>
      <w:r>
        <w:rPr>
          <w:rFonts w:ascii="Arial" w:eastAsia="Arial" w:hAnsi="Arial" w:cs="Arial"/>
          <w:b/>
        </w:rPr>
        <w:tab/>
        <w:t xml:space="preserve"> </w:t>
      </w:r>
    </w:p>
    <w:p w14:paraId="4F0EF19B" w14:textId="77777777" w:rsidR="00837BC7" w:rsidRDefault="00837BC7" w:rsidP="00B11C42">
      <w:pPr>
        <w:tabs>
          <w:tab w:val="center" w:pos="2404"/>
        </w:tabs>
        <w:spacing w:after="81" w:line="259" w:lineRule="auto"/>
        <w:ind w:left="-14" w:right="0" w:firstLine="0"/>
      </w:pPr>
      <w:r>
        <w:rPr>
          <w:b/>
          <w:i/>
          <w:sz w:val="20"/>
          <w:lang w:val="pt"/>
        </w:rPr>
        <w:t xml:space="preserve">Entradas e Pré-condições </w:t>
      </w:r>
      <w:r>
        <w:rPr>
          <w:b/>
          <w:i/>
          <w:sz w:val="20"/>
          <w:lang w:val="pt"/>
        </w:rPr>
        <w:tab/>
      </w:r>
    </w:p>
    <w:p w14:paraId="0B57A3A0" w14:textId="77777777" w:rsidR="00837BC7" w:rsidRDefault="00837BC7" w:rsidP="00B11C42">
      <w:pPr>
        <w:spacing w:after="116" w:line="249" w:lineRule="auto"/>
        <w:ind w:left="-4" w:right="0" w:hanging="9"/>
      </w:pPr>
      <w:r w:rsidRPr="00430F27">
        <w:rPr>
          <w:sz w:val="18"/>
          <w:highlight w:val="yellow"/>
          <w:lang w:val="pt"/>
        </w:rPr>
        <w:t>O enquadramento de riscos é o conjunto de premissas, restrições, tolerâncias de risco e prioridades/trade-offs que moldam a abordagem de uma organização para gerenciar riscos</w:t>
      </w:r>
      <w:r>
        <w:rPr>
          <w:sz w:val="18"/>
          <w:lang w:val="pt"/>
        </w:rPr>
        <w:t xml:space="preserve">. O enquadramento de riscos é informado pela estrutura de governança organizacional, postura financeira, ambiente jurídico/regulatório, estratégia de investimento, cultura e relações de confiança estabelecidas dentro e entre as organizações. Os insumos para a etapa de enquadramento de riscos incluem, por exemplo, leis, políticas, diretrizes, regulamentos, relações contratuais e limitações financeiras que impõem restrições às possíveis decisões de risco por parte das organizações. Outros insumos para enquadramento de risco podem incluir, por exemplo, informações específicas de organizações para explicitar: (i) a identificação de relacionamentos de confiança e modelos de confiança (ver apêndice G) que derivam de memorandos existentes de compreensão ou concordância (MOUs ou MOAs); e (ii) a identificação das estruturas e processos de governança que indiquem a extensão ou os limites da autoridade decisório para decisões de risco que possam ser delegadas aos proprietários de missões ou empresas. A principal condição para o enquadramento de riscos é o compromisso de liderança sênior para definir uma estratégia explícita de gerenciamento de riscos e responsabilizar os proprietários de missões/negócios pela implementação da estratégia. </w:t>
      </w:r>
    </w:p>
    <w:p w14:paraId="3C2CDC36" w14:textId="77777777" w:rsidR="00837BC7" w:rsidRDefault="00837BC7" w:rsidP="00B11C42">
      <w:pPr>
        <w:spacing w:after="116" w:line="249" w:lineRule="auto"/>
        <w:ind w:left="-4" w:right="0" w:hanging="9"/>
      </w:pPr>
      <w:r>
        <w:rPr>
          <w:sz w:val="18"/>
          <w:lang w:val="pt"/>
        </w:rPr>
        <w:t xml:space="preserve">A orientação produzida pela etapa de enquadramento de risco e as premissas, restrições, tolerâncias de risco e prioridades/compensações usadas para desenvolver essa orientação podem ser inadequadas para uma ou mais missões organizacionais ou funções comerciais. Além disso, o ambiente de risco tem potencial para mudar ao longo do tempo. Assim, o processo de gestão de riscos permite feedback à etapa de enquadramento de risco das outras etapas do processo, da seguinte forma: </w:t>
      </w:r>
    </w:p>
    <w:p w14:paraId="64611953" w14:textId="77777777" w:rsidR="00837BC7" w:rsidRDefault="00837BC7" w:rsidP="00837BC7">
      <w:pPr>
        <w:numPr>
          <w:ilvl w:val="0"/>
          <w:numId w:val="29"/>
        </w:numPr>
        <w:spacing w:after="116" w:line="249" w:lineRule="auto"/>
        <w:ind w:right="0" w:hanging="360"/>
      </w:pPr>
      <w:r>
        <w:rPr>
          <w:i/>
          <w:sz w:val="18"/>
          <w:lang w:val="pt"/>
        </w:rPr>
        <w:t>Avaliação de risco:</w:t>
      </w:r>
      <w:r>
        <w:rPr>
          <w:sz w:val="18"/>
          <w:lang w:val="pt"/>
        </w:rPr>
        <w:t xml:space="preserve"> As informações geradas durante a avaliação de risco podem influenciar as premissas originais, alterar as restrições em relação às respostas de risco apropriadas, identificar compensações adicionais ou mudar prioridades. Por exemplo, a caracterização de adversários (incluindo táticas representativas, técnicas e procedimentos) ou fontes de informações de vulnerabilidade podem não ser consistentes com a forma como algumas organizações conduzem suas missões/funções de negócios; uma fonte de informações de ameaça/vulnerabilidade que seja útil para uma função missão/empresa pode, de fato, ser útil para outros; ou orientação organizacional sobre a avaliação do risco sob incerteza pode ser muito onerosa, ou insuficientemente definida, para ser útil para uma ou mais funções de missão/negócios. </w:t>
      </w:r>
    </w:p>
    <w:p w14:paraId="7C15698E" w14:textId="77777777" w:rsidR="00837BC7" w:rsidRDefault="00837BC7" w:rsidP="00837BC7">
      <w:pPr>
        <w:numPr>
          <w:ilvl w:val="0"/>
          <w:numId w:val="29"/>
        </w:numPr>
        <w:spacing w:after="116" w:line="249" w:lineRule="auto"/>
        <w:ind w:right="0" w:hanging="360"/>
      </w:pPr>
      <w:r>
        <w:rPr>
          <w:i/>
          <w:sz w:val="18"/>
          <w:lang w:val="pt"/>
        </w:rPr>
        <w:t>Resposta ao risco:</w:t>
      </w:r>
      <w:r>
        <w:rPr>
          <w:sz w:val="18"/>
          <w:lang w:val="pt"/>
        </w:rPr>
        <w:t xml:space="preserve"> Informações descobertas durante o desenvolvimento de cursos alternativos de ação podem revelar que o enquadramento de risco removeu ou não conseguiu descobrir algumas alternativas potencialmente de alta remuneração a partir da consideração. Essa situação pode desafiar as organizações a revisitar suposições originais ou investigar maneiras de alterar as restrições estabelecidas. </w:t>
      </w:r>
    </w:p>
    <w:p w14:paraId="5C7F55B5" w14:textId="77777777" w:rsidR="00837BC7" w:rsidRDefault="00837BC7" w:rsidP="00837BC7">
      <w:pPr>
        <w:numPr>
          <w:ilvl w:val="0"/>
          <w:numId w:val="29"/>
        </w:numPr>
        <w:spacing w:after="256" w:line="249" w:lineRule="auto"/>
        <w:ind w:right="0" w:hanging="360"/>
      </w:pPr>
      <w:r>
        <w:rPr>
          <w:i/>
          <w:sz w:val="18"/>
          <w:lang w:val="pt"/>
        </w:rPr>
        <w:t>Monitoramento de</w:t>
      </w:r>
      <w:r>
        <w:rPr>
          <w:sz w:val="18"/>
          <w:lang w:val="pt"/>
        </w:rPr>
        <w:t xml:space="preserve"> riscos: O monitoramento de controle de segurança por parte das organizações pode indicar que uma classe de controles, ou uma implementação específica de um controle, é relativamente ineficaz, dado os investimentos em pessoas, processos ou tecnologia. Essa situação pode levar a mudanças nas suposições sobre quais tipos de respostas de risco são preferidas pelas organizações. O monitoramento do ambiente operacional pode revelar mudanças no cenário de ameaças (por exemplo, mudanças nas táticas, técnicas e procedimentos observados em todos os sistemas de informação organizacional; aumento da frequência e/ou intensidade de ataques contra missões específicas/funções comerciais) que fazem com que as organizações revisitem suposições originais de ameaças e/ou busquem diferentes fontes de informações sobre ameaças. </w:t>
      </w:r>
      <w:r>
        <w:rPr>
          <w:sz w:val="18"/>
          <w:lang w:val="pt"/>
        </w:rPr>
        <w:lastRenderedPageBreak/>
        <w:t xml:space="preserve">Avanços significativos em soluções operacionais e técnicas defensivas ou proativas poderiam gerar a necessidade de revisitar a estratégia de investimento identificada durante a etapa de enquadramento. O monitoramento de ambientes legais/regulatórios também pode influenciar mudanças em suposições ou restrições. Além disso, o monitoramento do risco que está sendo incorrido pode resultar na necessidade de reconsiderar a tolerância ao risco organizacional se a declaração existente de tolerância ao risco não parecer corresponder às realidades operacionais. </w:t>
      </w:r>
    </w:p>
    <w:p w14:paraId="4CBE94AB" w14:textId="77777777" w:rsidR="00837BC7" w:rsidRDefault="00837BC7" w:rsidP="008B2090">
      <w:pPr>
        <w:spacing w:after="81" w:line="259" w:lineRule="auto"/>
        <w:ind w:left="-4" w:right="0" w:hanging="10"/>
      </w:pPr>
      <w:r>
        <w:rPr>
          <w:b/>
          <w:i/>
          <w:sz w:val="20"/>
          <w:lang w:val="pt"/>
        </w:rPr>
        <w:t xml:space="preserve">Atividades </w:t>
      </w:r>
    </w:p>
    <w:p w14:paraId="465A37F7" w14:textId="77777777" w:rsidR="00837BC7" w:rsidRDefault="00837BC7" w:rsidP="008B2090">
      <w:pPr>
        <w:spacing w:after="122" w:line="259" w:lineRule="auto"/>
        <w:ind w:left="-4" w:right="0" w:hanging="10"/>
      </w:pPr>
      <w:r>
        <w:rPr>
          <w:sz w:val="18"/>
          <w:lang w:val="pt"/>
        </w:rPr>
        <w:t xml:space="preserve">SUPOSIÇÕES DE RISCO </w:t>
      </w:r>
    </w:p>
    <w:p w14:paraId="0E21E263" w14:textId="77777777" w:rsidR="00837BC7" w:rsidRDefault="00837BC7" w:rsidP="008B2090">
      <w:pPr>
        <w:spacing w:after="92" w:line="265" w:lineRule="auto"/>
        <w:ind w:left="-4" w:right="0" w:hanging="10"/>
      </w:pPr>
      <w:r>
        <w:rPr>
          <w:b/>
          <w:sz w:val="18"/>
          <w:lang w:val="pt"/>
        </w:rPr>
        <w:t>TAREFA 1-1:</w:t>
      </w:r>
      <w:r>
        <w:rPr>
          <w:sz w:val="20"/>
          <w:lang w:val="pt"/>
        </w:rPr>
        <w:t xml:space="preserve"> </w:t>
      </w:r>
      <w:r w:rsidRPr="00657869">
        <w:rPr>
          <w:sz w:val="20"/>
          <w:highlight w:val="yellow"/>
          <w:lang w:val="pt"/>
        </w:rPr>
        <w:t>Identifique premissas que afetam a forma como o risco é avaliado, respondido e monitorado dentro da organização.</w:t>
      </w:r>
      <w:r>
        <w:rPr>
          <w:sz w:val="20"/>
          <w:lang w:val="pt"/>
        </w:rPr>
        <w:t xml:space="preserve"> </w:t>
      </w:r>
    </w:p>
    <w:p w14:paraId="44F6B9C5" w14:textId="77777777" w:rsidR="00837BC7" w:rsidRDefault="00837BC7" w:rsidP="008B2090">
      <w:pPr>
        <w:spacing w:after="588" w:line="249" w:lineRule="auto"/>
        <w:ind w:left="-4" w:right="0" w:hanging="9"/>
      </w:pPr>
      <w:r>
        <w:rPr>
          <w:b/>
          <w:sz w:val="18"/>
          <w:lang w:val="pt"/>
        </w:rPr>
        <w:t xml:space="preserve">Orientação Suplementar: </w:t>
      </w:r>
      <w:r>
        <w:rPr>
          <w:sz w:val="18"/>
          <w:lang w:val="pt"/>
        </w:rPr>
        <w:t xml:space="preserve"> Organizações que identificam, caracterizam e fornecem exemplos representativos de fontes de ameaças, vulnerabilidades, consequências/impactos e determinações de probabilidade promovem uma terminologia comum e um quadro de referência para comparar e abordar riscos em diferentes áreas de missão/negócios. As organizações também podem selecionar metodologias apropriadas de avaliação de riscos, dependendo da governança organizacional, cultura e quão divergentes são as missões/funções de negócios dentro das respectivas organizações. Por exemplo, organizações com estruturas de governança altamente centralizadas podem optar por usar uma única metodologia de avaliação de risco. Organizações com estruturas híbridas de governança podem selecionar múltiplas metodologias de avaliação de risco para o Nível 2 e uma metodologia adicional de avaliação de risco para o Nível 1 que assimila e harmoniza os resultados, resultados e observações das avaliações de risco de Nível 2. Alternativamente, quando a autonomia e a diversidade são centrais para a cultura organizacional, as organizações poderiam definir requisitos para o grau de rigor e a forma de resultados, deixando a escolha de metodologias específicas de avaliação de risco para os proprietários de missões/negócios. </w:t>
      </w:r>
    </w:p>
    <w:p w14:paraId="73D0C79D" w14:textId="77777777" w:rsidR="00CF6EC5" w:rsidRDefault="00000000">
      <w:pPr>
        <w:spacing w:after="160" w:line="259" w:lineRule="auto"/>
        <w:ind w:left="-5" w:right="0" w:hanging="10"/>
      </w:pPr>
      <w:r>
        <w:rPr>
          <w:rFonts w:ascii="Arial" w:eastAsia="Arial" w:hAnsi="Arial" w:cs="Arial"/>
          <w:sz w:val="16"/>
        </w:rPr>
        <w:t xml:space="preserve">CHAPTER 3 </w:t>
      </w:r>
      <w:r>
        <w:rPr>
          <w:sz w:val="16"/>
        </w:rPr>
        <w:tab/>
        <w:t xml:space="preserve"> </w:t>
      </w:r>
    </w:p>
    <w:p w14:paraId="7170067E" w14:textId="77777777" w:rsidR="00837BC7" w:rsidRDefault="00837BC7" w:rsidP="000C2FC0">
      <w:pPr>
        <w:spacing w:after="49" w:line="252" w:lineRule="auto"/>
        <w:ind w:left="-4" w:right="33" w:hanging="10"/>
      </w:pPr>
      <w:r>
        <w:rPr>
          <w:i/>
          <w:sz w:val="18"/>
          <w:lang w:val="pt"/>
        </w:rPr>
        <w:t xml:space="preserve">Fontes de ameaça </w:t>
      </w:r>
    </w:p>
    <w:p w14:paraId="6E955BF8" w14:textId="151785F1" w:rsidR="00CF6EC5" w:rsidRDefault="00837BC7">
      <w:pPr>
        <w:spacing w:after="116" w:line="249" w:lineRule="auto"/>
        <w:ind w:left="-4" w:right="0" w:hanging="9"/>
      </w:pPr>
      <w:r w:rsidRPr="00962A37">
        <w:rPr>
          <w:sz w:val="18"/>
          <w:highlight w:val="yellow"/>
          <w:lang w:val="pt"/>
        </w:rPr>
        <w:t>As fontes de ameaças causam eventos com consequências indesejáveis ou impactos adversos em operações organizacionais e ativos, indivíduos, outras organizações e na Nação. As fontes de ameaça incluem: (i) ataques cibernéticos/físicos hostis; (ii) erros humanos de omissão ou comissão; ou (iii) desastres naturais e feitos pelo homem.</w:t>
      </w:r>
      <w:r>
        <w:rPr>
          <w:sz w:val="18"/>
          <w:lang w:val="pt"/>
        </w:rPr>
        <w:t xml:space="preserve"> Para ameaças devido a ataques cibernéticos hostis ou ataques físicos, as organizações fornecem uma caracterização sucinta dos tipos de táticas, técnicas e procedimentos empregados por adversários que devem ser abordados por salvaguardas e contramedidas (ou seja, controles de segurança) implantados no Nível 1 (nível de organização), no Nível 2 (nível de missão/processo de negócios) e no Nível 3 (nível do sistema de informações)— tornando explícitos os tipos de fontes de ameaça que devem ser abordadas, bem como explicitando aqueles  não sendo abordado pelas salvaguardas/contramedidas. Os adversários podem ser caracterizados em termos de níveis de ameaça (com base em capacidades, intenções e segmentação) ou com detalhes adicionais. As organizações explicitam quaisquer suposições sobre segmentação de fontes de ameaças, intenções e capacidades. Em seguida, as organizações identificam um conjunto de eventos de ameaça representativas. Este conjunto de eventos de ameaça fornece orientação sobre o nível de detalhe com que os eventos são descritos. As organizações também identificam condições para quando considerar eventos de ameaça em avaliações de risco. Por exemplo, as organizações podem restringir avaliações de risco a esses eventos de ameaça que realmente foram observados (interna ou externamente por parceiros ou organizações de pares) ou, alternativamente, especificar que eventos de ameaça descritos por pesquisadores confiáveis também podem ser considerados. Finalmente, as organizações identificam as fontes de informações de ameaças consideradas confiáveis e úteis (por exemplo, centros setoriais de compartilhamento e análise de informações [ISACs]). Os relacionamentos de confiança determinam a partir de quais parceiros, fornecedores e clientes, as informações de ameaças são obtidas, bem como as expectativas colocadas sobre esses parceiros, fornecedores e clientes em etapas subsequentes de processo de gerenciamento de riscos. Ao estabelecer pontos de partida comuns para identificar fontes de ameaças no Nível 1, as organizações fornecem uma base para agregar e consolidar os resultados das avaliações de risco no Nível 2 (incluindo avaliações de risco realizadas para coalizões de missões e áreas de negócios ou para provedores de controle comuns) em uma avaliação geral do risco para a organização como um todo. No Nível 2, os proprietários de missões/negócios podem identificar fontes adicionais de informações sobre ameaças específicas para missões organizacionais ou funções comerciais. Essas fontes são tipicamente baseadas em: (i) um determinado negócio ou setor crítico de infraestrutura (por exemplo, isac setor); (ii) ambientes operacionais específicos para as missões ou linhas de negócios (por exemplo, marítima, espaço aéreo); e (iii) dependências externas (por exemplo, GPS ou comunicações via satélite). A caracterização das fontes de ameaça é refinada para as missões/funções de negócios estabelecidas pelas organizações </w:t>
      </w:r>
      <w:r>
        <w:rPr>
          <w:sz w:val="18"/>
          <w:lang w:val="pt"/>
        </w:rPr>
        <w:lastRenderedPageBreak/>
        <w:t>— com os resultados sendo que algumas fontes de ameaças podem não ser preocupantes, enquanto outras podem ser descritas com mais detalhes. No Nível 3, gerentes de programas, proprietários de sistemas de informação e provedores de controle comum consideram a fase no ciclo de vida de desenvolvimento do sistema para determinar o nível de detalhe com que as ameaças podem ser consideradas. Uma maior especificidade de ameaça tende a estar disponível mais tarde no ciclo de vida.</w:t>
      </w:r>
    </w:p>
    <w:p w14:paraId="768AAE01" w14:textId="77777777" w:rsidR="00837BC7" w:rsidRDefault="00837BC7" w:rsidP="00A367FB">
      <w:pPr>
        <w:spacing w:after="49" w:line="252" w:lineRule="auto"/>
        <w:ind w:left="-4" w:right="33" w:hanging="10"/>
      </w:pPr>
      <w:r>
        <w:rPr>
          <w:i/>
          <w:sz w:val="18"/>
          <w:lang w:val="pt"/>
        </w:rPr>
        <w:t xml:space="preserve">Vulnerabilidades </w:t>
      </w:r>
    </w:p>
    <w:p w14:paraId="28C0C59E" w14:textId="427A21A7" w:rsidR="00837BC7" w:rsidRDefault="00837BC7" w:rsidP="00962A37">
      <w:pPr>
        <w:spacing w:after="0" w:line="249" w:lineRule="auto"/>
        <w:ind w:left="-4" w:right="0" w:hanging="9"/>
      </w:pPr>
      <w:r>
        <w:rPr>
          <w:sz w:val="18"/>
          <w:lang w:val="pt"/>
        </w:rPr>
        <w:t xml:space="preserve">As organizações identificam abordagens utilizadas para caracterizar vulnerabilidades, consistentes com a caracterização de fontes e eventos de ameaças. </w:t>
      </w:r>
      <w:r w:rsidRPr="00962A37">
        <w:rPr>
          <w:sz w:val="18"/>
          <w:highlight w:val="yellow"/>
          <w:lang w:val="pt"/>
        </w:rPr>
        <w:t>As vulnerabilidades podem estar associadas a fraquezas ou deficiências exploráveis em: (i) os componentes de hardware, software ou firmware que compõem sistemas de informação organizacional (ou os controles de segurança empregados dentro ou herdados por esses sistemas; (ii) processos de missão/negócios e arquiteturas corporativas (incluindo arquiteturas de segurança de informações incorporadas) implementadas pelas organizações; ou (iii) estruturas ou processos de governança organizacional</w:t>
      </w:r>
      <w:r>
        <w:rPr>
          <w:sz w:val="18"/>
          <w:lang w:val="pt"/>
        </w:rPr>
        <w:t xml:space="preserve">. As vulnerabilidades também podem estar associadas à suscetibilidade das organizações a impactos adversos, consequências ou danos de fontes externas (por exemplo, destruição física de infraestruturas não próprias, como redes elétricas). As organizações fornecem orientações sobre como considerar as dependências de organizações externas como vulnerabilidades nas avaliações de risco realizadas. A orientação pode ser informada pelos tipos de relações de confiança estabelecidas pelas organizações com provedores externos. As organizações identificam o grau de especificidade com que as vulnerabilidades são descritas (por exemplo, termos gerais, identificadores de Enumeração de Vulnerabilidade Comum [CVE], identificação de controles de segurança fracos/deficientes), dando alguns exemplos representativos correspondentes a ameaças representativas. Estruturas e processos de governança organizacional determinam como as informações de vulnerabilidade são compartilhadas entre as organizações. As organizações também podem identificar fontes de informações de vulnerabilidade consideradas confiáveis e úteis. Em Nível 2, os proprietários de missão/empresa podem optar por identificar fontes adicionais de informações de vulnerabilidade (por exemplo, um ISAC do setor para informações sobre vulnerabilidades específicas para esse setor). No Nível 3, gestores de programas, proprietários de sistemas de informação e provedores de controle comuns consideram a fase no ciclo de vida de desenvolvimento do sistema — e, em particular, as tecnologias incluídas no sistema — para determinar o nível de detalhe com que as vulnerabilidades podem ser consideradas. As organizações explicitam quaisquer suposições sobre o grau de vulnerabilidade organizacional ou do sistema de informações a fontes de ameaças específicas (por nome ou por tipo). </w:t>
      </w:r>
    </w:p>
    <w:p w14:paraId="11B15DEB" w14:textId="77777777" w:rsidR="00962A37" w:rsidRDefault="00962A37" w:rsidP="0085055B">
      <w:pPr>
        <w:spacing w:after="107" w:line="252" w:lineRule="auto"/>
        <w:ind w:left="-4" w:right="33" w:hanging="10"/>
        <w:rPr>
          <w:i/>
          <w:sz w:val="18"/>
          <w:lang w:val="pt"/>
        </w:rPr>
      </w:pPr>
    </w:p>
    <w:p w14:paraId="6615AA95" w14:textId="6269D8DC" w:rsidR="00837BC7" w:rsidRDefault="00837BC7" w:rsidP="0085055B">
      <w:pPr>
        <w:spacing w:after="107" w:line="252" w:lineRule="auto"/>
        <w:ind w:left="-4" w:right="33" w:hanging="10"/>
      </w:pPr>
      <w:r>
        <w:rPr>
          <w:i/>
          <w:sz w:val="18"/>
          <w:lang w:val="pt"/>
        </w:rPr>
        <w:t xml:space="preserve">Consequências e Impacto </w:t>
      </w:r>
    </w:p>
    <w:p w14:paraId="3872040E" w14:textId="042757A3" w:rsidR="00837BC7" w:rsidRDefault="00837BC7" w:rsidP="0085055B">
      <w:pPr>
        <w:spacing w:after="116" w:line="249" w:lineRule="auto"/>
        <w:ind w:left="-4" w:right="0" w:hanging="9"/>
      </w:pPr>
      <w:r>
        <w:rPr>
          <w:sz w:val="18"/>
          <w:lang w:val="pt"/>
        </w:rPr>
        <w:t xml:space="preserve">As organizações fornecem orientações sobre como avaliar os impactos às operações organizacionais (ou seja, missão, funções, imagem e reputação), ativos organizacionais, indivíduos, outras organizações e a Nação (por exemplo, usando FIPS 199, Instrução CNSS 1253 ou uma abordagem mais granular). </w:t>
      </w:r>
      <w:r w:rsidRPr="00962A37">
        <w:rPr>
          <w:sz w:val="18"/>
          <w:highlight w:val="yellow"/>
          <w:lang w:val="pt"/>
        </w:rPr>
        <w:t>As organizações podem experimentar as consequências/impacto de eventos adversos no nível do sistema de informações (por exemplo, deixando de executar conforme necessário), no nível de missão/processo de negócios (por exemplo, deixando de cumprir totalmente os objetivos de missão/negócios) e no nível organizacional (por exemplo, não cumprindo os requisitos legais ou regulamentares, prejudicando a reputação ou relacionamentos ou prejudicando a viabilidade a longo prazo).</w:t>
      </w:r>
      <w:r>
        <w:rPr>
          <w:sz w:val="18"/>
          <w:lang w:val="pt"/>
        </w:rPr>
        <w:t xml:space="preserve"> As organizações determinam no Nível 1, quais consequências e tipos de impacto devem ser considerados no Nível 2, </w:t>
      </w:r>
      <w:r w:rsidR="00962A37">
        <w:rPr>
          <w:sz w:val="18"/>
          <w:lang w:val="pt"/>
        </w:rPr>
        <w:t>o</w:t>
      </w:r>
      <w:r>
        <w:rPr>
          <w:sz w:val="18"/>
          <w:lang w:val="pt"/>
        </w:rPr>
        <w:t xml:space="preserve"> </w:t>
      </w:r>
      <w:r w:rsidR="00962A37">
        <w:rPr>
          <w:sz w:val="18"/>
          <w:lang w:val="pt"/>
        </w:rPr>
        <w:t xml:space="preserve">nível de processo da </w:t>
      </w:r>
      <w:r>
        <w:rPr>
          <w:sz w:val="18"/>
          <w:lang w:val="pt"/>
        </w:rPr>
        <w:t xml:space="preserve">missão/negócios. Um evento adverso pode ter múltiplas consequências e diferentes tipos de impacto, em diferentes níveis e em diferentes </w:t>
      </w:r>
      <w:proofErr w:type="gramStart"/>
      <w:r>
        <w:rPr>
          <w:sz w:val="18"/>
          <w:lang w:val="pt"/>
        </w:rPr>
        <w:t>períodos de tempo</w:t>
      </w:r>
      <w:proofErr w:type="gramEnd"/>
      <w:r>
        <w:rPr>
          <w:sz w:val="18"/>
          <w:lang w:val="pt"/>
        </w:rPr>
        <w:t xml:space="preserve">. </w:t>
      </w:r>
      <w:r w:rsidRPr="00962A37">
        <w:rPr>
          <w:sz w:val="18"/>
          <w:highlight w:val="yellow"/>
          <w:lang w:val="pt"/>
        </w:rPr>
        <w:t>Por exemplo, a exposição de informações confidenciais (por exemplo, informações pessoalmente identificáveis) por uma determinada missão/área de negócios (por exemplo, recursos humanos) pode ter consequências em toda a organização e impacto adverso no que diz respeito a danos à reputação; consequência/impacto do sistema de informações para múltiplos sistemas de um invasor superando mais facilmente os controles de segurança de identificação e autenticação; e a consequência/impacto do processo de missão/negócio (para uma ou mais áreas de missão/negócios) de um invasor falsificando informações sobre quais decisões futuras se baseiam.</w:t>
      </w:r>
      <w:r>
        <w:rPr>
          <w:sz w:val="18"/>
          <w:lang w:val="pt"/>
        </w:rPr>
        <w:t xml:space="preserve"> Para garantir a consistência, as organizações determinam no Nível 1, como as consequências/impactos experimentados em diferentes </w:t>
      </w:r>
      <w:proofErr w:type="gramStart"/>
      <w:r>
        <w:rPr>
          <w:sz w:val="18"/>
          <w:lang w:val="pt"/>
        </w:rPr>
        <w:t>períodos de tempo</w:t>
      </w:r>
      <w:proofErr w:type="gramEnd"/>
      <w:r>
        <w:rPr>
          <w:sz w:val="18"/>
          <w:lang w:val="pt"/>
        </w:rPr>
        <w:t xml:space="preserve"> devem ser avaliados. No Nível 2, os proprietários de missões/negócios podem amplificar a orientação organizacional, conforme apropriado. Os tipos de consequências e impactos considerados nas determinações de risco são identificados para fornecer uma base para determinar, agregar e/ou consolidar resultados de risco e facilitar a comunicação de risco. As organizações também fornecem orientações para o Nível 2 e o Nível 3, na medida em que as avaliações de risco devem considerar o risco para outras organizações e para a Nação. A organização explicita quaisquer suposições sobre o grau de impacto/consequências relacionadas a fontes de ameaça específicas (por nome ou por tipo) ou por meio de vulnerabilidades específicas (individualmente ou por tipo). </w:t>
      </w:r>
    </w:p>
    <w:p w14:paraId="305B2AC7" w14:textId="77777777" w:rsidR="00837BC7" w:rsidRDefault="00837BC7" w:rsidP="002440BE">
      <w:pPr>
        <w:spacing w:after="49" w:line="252" w:lineRule="auto"/>
        <w:ind w:left="-4" w:right="33" w:hanging="10"/>
      </w:pPr>
      <w:r>
        <w:rPr>
          <w:i/>
          <w:sz w:val="18"/>
          <w:lang w:val="pt"/>
        </w:rPr>
        <w:t xml:space="preserve">Probabilidade </w:t>
      </w:r>
    </w:p>
    <w:p w14:paraId="3484D734" w14:textId="716D34C5" w:rsidR="00837BC7" w:rsidRDefault="00837BC7" w:rsidP="002440BE">
      <w:pPr>
        <w:spacing w:after="235" w:line="249" w:lineRule="auto"/>
        <w:ind w:left="-4" w:right="0" w:hanging="9"/>
      </w:pPr>
      <w:r w:rsidRPr="00657869">
        <w:rPr>
          <w:sz w:val="18"/>
          <w:highlight w:val="yellow"/>
          <w:lang w:val="pt"/>
        </w:rPr>
        <w:t>As organizações podem empregar uma variedade de abordagens para determinar a probabilidade de eventos de ameaça</w:t>
      </w:r>
      <w:r>
        <w:rPr>
          <w:sz w:val="18"/>
          <w:lang w:val="pt"/>
        </w:rPr>
        <w:t xml:space="preserve">. Algumas organizações tratam a probabilidade de ocorrer um evento de ameaça e a probabilidade de que, se ocorrer, </w:t>
      </w:r>
      <w:r>
        <w:rPr>
          <w:sz w:val="18"/>
          <w:lang w:val="pt"/>
        </w:rPr>
        <w:lastRenderedPageBreak/>
        <w:t xml:space="preserve">resultará em efeitos adversos como fatores separados, enquanto outras organizações avaliam a probabilidade de ameaça como uma combinação desses fatores. Além disso, algumas organizações preferem avaliações quantitativas de risco, enquanto outras organizações, particularmente quando a avaliação envolve </w:t>
      </w:r>
      <w:proofErr w:type="gramStart"/>
      <w:r>
        <w:rPr>
          <w:sz w:val="18"/>
          <w:lang w:val="pt"/>
        </w:rPr>
        <w:t>um alto grau de</w:t>
      </w:r>
      <w:proofErr w:type="gramEnd"/>
      <w:r>
        <w:rPr>
          <w:sz w:val="18"/>
          <w:lang w:val="pt"/>
        </w:rPr>
        <w:t xml:space="preserve"> incerteza, preferem avaliações de risco qualitativas. </w:t>
      </w:r>
      <w:r w:rsidRPr="00657869">
        <w:rPr>
          <w:sz w:val="18"/>
          <w:highlight w:val="yellow"/>
          <w:lang w:val="pt"/>
        </w:rPr>
        <w:t>As determinações de probabilidade podem ser baseadas em suposições de ameaças ou dados reais de ameaças (por exemplo, dados históricos sobre ataques cibernéticos, dados históricos sobre terremotos ou informações específicas sobre capacidades adversárias, intenções e direcionamento). Quando dados de ameaças específicos e confiáveis estão disponíveis (por exemplo, tipos de ataques cibernéticos, tendências de ataques cibernéticos, frequências de ataques), as organizações podem usar os dados empíricos e análises estatísticas para determinar probabilidades mais específicas de eventos de ameaça ocorrendo</w:t>
      </w:r>
      <w:r>
        <w:rPr>
          <w:sz w:val="18"/>
          <w:lang w:val="pt"/>
        </w:rPr>
        <w:t xml:space="preserve">. As organizações selecionam um método consistente com a cultura organizacional e a tolerância ao risco. As organizações também podem fazer suposições explícitas sobre a probabilidade de que um evento de ameaça resultará em efeitos adversos da seguinte forma: (i) </w:t>
      </w:r>
      <w:r>
        <w:rPr>
          <w:i/>
          <w:sz w:val="18"/>
          <w:lang w:val="pt"/>
        </w:rPr>
        <w:t>pior caso</w:t>
      </w:r>
      <w:r>
        <w:rPr>
          <w:sz w:val="18"/>
          <w:lang w:val="pt"/>
        </w:rPr>
        <w:t xml:space="preserve"> (ou seja, o ataque será </w:t>
      </w:r>
      <w:r w:rsidR="00A64958">
        <w:rPr>
          <w:sz w:val="18"/>
          <w:lang w:val="pt"/>
        </w:rPr>
        <w:t>bem-sucedido</w:t>
      </w:r>
      <w:r>
        <w:rPr>
          <w:sz w:val="18"/>
          <w:lang w:val="pt"/>
        </w:rPr>
        <w:t xml:space="preserve"> a menos que razões fortes e objetivas para presumir o contrário); (ii) </w:t>
      </w:r>
      <w:r>
        <w:rPr>
          <w:i/>
          <w:sz w:val="18"/>
          <w:lang w:val="pt"/>
        </w:rPr>
        <w:t>melhor caso</w:t>
      </w:r>
      <w:r>
        <w:rPr>
          <w:sz w:val="18"/>
          <w:lang w:val="pt"/>
        </w:rPr>
        <w:t xml:space="preserve"> (ou seja, o ataque não será </w:t>
      </w:r>
      <w:proofErr w:type="gramStart"/>
      <w:r>
        <w:rPr>
          <w:sz w:val="18"/>
          <w:lang w:val="pt"/>
        </w:rPr>
        <w:t>bem sucedido</w:t>
      </w:r>
      <w:proofErr w:type="gramEnd"/>
      <w:r>
        <w:rPr>
          <w:sz w:val="18"/>
          <w:lang w:val="pt"/>
        </w:rPr>
        <w:t xml:space="preserve"> a menos que informações específicas e confiáveis em contrário); ou (iii) algo entre os melhores e os piores casos (por exemplo, o caso mais provável). As organizações documentam quaisquer suposições abrangentes. As organizações podem usar dados empíricos e análises estatísticas para ajudar a informar qualquer uma das abordagens usadas para determinar a probabilidade de eventos de ameaça ocorrerem. As organizações selecionam um método consistente com a cultura organizacional, a compreensão do ambiente operacional e a tolerância ao risco. </w:t>
      </w:r>
    </w:p>
    <w:p w14:paraId="01D6C87E" w14:textId="77777777" w:rsidR="00837BC7" w:rsidRDefault="00837BC7" w:rsidP="0078347A">
      <w:pPr>
        <w:spacing w:after="122" w:line="259" w:lineRule="auto"/>
        <w:ind w:left="-4" w:right="0" w:hanging="10"/>
      </w:pPr>
      <w:r>
        <w:rPr>
          <w:sz w:val="18"/>
          <w:lang w:val="pt"/>
        </w:rPr>
        <w:t xml:space="preserve">RESTRIÇÕES DE RISCO </w:t>
      </w:r>
    </w:p>
    <w:p w14:paraId="27D6498A" w14:textId="77777777" w:rsidR="00837BC7" w:rsidRDefault="00837BC7" w:rsidP="0078347A">
      <w:pPr>
        <w:spacing w:after="87"/>
        <w:ind w:left="7" w:right="14"/>
      </w:pPr>
      <w:r>
        <w:rPr>
          <w:b/>
          <w:sz w:val="18"/>
          <w:lang w:val="pt"/>
        </w:rPr>
        <w:t>TAREFA 1-2:</w:t>
      </w:r>
      <w:r>
        <w:rPr>
          <w:sz w:val="20"/>
          <w:lang w:val="pt"/>
        </w:rPr>
        <w:t xml:space="preserve"> </w:t>
      </w:r>
      <w:r w:rsidRPr="00657869">
        <w:rPr>
          <w:sz w:val="20"/>
          <w:highlight w:val="yellow"/>
          <w:lang w:val="pt"/>
        </w:rPr>
        <w:t xml:space="preserve">Identifique </w:t>
      </w:r>
      <w:r w:rsidRPr="00657869">
        <w:rPr>
          <w:highlight w:val="yellow"/>
          <w:lang w:val="pt"/>
        </w:rPr>
        <w:t>restrições à condução de atividades de avaliação de risco, resposta a riscos e monitoramento de riscos dentro da organização</w:t>
      </w:r>
      <w:r>
        <w:rPr>
          <w:lang w:val="pt"/>
        </w:rPr>
        <w:t xml:space="preserve">. </w:t>
      </w:r>
    </w:p>
    <w:p w14:paraId="62CFFCB7" w14:textId="77777777" w:rsidR="00837BC7" w:rsidRDefault="00837BC7" w:rsidP="0078347A">
      <w:pPr>
        <w:spacing w:after="0" w:line="249" w:lineRule="auto"/>
        <w:ind w:left="-4" w:right="0" w:hanging="9"/>
      </w:pPr>
      <w:r>
        <w:rPr>
          <w:b/>
          <w:sz w:val="18"/>
          <w:lang w:val="pt"/>
        </w:rPr>
        <w:t xml:space="preserve">Orientação Suplementar: </w:t>
      </w:r>
      <w:r>
        <w:rPr>
          <w:sz w:val="18"/>
          <w:lang w:val="pt"/>
        </w:rPr>
        <w:t xml:space="preserve"> </w:t>
      </w:r>
      <w:r w:rsidRPr="00657869">
        <w:rPr>
          <w:sz w:val="18"/>
          <w:highlight w:val="yellow"/>
          <w:lang w:val="pt"/>
        </w:rPr>
        <w:t>A execução do processo de gestão de riscos pode ser restringida de várias formas, algumas das quais diretas e óbvias, enquanto outras são indiretas</w:t>
      </w:r>
      <w:r>
        <w:rPr>
          <w:sz w:val="18"/>
          <w:lang w:val="pt"/>
        </w:rPr>
        <w:t xml:space="preserve">. As </w:t>
      </w:r>
      <w:r w:rsidRPr="00657869">
        <w:rPr>
          <w:sz w:val="18"/>
          <w:highlight w:val="yellow"/>
          <w:lang w:val="pt"/>
        </w:rPr>
        <w:t>limitações financeiras</w:t>
      </w:r>
      <w:r>
        <w:rPr>
          <w:sz w:val="18"/>
          <w:lang w:val="pt"/>
        </w:rPr>
        <w:t xml:space="preserve"> podem restringir o conjunto de atividades de gestão de riscos diretamente (por exemplo, limitando os recursos totais disponíveis para investimentos em avaliações de risco ou em salvaguardas ou contramedidas) ou indiretamente (por exemplo, eliminando atividades que, ao mesmo tempo em que envolvam investimentos relativamente pequenos em resposta a riscos, implicam reduzir ou descartar investimentos em sistemas de informação legados ou tecnologia da informação). As organizações também podem descobrir que a </w:t>
      </w:r>
      <w:r w:rsidRPr="00657869">
        <w:rPr>
          <w:sz w:val="18"/>
          <w:highlight w:val="yellow"/>
          <w:lang w:val="pt"/>
        </w:rPr>
        <w:t>necessidade de continuar a depender de sistemas de informação legados pode restringir as opções de gerenciamento de riscos disponíveis para a organização</w:t>
      </w:r>
      <w:r>
        <w:rPr>
          <w:sz w:val="18"/>
          <w:lang w:val="pt"/>
        </w:rPr>
        <w:t xml:space="preserve">. As restrições também podem incluir </w:t>
      </w:r>
      <w:r w:rsidRPr="00657869">
        <w:rPr>
          <w:sz w:val="18"/>
          <w:highlight w:val="yellow"/>
          <w:lang w:val="pt"/>
        </w:rPr>
        <w:t>requisitos legais, regulatórios e/ou contratuais</w:t>
      </w:r>
      <w:r>
        <w:rPr>
          <w:sz w:val="18"/>
          <w:lang w:val="pt"/>
        </w:rPr>
        <w:t xml:space="preserve">. Tais restrições podem ser refletidas em políticas organizacionais (por exemplo, restrições à terceirização, restrições e/ou requisitos para que as informações sejam coletadas como parte do monitoramento de riscos). A cultura organizacional pode impor restrições indiretas às mudanças de governança (por exemplo, impedindo uma mudança de estruturas descentralizadas para estruturas de governança híbrida) e quais controles de segurança são considerados pelas organizações como potenciais controles comuns. Em particular, atitudes organizacionais em relação à tecnologia da informação arriscam que, por exemplo, favorecer a automação extensiva e a adoção precoce de novas tecnologias podem restringir o grau de prevenção de riscos e talvez a mitigação de riscos que podem ser alcançados. Quaisquer restrições culturais que limitem a visibilidade do líder/executivo sênior (por exemplo, diretor de informações) aos sistemas de informações organizacionais que estejam além de sua autoridade formal (por exemplo, sistemas relacionados à missão) podem impedir a compreensão geral da complexidade do ambiente de sistemas de informação e dos riscos relacionados à organização. No Nível 2, os proprietários de missões/negócios interpretam restrições à luz de missões organizacionais/funções de negócios. Algumas restrições regulatórias podem não se aplicar a missões/funções comerciais específicas (por exemplo, regulamentos que se aplicam a operações internacionais, quando as áreas de missão/negócios são restritas aos Estados Unidos). Alternativamente, podem ser aplicados requisitos adicionais (por exemplo, processos de missão/negócios realizados em conjunto com outra organização, o que impõe restrições contratuais). No Nível 3, os proprietários de sistemas de informação, provedores de controle comum e/ou gerentes de programas interpretam as restrições específicas da função de missão/empresa em relação aos seus sistemas e ambientes de operação (por exemplo, os requisitos para fornecer controles de segurança específicos são cumpridos através de controles comuns). </w:t>
      </w:r>
    </w:p>
    <w:p w14:paraId="683E786C" w14:textId="77777777" w:rsidR="00837BC7" w:rsidRDefault="00837BC7" w:rsidP="00D87E13">
      <w:pPr>
        <w:spacing w:after="0" w:line="259" w:lineRule="auto"/>
        <w:ind w:left="1" w:right="0" w:firstLine="0"/>
      </w:pPr>
      <w:r>
        <w:rPr>
          <w:rFonts w:ascii="Arial" w:eastAsia="Arial" w:hAnsi="Arial" w:cs="Arial"/>
          <w:sz w:val="18"/>
        </w:rPr>
        <w:t xml:space="preserve"> </w:t>
      </w:r>
    </w:p>
    <w:p w14:paraId="3F9EAB30" w14:textId="77777777" w:rsidR="00837BC7" w:rsidRDefault="00837BC7" w:rsidP="00D87E13">
      <w:pPr>
        <w:spacing w:after="122" w:line="259" w:lineRule="auto"/>
        <w:ind w:left="-4" w:right="0" w:hanging="10"/>
      </w:pPr>
      <w:r>
        <w:rPr>
          <w:sz w:val="18"/>
          <w:lang w:val="pt"/>
        </w:rPr>
        <w:t xml:space="preserve">TOLERÂNCIA AO RISCO </w:t>
      </w:r>
    </w:p>
    <w:p w14:paraId="451A361D" w14:textId="77777777" w:rsidR="00837BC7" w:rsidRDefault="00837BC7" w:rsidP="00D87E13">
      <w:pPr>
        <w:spacing w:after="92" w:line="265" w:lineRule="auto"/>
        <w:ind w:left="-4" w:right="0" w:hanging="10"/>
      </w:pPr>
      <w:r>
        <w:rPr>
          <w:b/>
          <w:sz w:val="18"/>
          <w:lang w:val="pt"/>
        </w:rPr>
        <w:t>TAREFA 1-3:</w:t>
      </w:r>
      <w:r>
        <w:rPr>
          <w:sz w:val="20"/>
          <w:lang w:val="pt"/>
        </w:rPr>
        <w:t xml:space="preserve"> </w:t>
      </w:r>
      <w:r w:rsidRPr="00657869">
        <w:rPr>
          <w:sz w:val="20"/>
          <w:highlight w:val="yellow"/>
          <w:lang w:val="pt"/>
        </w:rPr>
        <w:t>Identifique o nível de tolerância ao risco para a organização</w:t>
      </w:r>
      <w:r>
        <w:rPr>
          <w:sz w:val="20"/>
          <w:lang w:val="pt"/>
        </w:rPr>
        <w:t xml:space="preserve">. </w:t>
      </w:r>
    </w:p>
    <w:p w14:paraId="199AE309" w14:textId="77777777" w:rsidR="00837BC7" w:rsidRDefault="00837BC7" w:rsidP="00D87E13">
      <w:pPr>
        <w:spacing w:after="235" w:line="249" w:lineRule="auto"/>
        <w:ind w:left="-4" w:right="0" w:hanging="9"/>
      </w:pPr>
      <w:r>
        <w:rPr>
          <w:b/>
          <w:sz w:val="18"/>
          <w:lang w:val="pt"/>
        </w:rPr>
        <w:t xml:space="preserve">Orientação Suplementar: </w:t>
      </w:r>
      <w:r>
        <w:rPr>
          <w:sz w:val="18"/>
          <w:lang w:val="pt"/>
        </w:rPr>
        <w:t xml:space="preserve"> </w:t>
      </w:r>
      <w:r w:rsidRPr="00657869">
        <w:rPr>
          <w:sz w:val="18"/>
          <w:highlight w:val="yellow"/>
          <w:lang w:val="pt"/>
        </w:rPr>
        <w:t>Tolerância ao risco é o nível de risco que as organizações estão dispostas a aceitar na busca de objetivos e objetivos estratégico</w:t>
      </w:r>
      <w:r>
        <w:rPr>
          <w:sz w:val="18"/>
          <w:lang w:val="pt"/>
        </w:rPr>
        <w:t xml:space="preserve">s. As organizações definem a organização de tolerância ao risco relacionada à segurança da informação, considerando todas as funções/funções de negócios. As organizações podem usar uma variedade de técnicas para identificar a tolerância ao risco de segurança da informação (por exemplo, estabelecendo </w:t>
      </w:r>
      <w:r>
        <w:rPr>
          <w:sz w:val="18"/>
          <w:lang w:val="pt"/>
        </w:rPr>
        <w:lastRenderedPageBreak/>
        <w:t xml:space="preserve">zonas em um espaço comercial de impacto provável ou usando um conjunto de cenários representativos). As organizações também definem tolerância para outros tipos de riscos organizacionais e operacionais (por exemplo, financeiro, risco, risco de segurança, risco de conformidade ou risco de reputação). No Nível 2, os proprietários de missões/negócios podem ter diferentes tolerâncias de risco da organização como um todo. O executivo de risco (função) fornece às organizações maneiras de resolver tais diferenças nas tolerâncias de risco no Nível 2. O nível de risco residual aceito por funcionários autorizados para sistemas de informação ou controles comuns herdados está dentro da tolerância ao risco organizacional, e não as tolerâncias individuais de risco daqueles funcionários autorizados. Além disso, as organizações fornecem ao Nível 2 e Nível 3, orientação sobre a avaliação de riscos para processos específicos de missão/negócios ou sistemas de informação e foco na eficácia de missão/negócios de curto prazo com o foco estratégico de longo prazo da tolerância ao risco organizacional. Consulte a Seção 2.3.3 para obter informações adicionais sobre tolerância ao risco. </w:t>
      </w:r>
    </w:p>
    <w:p w14:paraId="66048458" w14:textId="77777777" w:rsidR="00837BC7" w:rsidRDefault="00837BC7" w:rsidP="00D87E13">
      <w:pPr>
        <w:spacing w:after="122" w:line="259" w:lineRule="auto"/>
        <w:ind w:left="-4" w:right="0" w:hanging="10"/>
      </w:pPr>
      <w:r>
        <w:rPr>
          <w:sz w:val="18"/>
          <w:lang w:val="pt"/>
        </w:rPr>
        <w:t xml:space="preserve">PRIORIDADES E TROCAS </w:t>
      </w:r>
    </w:p>
    <w:p w14:paraId="6C6F127E" w14:textId="77777777" w:rsidR="00837BC7" w:rsidRDefault="00837BC7" w:rsidP="007A2EE6">
      <w:pPr>
        <w:spacing w:after="92" w:line="265" w:lineRule="auto"/>
        <w:ind w:left="-4" w:right="0" w:hanging="10"/>
      </w:pPr>
      <w:r>
        <w:rPr>
          <w:b/>
          <w:sz w:val="18"/>
          <w:lang w:val="pt"/>
        </w:rPr>
        <w:t>TAREFA 1-4:</w:t>
      </w:r>
      <w:r>
        <w:rPr>
          <w:sz w:val="20"/>
          <w:lang w:val="pt"/>
        </w:rPr>
        <w:t xml:space="preserve"> </w:t>
      </w:r>
      <w:r w:rsidRPr="00657869">
        <w:rPr>
          <w:sz w:val="20"/>
          <w:highlight w:val="yellow"/>
          <w:lang w:val="pt"/>
        </w:rPr>
        <w:t>Identificar prioridades e trade-offs considerados pela organização na gestão de riscos</w:t>
      </w:r>
      <w:r>
        <w:rPr>
          <w:sz w:val="20"/>
          <w:lang w:val="pt"/>
        </w:rPr>
        <w:t xml:space="preserve">. </w:t>
      </w:r>
    </w:p>
    <w:p w14:paraId="7C254F0D" w14:textId="77777777" w:rsidR="00837BC7" w:rsidRDefault="00837BC7" w:rsidP="007A2EE6">
      <w:pPr>
        <w:spacing w:after="257" w:line="249" w:lineRule="auto"/>
        <w:ind w:left="-4" w:right="0" w:hanging="9"/>
      </w:pPr>
      <w:r>
        <w:rPr>
          <w:b/>
          <w:sz w:val="18"/>
          <w:lang w:val="pt"/>
        </w:rPr>
        <w:t xml:space="preserve">Orientação Suplementar: </w:t>
      </w:r>
      <w:r>
        <w:rPr>
          <w:sz w:val="18"/>
          <w:lang w:val="pt"/>
        </w:rPr>
        <w:t xml:space="preserve"> O risco é experimentado em diferentes níveis, em diferentes formas e em diferentes </w:t>
      </w:r>
      <w:proofErr w:type="gramStart"/>
      <w:r>
        <w:rPr>
          <w:sz w:val="18"/>
          <w:lang w:val="pt"/>
        </w:rPr>
        <w:t>períodos de tempo</w:t>
      </w:r>
      <w:proofErr w:type="gramEnd"/>
      <w:r>
        <w:rPr>
          <w:sz w:val="18"/>
          <w:lang w:val="pt"/>
        </w:rPr>
        <w:t xml:space="preserve">. No Nível 1, as organizações fazem trocas entre e estabelecem prioridades para responder a esses riscos. </w:t>
      </w:r>
      <w:r w:rsidRPr="00657869">
        <w:rPr>
          <w:sz w:val="18"/>
          <w:highlight w:val="yellow"/>
          <w:lang w:val="pt"/>
        </w:rPr>
        <w:t>As organizações tendem a ter múltiplas prioridades que às vezes conflitam, o que gera risco potencial</w:t>
      </w:r>
      <w:r>
        <w:rPr>
          <w:sz w:val="18"/>
          <w:lang w:val="pt"/>
        </w:rPr>
        <w:t xml:space="preserve">. As abordagens empregadas pelas organizações para a gestão de portfólios de riscos refletem a cultura organizacional, a tolerância ao risco, bem como as suposições e restrições relacionadas ao risco. Essas abordagens são tipicamente incorporadas nos planos estratégicos, políticas e roteiros de organizações que podem indicar preferências para diferentes formas de resposta ao risco. </w:t>
      </w:r>
      <w:r w:rsidRPr="00657869">
        <w:rPr>
          <w:sz w:val="18"/>
          <w:highlight w:val="yellow"/>
          <w:lang w:val="pt"/>
        </w:rPr>
        <w:t>Por exemplo, as organizações podem estar dispostas a aceitar o risco de curto prazo de operações ligeiramente degradadas para alcançar a redução a longo prazo do risco de segurança da informação</w:t>
      </w:r>
      <w:r>
        <w:rPr>
          <w:sz w:val="18"/>
          <w:lang w:val="pt"/>
        </w:rPr>
        <w:t xml:space="preserve">. No entanto, essa troca pode ser inaceitável para uma função de missão/negócios particularmente crítica (por exemplo, requisitos em tempo real em muitos sistemas de controle industrial/processo). </w:t>
      </w:r>
      <w:r w:rsidRPr="00657869">
        <w:rPr>
          <w:sz w:val="18"/>
          <w:highlight w:val="yellow"/>
          <w:lang w:val="pt"/>
        </w:rPr>
        <w:t>Para essa área de alta prioridade, uma abordagem diferente para melhorar a segurança pode ser necessária, incluindo a aplicação de controles de segurança compensadores.</w:t>
      </w:r>
      <w:r>
        <w:rPr>
          <w:sz w:val="18"/>
          <w:lang w:val="pt"/>
        </w:rPr>
        <w:t xml:space="preserve"> </w:t>
      </w:r>
    </w:p>
    <w:p w14:paraId="196BA1AD" w14:textId="77777777" w:rsidR="00837BC7" w:rsidRDefault="00837BC7" w:rsidP="0097037E">
      <w:pPr>
        <w:spacing w:after="81" w:line="259" w:lineRule="auto"/>
        <w:ind w:left="-4" w:right="0" w:hanging="10"/>
      </w:pPr>
      <w:bookmarkStart w:id="16" w:name="_Toc123422"/>
      <w:r>
        <w:rPr>
          <w:b/>
          <w:i/>
          <w:sz w:val="20"/>
          <w:lang w:val="pt"/>
        </w:rPr>
        <w:t xml:space="preserve">Saídas e Condições dos Correios </w:t>
      </w:r>
    </w:p>
    <w:p w14:paraId="51262963" w14:textId="4CFB292A" w:rsidR="00837BC7" w:rsidRDefault="00837BC7" w:rsidP="0097037E">
      <w:pPr>
        <w:spacing w:after="379" w:line="249" w:lineRule="auto"/>
        <w:ind w:left="-4" w:right="0" w:hanging="9"/>
      </w:pPr>
      <w:r w:rsidRPr="00657869">
        <w:rPr>
          <w:sz w:val="18"/>
          <w:highlight w:val="yellow"/>
          <w:lang w:val="pt"/>
        </w:rPr>
        <w:t xml:space="preserve">A saída da etapa de enquadramento de riscos é a </w:t>
      </w:r>
      <w:r w:rsidRPr="00657869">
        <w:rPr>
          <w:i/>
          <w:sz w:val="18"/>
          <w:highlight w:val="yellow"/>
          <w:lang w:val="pt"/>
        </w:rPr>
        <w:t>estratégia de gerenciamento de riscos</w:t>
      </w:r>
      <w:r w:rsidRPr="00657869">
        <w:rPr>
          <w:sz w:val="18"/>
          <w:highlight w:val="yellow"/>
          <w:lang w:val="pt"/>
        </w:rPr>
        <w:t xml:space="preserve"> que identifica como as organizações pretendem avaliar, responder e monitorar o risco ao longo do tempo</w:t>
      </w:r>
      <w:r>
        <w:rPr>
          <w:sz w:val="18"/>
          <w:lang w:val="pt"/>
        </w:rPr>
        <w:t xml:space="preserve">. A etapa de enquadramento também produz um conjunto de políticas organizacionais, procedimentos, normas, orientações e recursos que abrangem os seguintes tópicos: (i) escopo do processo de gestão de riscos organizacionais (por exemplo, entidades organizacionais cobertas; funções de missão/negócios afetadas; como as atividades de gerenciamento de riscos são aplicadas nos níveis de gestão de riscos); (ii) orientação de avaliação de risco, incluindo, por exemplo, a caracterização de fontes de ameaças, fontes de informações sobre ameaças, eventos de ameaças representativas (em particular, táticas adversárias, técnicas e procedimentos), quando considerar e avaliar ameaças, fontes de informações de vulnerabilidade, metodologias de avaliação de risco a serem usadas e suposições de risco; (iii) orientação de resposta ao risco, incluindo, por exemplo, tolerâncias de risco, conceitos de resposta ao risco a serem empregados, custos de oportunidade, compensações, consequências de respostas, hierarquia de autoridades e prioridades; (iv) orientação de monitoramento de riscos, incluindo, por exemplo, orientação sobre análise de fatores de risco monitorados para determinar alterações de risco e frequência de monitoramento, métodos e relatórios; </w:t>
      </w:r>
      <w:r w:rsidR="00657869">
        <w:rPr>
          <w:sz w:val="18"/>
          <w:lang w:val="pt"/>
        </w:rPr>
        <w:t>(</w:t>
      </w:r>
      <w:r>
        <w:rPr>
          <w:sz w:val="18"/>
          <w:lang w:val="pt"/>
        </w:rPr>
        <w:t>v</w:t>
      </w:r>
      <w:r w:rsidR="00657869">
        <w:rPr>
          <w:sz w:val="18"/>
          <w:lang w:val="pt"/>
        </w:rPr>
        <w:t>)</w:t>
      </w:r>
      <w:r>
        <w:rPr>
          <w:sz w:val="18"/>
          <w:lang w:val="pt"/>
        </w:rPr>
        <w:t xml:space="preserve"> Outras e restrições de risco na execução de atividades de gestão de riscos; e (vi) prioridades organizacionais e trade-offs. As saídas da etapa de enquadramento de risco servem como insumos para as etapas de avaliação de risco, resposta a riscos e monitoramento de riscos. </w:t>
      </w:r>
    </w:p>
    <w:p w14:paraId="29AF1F03" w14:textId="77777777" w:rsidR="00CF6EC5" w:rsidRDefault="00000000">
      <w:pPr>
        <w:pStyle w:val="Ttulo2"/>
        <w:tabs>
          <w:tab w:val="center" w:pos="8641"/>
        </w:tabs>
        <w:spacing w:after="51"/>
        <w:ind w:left="-14" w:firstLine="0"/>
      </w:pPr>
      <w:r>
        <w:rPr>
          <w:sz w:val="24"/>
        </w:rPr>
        <w:t>3.2</w:t>
      </w:r>
      <w:r>
        <w:rPr>
          <w:sz w:val="22"/>
        </w:rPr>
        <w:t xml:space="preserve">   ASSESSING RISK </w:t>
      </w:r>
      <w:r>
        <w:rPr>
          <w:sz w:val="28"/>
        </w:rPr>
        <w:t xml:space="preserve"> </w:t>
      </w:r>
      <w:r>
        <w:rPr>
          <w:sz w:val="28"/>
        </w:rPr>
        <w:tab/>
        <w:t xml:space="preserve"> </w:t>
      </w:r>
      <w:bookmarkEnd w:id="16"/>
    </w:p>
    <w:p w14:paraId="39965337" w14:textId="77777777" w:rsidR="00837BC7" w:rsidRDefault="00837BC7" w:rsidP="00882C26">
      <w:pPr>
        <w:spacing w:after="234"/>
        <w:ind w:left="7" w:right="14"/>
      </w:pPr>
      <w:r>
        <w:rPr>
          <w:lang w:val="pt"/>
        </w:rPr>
        <w:t xml:space="preserve">A avaliação de risco identifica, prioriza e estima o risco para operações organizacionais (ou seja, missão, funções, imagem e reputação), ativos organizacionais, indivíduos, outras organizações e a Nação, resultantes da operação e uso de sistemas de informação. </w:t>
      </w:r>
      <w:r>
        <w:rPr>
          <w:sz w:val="20"/>
          <w:vertAlign w:val="superscript"/>
          <w:lang w:val="pt"/>
        </w:rPr>
        <w:footnoteReference w:id="60"/>
      </w:r>
      <w:r>
        <w:rPr>
          <w:lang w:val="pt"/>
        </w:rPr>
        <w:t xml:space="preserve"> </w:t>
      </w:r>
      <w:r w:rsidRPr="00657869">
        <w:rPr>
          <w:highlight w:val="yellow"/>
          <w:lang w:val="pt"/>
        </w:rPr>
        <w:t xml:space="preserve">As avaliações de risco utilizam os resultados de avaliações de ameaças e vulnerabilidades para identificar e avaliar o </w:t>
      </w:r>
      <w:r w:rsidRPr="00657869">
        <w:rPr>
          <w:highlight w:val="yellow"/>
          <w:lang w:val="pt"/>
        </w:rPr>
        <w:lastRenderedPageBreak/>
        <w:t>risco em termos de probabilidade de ocorrência e potencial impacto adverso (ou seja, magnitude de danos) para organizações, ativos e indivíduos.</w:t>
      </w:r>
      <w:r>
        <w:rPr>
          <w:lang w:val="pt"/>
        </w:rPr>
        <w:t xml:space="preserve"> Avaliações de risco podem ser realizadas em qualquer um dos níveis de gerenciamento de riscos com diferentes objetivos e utilidade das informações produzidas. Por exemplo, avaliações de risco realizadas no Nível 1 ou nível 2 se concentram em operações organizacionais, ativos e indivíduos — sejam abrangentes entre as linhas de missão/negócios ou apenas sobre as avaliações que estão cortando a linha missão/negócio específica. As avaliações de risco em toda a organização podem ser baseadas apenas nas suposições, restrições, tolerâncias de risco, prioridades e compensações estabelecidas na etapa de enquadramento de risco (derivadas principalmente de atividades de Nível 1) ou podem ser baseadas em avaliações de risco realizadas em múltiplas linhas de missão/negócios (derivadas principalmente de atividades de Nível 2). Avaliações de risco realizadas em um nível podem ser usadas para refinar/melhorar as informações de ameaça, vulnerabilidade, probabilidade e impacto usadas em avaliações realizadas em outros níveis. O grau de reapseir </w:t>
      </w:r>
      <w:proofErr w:type="gramStart"/>
      <w:r>
        <w:rPr>
          <w:lang w:val="pt"/>
        </w:rPr>
        <w:t>as informações das avaliações de risco é</w:t>
      </w:r>
      <w:proofErr w:type="gramEnd"/>
      <w:r>
        <w:rPr>
          <w:lang w:val="pt"/>
        </w:rPr>
        <w:t xml:space="preserve"> moldado pela semelhança das missões/funções empresariais e pelo grau de autonomia que as entidades organizacionais ou subcomponentes têm em relação às organizações-mãe. As organizações descentralizadas podem esperar realizar mais atividades de avaliação de riscos no Nível 2 e, como resultado, podem ter uma necessidade maior de se comunicar dentro do Nível 2 para identificar ameaças e vulnerabilidades transversais. Organizações descentralizadas ainda podem se beneficiar de avaliações de risco de nível 1 e, em particular, da identificação de um conjunto inicial de fontes de ameaça e vulnerabilidade. As avaliações de risco em toda a organização fornecem alguma priorização inicial dos riscos para os tomadores de decisão considerarem ao entrar na etapa de resposta ao risco. </w:t>
      </w:r>
    </w:p>
    <w:p w14:paraId="749B50AE" w14:textId="77777777" w:rsidR="00837BC7" w:rsidRDefault="00837BC7" w:rsidP="008D16D9">
      <w:pPr>
        <w:spacing w:after="235"/>
        <w:ind w:left="7" w:right="14"/>
      </w:pPr>
      <w:r>
        <w:rPr>
          <w:lang w:val="pt"/>
        </w:rPr>
        <w:t xml:space="preserve">As organizações se beneficiam significativamente da realização de avaliações de risco como parte de um processo de gerenciamento de riscos em toda a organização. No entanto, uma vez que as avaliações de risco estejam completas, é prudente que as organizações invistam algum tempo para manter as avaliações em dia. Manter a moeda de avaliações de risco requer suporte a partir da etapa de monitoramento de riscos (por exemplo, observando mudanças nos sistemas de informação organizacional e ambientes de operação ou analisando resultados de monitoramento para manter a consciência do risco). Manter as avaliações de risco atualizadas fornece muitos benefícios potenciais, como informações oportunas e relevantes que permitem que líderes/executivos seniores realizem uma gestão de risco em tempo real. A manutenção das avaliações de risco também reduz os custos futuros de avaliação e apoia os esforços contínuos de monitoramento de riscos. As organizações podem determinar que a realização de avaliações abrangentes de risco como forma de manter as avaliações de risco atuais não fornece valor suficiente. Nessas situações, as organizações consideram realizar avaliações incrementais e/ou diferenciais de risco. Avaliações incrementais de risco consideram apenas novas informações (por exemplo, os efeitos do uso de um novo sistema de informações sobre o risco de missão/empresa), enquanto avaliações diferenciais de risco consideram como as mudanças afetam a determinação geral do risco. Avaliações incrementais ou diferenciais de risco são úteis se as organizações exigirem uma revisão mais direcionada do risco, buscar uma compreensão ampliada do risco ou desejar uma compreensão ampliada do risco em relação às missões/funções de negócios. </w:t>
      </w:r>
    </w:p>
    <w:p w14:paraId="5F980E18" w14:textId="77777777" w:rsidR="00CF6EC5" w:rsidRDefault="00000000">
      <w:pPr>
        <w:tabs>
          <w:tab w:val="center" w:pos="6302"/>
        </w:tabs>
        <w:spacing w:after="206" w:line="259" w:lineRule="auto"/>
        <w:ind w:left="-14" w:right="0" w:firstLine="0"/>
      </w:pPr>
      <w:r>
        <w:rPr>
          <w:rFonts w:ascii="Arial" w:eastAsia="Arial" w:hAnsi="Arial" w:cs="Arial"/>
          <w:b/>
        </w:rPr>
        <w:t xml:space="preserve">STEP 2: RISK ASSESSMENT </w:t>
      </w:r>
      <w:r>
        <w:rPr>
          <w:rFonts w:ascii="Arial" w:eastAsia="Arial" w:hAnsi="Arial" w:cs="Arial"/>
          <w:b/>
        </w:rPr>
        <w:tab/>
        <w:t xml:space="preserve"> </w:t>
      </w:r>
    </w:p>
    <w:p w14:paraId="340BEB63" w14:textId="77777777" w:rsidR="00837BC7" w:rsidRDefault="00837BC7" w:rsidP="009A212B">
      <w:pPr>
        <w:spacing w:after="81" w:line="259" w:lineRule="auto"/>
        <w:ind w:left="-4" w:right="0" w:hanging="10"/>
      </w:pPr>
      <w:r>
        <w:rPr>
          <w:b/>
          <w:i/>
          <w:sz w:val="20"/>
          <w:lang w:val="pt"/>
        </w:rPr>
        <w:t xml:space="preserve">Entradas e Pré-condições </w:t>
      </w:r>
    </w:p>
    <w:p w14:paraId="48520E81" w14:textId="77777777" w:rsidR="00837BC7" w:rsidRDefault="00837BC7" w:rsidP="009A212B">
      <w:pPr>
        <w:spacing w:after="256" w:line="249" w:lineRule="auto"/>
        <w:ind w:left="-4" w:right="0" w:hanging="9"/>
      </w:pPr>
      <w:r>
        <w:rPr>
          <w:sz w:val="18"/>
          <w:lang w:val="pt"/>
        </w:rPr>
        <w:t xml:space="preserve">Os insumos para a etapa de avaliação de risco a partir da etapa de enquadramento de risco incluem, por exemplo: (i) metodologias aceitáveis de avaliação de riscos; ii A amplitude e a profundidade da análise empregadas durante as </w:t>
      </w:r>
      <w:r>
        <w:rPr>
          <w:sz w:val="18"/>
          <w:lang w:val="pt"/>
        </w:rPr>
        <w:lastRenderedPageBreak/>
        <w:t xml:space="preserve">avaliações de risco; (iii) o nível de granularidade necessário para descrever ameaças; (iv) se/como avaliar prestadores de serviços externos; e (v) se/como agregar resultados de avaliação de risco de diferentes entidades organizacionais ou funções de missão/negócios para a organização como um todo. As expectativas organizacionais sobre metodologias, técnicas e/ou procedimentos de avaliação de riscos são moldadas fortemente por estruturas de governança, tolerância ao risco, cultura, confiança e processos do ciclo de vida. Antes de realizar avaliações de risco, as organizações entendem as razões fundamentais para a realização das avaliações e o que constitui profundidade e amplitude adequadas para as avaliações. Suposições de risco, restrições de risco, tolerância ao risco e prioridades/tradeoffs definidas durante a etapa de enquadramento de risco moldam como as organizações usam avaliações de risco — por exemplo, aplicações localizadas das avaliações de risco dentro de cada um dos níveis de gerenciamento de risco (ou seja, governança, processo de missão/negócios, sistemas de informação) ou aplicações globais das avaliações de risco em toda a organização. As avaliações de risco podem ser conduzidas pelas organizações mesmo quando alguns dos insumos da etapa de enquadramento de risco não foram recebidos ou pré-condições estabelecidas. No entanto, nessas situações, a qualidade dos resultados de avaliação de risco pode ser afetada. Além da etapa de enquadramento de riscos, a etapa de avaliação de riscos pode receber insumos da etapa de monitoramento de riscos, especialmente durante as operações de missão e a fase de operações/manutenção do ciclo de vida de desenvolvimento do sistema (por exemplo, quando as organizações descobrem novas ameaças ou vulnerabilidades que requerem uma reavaliação imediata do risco). A etapa de avaliação de risco também pode receber insumos da etapa de resposta ao risco (por exemplo, quando as organizações estão considerando o risco de empregar novas soluções baseadas em tecnologia como alternativas para medidas de redução de riscos). À medida que os cursos de ação são desenvolvidos na etapa de resposta ao risco, pode ser necessária uma avaliação diferencial de risco para avaliar as diferenças que cada curso de ação faz na determinação geral do risco. </w:t>
      </w:r>
    </w:p>
    <w:p w14:paraId="58E8753C" w14:textId="77777777" w:rsidR="00837BC7" w:rsidRDefault="00837BC7" w:rsidP="00FE2227">
      <w:pPr>
        <w:spacing w:after="81" w:line="259" w:lineRule="auto"/>
        <w:ind w:left="-4" w:right="0" w:hanging="10"/>
      </w:pPr>
      <w:r>
        <w:rPr>
          <w:b/>
          <w:i/>
          <w:sz w:val="20"/>
          <w:lang w:val="pt"/>
        </w:rPr>
        <w:t xml:space="preserve">Atividades </w:t>
      </w:r>
    </w:p>
    <w:p w14:paraId="68E661A0" w14:textId="77777777" w:rsidR="00837BC7" w:rsidRDefault="00837BC7" w:rsidP="00FE2227">
      <w:pPr>
        <w:spacing w:after="122" w:line="259" w:lineRule="auto"/>
        <w:ind w:left="-4" w:right="0" w:hanging="10"/>
      </w:pPr>
      <w:r>
        <w:rPr>
          <w:sz w:val="18"/>
          <w:lang w:val="pt"/>
        </w:rPr>
        <w:t xml:space="preserve">IDENTIFICAÇÃO DE AMEAÇAS E VULNERABILIDADES </w:t>
      </w:r>
    </w:p>
    <w:p w14:paraId="693C275E" w14:textId="77777777" w:rsidR="00837BC7" w:rsidRDefault="00837BC7" w:rsidP="00FE2227">
      <w:pPr>
        <w:spacing w:after="92" w:line="265" w:lineRule="auto"/>
        <w:ind w:left="-4" w:right="0" w:hanging="10"/>
      </w:pPr>
      <w:r>
        <w:rPr>
          <w:b/>
          <w:sz w:val="18"/>
          <w:lang w:val="pt"/>
        </w:rPr>
        <w:t>TAREFA 2-1:</w:t>
      </w:r>
      <w:r>
        <w:rPr>
          <w:sz w:val="20"/>
          <w:lang w:val="pt"/>
        </w:rPr>
        <w:t xml:space="preserve"> </w:t>
      </w:r>
      <w:r w:rsidRPr="00A64958">
        <w:rPr>
          <w:sz w:val="20"/>
          <w:highlight w:val="yellow"/>
          <w:lang w:val="pt"/>
        </w:rPr>
        <w:t>Identifique ameaças e vulnerabilidades nos sistemas de informação organizacional e nos ambientes em que os sistemas operam.</w:t>
      </w:r>
      <w:r>
        <w:rPr>
          <w:sz w:val="20"/>
          <w:lang w:val="pt"/>
        </w:rPr>
        <w:t xml:space="preserve"> </w:t>
      </w:r>
    </w:p>
    <w:p w14:paraId="43BF1EBC" w14:textId="77777777" w:rsidR="00837BC7" w:rsidRDefault="00837BC7" w:rsidP="00FE2227">
      <w:pPr>
        <w:spacing w:after="231" w:line="249" w:lineRule="auto"/>
        <w:ind w:left="-4" w:right="0" w:hanging="9"/>
      </w:pPr>
      <w:r>
        <w:rPr>
          <w:b/>
          <w:sz w:val="18"/>
          <w:lang w:val="pt"/>
        </w:rPr>
        <w:t xml:space="preserve">Orientação Suplementar: </w:t>
      </w:r>
      <w:r>
        <w:rPr>
          <w:sz w:val="18"/>
          <w:lang w:val="pt"/>
        </w:rPr>
        <w:t xml:space="preserve"> A identificação de ameaças requer um exame de fontes e eventos de ameaças. Para examinar fontes e eventos de ameaças, as organizações identificam capacidades de ameaças, intenções e direcionamento de informações de todas as fontes disponíveis. As organizações podem aproveitar uma série de fontes para informações sobre ameaças em níveis estratégicos ou táticos. As informações de ameaças geradas em qualquer nível podem ser usadas para informar ou refinar as atividades relacionadas ao risco em qualquer outro nível. Por exemplo, ameaças específicas (ou seja, táticas, técnicas e procedimentos) identificadas durante avaliações de ameaças de nível 1 podem afetar diretamente as decisões de missão/processo de negócios e design arquitetônico no Nível 2. Informações específicas de ameaça geradas nos Níveis 2 e 3 podem ser usadas pelas organizações para refinar informações de ameaças geradas durante avaliações iniciais de ameaças realizadas no Nível 1. </w:t>
      </w:r>
    </w:p>
    <w:p w14:paraId="4E9380A1" w14:textId="77777777" w:rsidR="00837BC7" w:rsidRDefault="00837BC7" w:rsidP="00EC402E">
      <w:pPr>
        <w:spacing w:after="116" w:line="249" w:lineRule="auto"/>
        <w:ind w:left="-4" w:right="0" w:hanging="9"/>
      </w:pPr>
      <w:r w:rsidRPr="00A64958">
        <w:rPr>
          <w:sz w:val="18"/>
          <w:highlight w:val="yellow"/>
          <w:lang w:val="pt"/>
        </w:rPr>
        <w:t>A identificação da vulnerabilidade ocorre em todos os níveis. Vulnerabilidades relacionadas à governança organizacional (por exemplo, decisões inconsistentes sobre as prioridades relativas dos processos de missão/negócios, seleção de implementações incompatíveis de controles de segurança) bem como vulnerabilidades relacionadas a dependências externas</w:t>
      </w:r>
      <w:r>
        <w:rPr>
          <w:sz w:val="18"/>
          <w:lang w:val="pt"/>
        </w:rPr>
        <w:t xml:space="preserve"> (por exemplo, energia elétrica, cadeia de suprimentos, telecomunicações), são identificadas de forma mais eficaz no Nível 1. No entanto, a maior parte da identificação de vulnerabilidade ocorre nos Níveis 2 e 3. No Nível 2, vulnerabilidades relacionadas a processos e arquitetura (por exemplo, fraquezas ou deficiências exploráveis nos processos de missão/negócios, arquiteturas de segurança corporativa/informação, incluindo arquiteturas de segurança de informações incorporadas) são mais propensas a serem identificadas. No Nível 3, as vulnerabilidades do sistema de informações são o foco principal. </w:t>
      </w:r>
      <w:r w:rsidRPr="00A64958">
        <w:rPr>
          <w:sz w:val="18"/>
          <w:highlight w:val="yellow"/>
          <w:lang w:val="pt"/>
        </w:rPr>
        <w:t>Essas vulnerabilidades são comumente encontradas nos componentes de hardware, software e firmware dos sistemas de informação ou nos ambientes em que os sistemas operam. Outras áreas de vulnerabilidades potenciais incluem vulnerabilidades associadas à definição, aplicação/implementação e monitoramento de processos, procedimentos e serviços relacionados à gestão, aspectos operacionais e técnicos da segurança da informação.</w:t>
      </w:r>
      <w:r>
        <w:rPr>
          <w:sz w:val="18"/>
          <w:lang w:val="pt"/>
        </w:rPr>
        <w:t xml:space="preserve"> Vulnerabilidades associadas ao projeto arquitetônico e aos processos de missão/negócios podem ter um impacto maior na capacidade das organizações de realizar com sucesso missões e funções de negócios devido ao impacto potencial em vários sistemas de informação e ambientes de missão. As avaliações de vulnerabilidade refinadas realizadas nos Níveis 2 e 3 são compartilhadas com o pessoal organizacional responsável por avaliar os riscos de forma mais estratégica. As avaliações de vulnerabilidade realizadas nos Níveis 2 e 3 têm a oportunidade de avaliar variáveis relacionadas adicionais, como localização, proximidade a outros ativos de alto risco (físicos ou lógicos) e considerações de recursos relacionadas a ambientes operacionais. Informações específicas para ambientes operacionais permitem resultados de avaliação mais úteis e acionáveis. A identificação da vulnerabilidade pode ser realizada em um nível de fraqueza/deficiência por indivíduo ou em um nível de causa raiz. Ao selecionar entre abordagens, as </w:t>
      </w:r>
      <w:r>
        <w:rPr>
          <w:sz w:val="18"/>
          <w:lang w:val="pt"/>
        </w:rPr>
        <w:lastRenderedPageBreak/>
        <w:t xml:space="preserve">organizações consideram se o objetivo geral é identificar cada instância específica ou sintoma de um problema ou entender as causas básicas subjacentes dos problemas. Entender fraquezas ou deficiências exploráveis específicas é útil quando os problemas são identificados pela primeira vez ou quando são necessárias correções rápidas. Esse entendimento específico também fornece às organizações fontes necessárias de informação para eventualmente diagnosticar potenciais causas básicas de problemas, especialmente aqueles problemas de natureza sistêmica.   </w:t>
      </w:r>
    </w:p>
    <w:p w14:paraId="12AB6F93" w14:textId="77777777" w:rsidR="00837BC7" w:rsidRDefault="00837BC7" w:rsidP="00021469">
      <w:pPr>
        <w:spacing w:after="235" w:line="249" w:lineRule="auto"/>
        <w:ind w:left="-4" w:right="0" w:hanging="9"/>
      </w:pPr>
      <w:r>
        <w:rPr>
          <w:sz w:val="18"/>
          <w:lang w:val="pt"/>
        </w:rPr>
        <w:t xml:space="preserve">Organizações com arquiteturas corporativas mais estabelecidas (incluindo arquiteturas de segurança de informações incorporadas) e processos maduros do ciclo de vida têm saídas que podem ser usadas para informar processos de avaliação de riscos. Suposições de risco, restrições, tolerâncias, prioridades e trade-offs usados para o desenvolvimento de arquiteturas corporativas e arquiteturas de segurança da informação incorporadas podem ser fontes úteis de informação para atividades iniciais de avaliação de riscos. Avaliações de risco realizadas para apoiar o desenvolvimento de arquiteturas de segmentos ou soluções também podem servir como fontes de informação para a identificação de ameaças e vulnerabilidades. Outro fator que influencia a identificação de ameaças e vulnerabilidades é a cultura organizacional. Organizações que promovem comunicações gratuitas e abertas e não retribuição ao compartilhamento de informações adversas tendem a promover maior abertura de indivíduos que trabalham dentro dessas organizações. Frequentemente, os funcionários organizacionais que operam nos Níveis 2 e 3 têm informações valiosas e podem fazer contribuições significativas na área de identificação de ameaças e vulnerabilidades. A cultura das organizações influencia a disposição do pessoal em comunicar informações potenciais sobre ameaças e vulnerabilidades, o que acaba afetando a qualidade e a quantidade das ameaças/vulnerabilidades identificadas. </w:t>
      </w:r>
    </w:p>
    <w:p w14:paraId="0282F199" w14:textId="77777777" w:rsidR="00CF6EC5" w:rsidRDefault="00000000">
      <w:pPr>
        <w:spacing w:after="0" w:line="259" w:lineRule="auto"/>
        <w:ind w:left="0" w:right="0" w:firstLine="0"/>
      </w:pPr>
      <w:r>
        <w:rPr>
          <w:rFonts w:ascii="Arial" w:eastAsia="Arial" w:hAnsi="Arial" w:cs="Arial"/>
          <w:sz w:val="18"/>
        </w:rPr>
        <w:t xml:space="preserve"> </w:t>
      </w:r>
    </w:p>
    <w:p w14:paraId="1470B942" w14:textId="77777777" w:rsidR="00837BC7" w:rsidRDefault="00837BC7" w:rsidP="00192C26">
      <w:pPr>
        <w:spacing w:after="122" w:line="259" w:lineRule="auto"/>
        <w:ind w:left="-4" w:right="0" w:hanging="10"/>
      </w:pPr>
      <w:r>
        <w:rPr>
          <w:sz w:val="18"/>
          <w:lang w:val="pt"/>
        </w:rPr>
        <w:t xml:space="preserve">DETERMINAÇÃO DE RISCO </w:t>
      </w:r>
    </w:p>
    <w:p w14:paraId="437FC69C" w14:textId="77777777" w:rsidR="00837BC7" w:rsidRDefault="00837BC7" w:rsidP="00192C26">
      <w:pPr>
        <w:spacing w:after="92" w:line="265" w:lineRule="auto"/>
        <w:ind w:left="-4" w:right="0" w:hanging="10"/>
      </w:pPr>
      <w:r>
        <w:rPr>
          <w:b/>
          <w:sz w:val="18"/>
          <w:lang w:val="pt"/>
        </w:rPr>
        <w:t>TAREFA 2-2:</w:t>
      </w:r>
      <w:r>
        <w:rPr>
          <w:sz w:val="20"/>
          <w:lang w:val="pt"/>
        </w:rPr>
        <w:t xml:space="preserve"> </w:t>
      </w:r>
      <w:r w:rsidRPr="00A64958">
        <w:rPr>
          <w:sz w:val="20"/>
          <w:highlight w:val="yellow"/>
          <w:lang w:val="pt"/>
        </w:rPr>
        <w:t>Determine o risco para operações organizacionais e ativos, indivíduos, outras organizações e a Nação se as ameaças identificadas explorarem vulnerabilidades identificadas</w:t>
      </w:r>
      <w:r>
        <w:rPr>
          <w:sz w:val="20"/>
          <w:lang w:val="pt"/>
        </w:rPr>
        <w:t xml:space="preserve">. </w:t>
      </w:r>
    </w:p>
    <w:p w14:paraId="17F319E7" w14:textId="77777777" w:rsidR="00837BC7" w:rsidRDefault="00837BC7" w:rsidP="00192C26">
      <w:pPr>
        <w:spacing w:after="116" w:line="249" w:lineRule="auto"/>
        <w:ind w:left="-4" w:right="0" w:hanging="9"/>
      </w:pPr>
      <w:r>
        <w:rPr>
          <w:b/>
          <w:sz w:val="18"/>
          <w:lang w:val="pt"/>
        </w:rPr>
        <w:t xml:space="preserve">Orientação Suplementar: </w:t>
      </w:r>
      <w:r>
        <w:rPr>
          <w:sz w:val="18"/>
          <w:lang w:val="pt"/>
        </w:rPr>
        <w:t xml:space="preserve"> </w:t>
      </w:r>
      <w:r w:rsidRPr="00A64958">
        <w:rPr>
          <w:sz w:val="18"/>
          <w:highlight w:val="yellow"/>
          <w:lang w:val="pt"/>
        </w:rPr>
        <w:t>As organizações determinam o risco considerando a probabilidade de que ameaças conhecidas explorem vulnerabilidades conhecidas e as consequências ou impactos adversos resultantes (ou seja, magnitude de danos) se tais explorações ocorrerem. As organizações usam informações de ameaça e vulnerabilidade, juntamente com informações de probabilidade e consequências/impacto para determinar o risco, qualitativamente ou quantitativamente</w:t>
      </w:r>
      <w:r>
        <w:rPr>
          <w:sz w:val="18"/>
          <w:lang w:val="pt"/>
        </w:rPr>
        <w:t xml:space="preserve">. As organizações podem empregar uma variedade de abordagens para determinar a probabilidade de ameaças explorando vulnerabilidades. As determinações de probabilidade podem ser baseadas em suposições de ameaças ou informações reais de ameaças (por exemplo, dados históricos sobre ataques cibernéticos, dados históricos sobre terremotos ou informações específicas sobre capacidades, intenções e direcionamento adversários). </w:t>
      </w:r>
      <w:r w:rsidRPr="00A64958">
        <w:rPr>
          <w:sz w:val="18"/>
          <w:highlight w:val="yellow"/>
          <w:lang w:val="pt"/>
        </w:rPr>
        <w:t>Quando informações específicas e confiáveis sobre ameaças estão disponíveis (por exemplo, tipos de ataques cibernéticos, tendências de ataques cibernéticos, frequências de ataques), as organizações podem usar dados empíricos e análises estatísticas para determinar probabilidades mais específicas de ameaças ocorrendo</w:t>
      </w:r>
      <w:r>
        <w:rPr>
          <w:sz w:val="18"/>
          <w:lang w:val="pt"/>
        </w:rPr>
        <w:t xml:space="preserve">. A avaliação da probabilidade também pode ser influenciada pela identificação da vulnerabilidade no nível de fraqueza ou deficiência individual ou no nível de causa raiz. A relativa facilidade/dificuldade de exploração de vulnerabilidades, a sofisticação dos adversários e a natureza dos ambientes operacionais influenciam a probabilidade de que as ameaças explorem vulnerabilidades. As organizações podem caracterizar impactos adversos por objetivo de segurança (por exemplo, perda de confidencialidade, integridade ou disponibilidade). No entanto, para maximizar a utilidade, o impacto adverso é expresso ou traduzido em termos de missões organizacionais, funções comerciais e partes interessadas.   </w:t>
      </w:r>
    </w:p>
    <w:p w14:paraId="64B0BCC8" w14:textId="77777777" w:rsidR="00837BC7" w:rsidRDefault="00837BC7" w:rsidP="001A6DD1">
      <w:pPr>
        <w:spacing w:after="49" w:line="252" w:lineRule="auto"/>
        <w:ind w:left="-4" w:right="33" w:hanging="10"/>
      </w:pPr>
      <w:r>
        <w:rPr>
          <w:i/>
          <w:sz w:val="18"/>
          <w:lang w:val="pt"/>
        </w:rPr>
        <w:t xml:space="preserve">Determinação e Incerteza de Risco </w:t>
      </w:r>
    </w:p>
    <w:p w14:paraId="6B4721CA" w14:textId="77777777" w:rsidR="00837BC7" w:rsidRDefault="00837BC7" w:rsidP="001A6DD1">
      <w:pPr>
        <w:spacing w:after="116" w:line="249" w:lineRule="auto"/>
        <w:ind w:left="-4" w:right="0" w:hanging="9"/>
      </w:pPr>
      <w:r w:rsidRPr="00A64958">
        <w:rPr>
          <w:sz w:val="18"/>
          <w:highlight w:val="yellow"/>
          <w:lang w:val="pt"/>
        </w:rPr>
        <w:t>As determinações de risco exigem análise de informações relacionadas a ameaças, vulnerabilidades, probabilidades e impactos</w:t>
      </w:r>
      <w:r>
        <w:rPr>
          <w:sz w:val="18"/>
          <w:lang w:val="pt"/>
        </w:rPr>
        <w:t xml:space="preserve">. As organizações também precisam examinar vulnerabilidades e ameaças de missão/negócios onde não existem salvaguardas e/ou contramedidas. A natureza dos insumos fornecidos a esta etapa (por exemplo, geral, específica, estratégica, tática) afeta diretamente o tipo de saídas ou determinações de risco feitas. A confiabilidade e a precisão das determinações de risco dependem da moeda, precisão, completude e integridade das informações coletadas para apoiar o processo de avaliação de riscos. Além disso, os componentes dos resultados de avaliação de risco que afetam a confiabilidade e a precisão das determinações de risco também afetam a quantidade de incerteza associada a essas determinações de risco e determinações subsequentes. As organizações também consideram insights adicionais relacionados aos prazos previstos associados a riscos específicos. Horizontes de tempo associados a potenciais ameaças podem moldar respostas futuras de risco (por exemplo, o risco pode não ser uma preocupação se o horizonte de tempo para o risco estiver em um futuro distante). </w:t>
      </w:r>
    </w:p>
    <w:p w14:paraId="22E83A1F" w14:textId="77777777" w:rsidR="00837BC7" w:rsidRDefault="00837BC7" w:rsidP="001A6DD1">
      <w:pPr>
        <w:spacing w:after="116" w:line="249" w:lineRule="auto"/>
        <w:ind w:left="-4" w:right="0" w:hanging="9"/>
      </w:pPr>
      <w:r>
        <w:rPr>
          <w:sz w:val="18"/>
          <w:lang w:val="pt"/>
        </w:rPr>
        <w:t xml:space="preserve">A orientação organizacional para determinar o risco sob incerteza indica como combinações de probabilidade e impacto são combinadas em uma determinação do nível de risco ou pontuação/classificação de risco. As organizações precisam entender o tipo e a quantidade de incerteza em torno das decisões de risco para que as determinações de risco possam ser compreendidas. Durante a etapa de enquadramento de risco, as organizações podem ter fornecido orientações sobre </w:t>
      </w:r>
      <w:r>
        <w:rPr>
          <w:sz w:val="18"/>
          <w:lang w:val="pt"/>
        </w:rPr>
        <w:lastRenderedPageBreak/>
        <w:t xml:space="preserve">como analisar riscos e como determinar o risco quando existe </w:t>
      </w:r>
      <w:proofErr w:type="gramStart"/>
      <w:r>
        <w:rPr>
          <w:sz w:val="18"/>
          <w:lang w:val="pt"/>
        </w:rPr>
        <w:t>um alto grau de</w:t>
      </w:r>
      <w:proofErr w:type="gramEnd"/>
      <w:r>
        <w:rPr>
          <w:sz w:val="18"/>
          <w:lang w:val="pt"/>
        </w:rPr>
        <w:t xml:space="preserve"> incerteza. A incerteza é particularmente uma preocupação quando a avaliação de risco considera ameaças persistentes avançadas, para as quais a análise de vulnerabilidades interativas pode ser necessária, o corpo comum de conhecimento é escasso e o comportamento passado pode não ser preditivo. </w:t>
      </w:r>
    </w:p>
    <w:p w14:paraId="57F9173C" w14:textId="77777777" w:rsidR="00837BC7" w:rsidRDefault="00837BC7" w:rsidP="0060475A">
      <w:pPr>
        <w:spacing w:after="116" w:line="249" w:lineRule="auto"/>
        <w:ind w:left="-4" w:right="0" w:hanging="9"/>
      </w:pPr>
      <w:r>
        <w:rPr>
          <w:sz w:val="18"/>
          <w:lang w:val="pt"/>
        </w:rPr>
        <w:t xml:space="preserve">Embora as determinações de ameaça e vulnerabilidade se apliquem frequentemente às missões e funções de negócios, os requisitos específicos associados às missões/funções de negócios, incluindo os ambientes de operação, podem levar a diferentes resultados de avaliação. Diferentes missões, funções de negócios e ambientes de operação podem levar a diferenças na aplicabilidade de informações específicas de ameaças consideradas e na probabilidade de ameaças causando danos potenciais. Entender o componente de ameaça da avaliação de risco requer informações sobre as ameaças específicas que enfrentam missões específicas ou funções comerciais. Tal consciência das ameaças inclui entender a capacidade, a intenção e o direcionamento de determinados adversários. A tolerância ao risco das organizações e crenças subjacentes associadas à forma como a tolerância ao risco é formada (incluindo a cultura dentro das organizações) pode moldar a percepção de impacto e probabilidade no contexto de ameaças e vulnerabilidades identificadas. </w:t>
      </w:r>
    </w:p>
    <w:p w14:paraId="09FD47C5" w14:textId="77777777" w:rsidR="00837BC7" w:rsidRDefault="00837BC7" w:rsidP="0060475A">
      <w:pPr>
        <w:spacing w:after="257" w:line="249" w:lineRule="auto"/>
        <w:ind w:left="-4" w:right="0" w:hanging="9"/>
      </w:pPr>
      <w:r>
        <w:rPr>
          <w:sz w:val="18"/>
          <w:lang w:val="pt"/>
        </w:rPr>
        <w:t xml:space="preserve">Mesmo com o estabelecimento de critérios explícitos, as avaliações de risco são influenciadas pela cultura organizacional e pelas experiências pessoais e pelo conhecimento acumulado dos indivíduos que conduzem as avaliações. Como resultado, os assessores de risco podem chegar a conclusões diferentes das mesmas informações. Essa diversidade de perspectiva pode enriquecer o processo de avaliação de riscos e fornecer aos tomadores de decisão uma maior gama de informações e potencialmente menos vieses. No entanto, essa diversidade também pode levar a avaliações de risco inconsistentes. Processos definidos e aplicados organizacionalmente fornecem os meios para identificar práticas inconsistentes e incluir processos para identificar e resolver tais inconsistências. </w:t>
      </w:r>
    </w:p>
    <w:p w14:paraId="1A300E54" w14:textId="77777777" w:rsidR="00837BC7" w:rsidRDefault="00837BC7" w:rsidP="00C8185C">
      <w:pPr>
        <w:spacing w:after="81" w:line="259" w:lineRule="auto"/>
        <w:ind w:left="-4" w:right="0" w:hanging="10"/>
      </w:pPr>
      <w:r>
        <w:rPr>
          <w:b/>
          <w:i/>
          <w:sz w:val="20"/>
          <w:lang w:val="pt"/>
        </w:rPr>
        <w:t xml:space="preserve">Saídas e Condições dos Correios </w:t>
      </w:r>
    </w:p>
    <w:p w14:paraId="40A27A71" w14:textId="77777777" w:rsidR="00837BC7" w:rsidRDefault="00837BC7" w:rsidP="00C8185C">
      <w:pPr>
        <w:spacing w:after="116" w:line="249" w:lineRule="auto"/>
        <w:ind w:left="-4" w:right="0" w:hanging="9"/>
      </w:pPr>
      <w:r>
        <w:rPr>
          <w:sz w:val="18"/>
          <w:lang w:val="pt"/>
        </w:rPr>
        <w:t xml:space="preserve">A saída da etapa de avaliação de riscos é uma determinação de risco para operações organizacionais (ou seja, missão, funções, imagem e reputação), ativos organizacionais, indivíduos, outras organizações e a Nação. Dependendo da abordagem que as organizações tomam, tanto o risco global para a organização quanto os insumos usados para determinar o risco podem ser comunicados aos tomadores de decisão responsáveis pela resposta ao risco. Em certas situações, há ciclos recorrentes entre a etapa de avaliação de risco e a etapa de resposta ao risco até que objetivos específicos sejam alcançados. Com base no curso de ação selecionado durante a etapa de resposta ao risco, algum risco residual pode permanecer. Em certas circunstâncias, o nível de risco residual poderia desencadear uma reavaliação do risco. Essa reavaliação é tipicamente incremental (avaliando apenas as novas informações) e diferencial (avaliar como as novas informações alteram a determinação geral do risco). </w:t>
      </w:r>
    </w:p>
    <w:p w14:paraId="48D83B22" w14:textId="77777777" w:rsidR="00837BC7" w:rsidRDefault="00837BC7" w:rsidP="00566DAD">
      <w:pPr>
        <w:spacing w:after="116" w:line="249" w:lineRule="auto"/>
        <w:ind w:left="-4" w:right="0" w:hanging="9"/>
      </w:pPr>
      <w:bookmarkStart w:id="17" w:name="_Toc123423"/>
      <w:r>
        <w:rPr>
          <w:sz w:val="18"/>
          <w:lang w:val="pt"/>
        </w:rPr>
        <w:t xml:space="preserve">A agregação de resultados de avaliação de riscos dos três níveis impulsiona a gestão de portfólios de riscos empreendidos pelas organizações. Os riscos identificados comuns a mais de uma função de missão/empresa dentro das organizações também podem ser a fonte para futuras atividades de avaliação no Nível 1, como a análise de causas básicas. Obter uma melhor compreensão das razões pelas quais certos riscos são mais comuns ou frequentes auxilia os tomadores de decisão na seleção de respostas de risco que abordam problemas subjacentes (ou causa-raiz) em vez de se concentrar apenas nas questões superficiais em torno da existência dos riscos. Os resultados das avaliações de risco também podem moldar futuras decisões de design e desenvolvimento relacionadas à arquitetura corporativa (incluindo arquitetura de segurança de informações incorporada) e sistemas de informações organizacionais. A medida em que as funções de missões/negócios são vulneráveis a um conjunto de ameaças identificadas e a relativa facilidade com que essas vulnerabilidades podem ser exploradas, contribuem para as informações relacionadas ao risco fornecidas aos líderes/executivos seniores. </w:t>
      </w:r>
    </w:p>
    <w:p w14:paraId="2A6158BA" w14:textId="77777777" w:rsidR="00837BC7" w:rsidRDefault="00837BC7" w:rsidP="00566DAD">
      <w:pPr>
        <w:spacing w:after="382" w:line="249" w:lineRule="auto"/>
        <w:ind w:left="-4" w:right="0" w:hanging="9"/>
      </w:pPr>
      <w:r>
        <w:rPr>
          <w:sz w:val="18"/>
          <w:lang w:val="pt"/>
        </w:rPr>
        <w:t xml:space="preserve">As saídas da etapa de avaliação de risco podem ser entradas úteis para as etapas de enquadramento de risco e monitoramento de riscos. Por exemplo, as determinações de risco podem resultar na revisitação da tolerância ao risco organizacional estabelecida durante a etapa de enquadramento de risco. As organizações também podem optar por usar informações da etapa de avaliação de riscos para informar a etapa de monitoramento de riscos. Por exemplo, avaliações de risco podem incluir recomendações para monitorar elementos específicos de risco (por exemplo, fontes de ameaça) para que, se certos limites forem cruzados, os resultados anteriores de avaliação de risco possam ser revistos e atualizados, conforme apropriado. Limiares particulares estabelecidos como parte de programas de monitoramento de riscos também podem servir de base para reavaliações de risco. Se as organizações estabelecerem critérios como parte da etapa de enquadramento de risco para quando os resultados de avaliação de risco não justificarem respostas de risco, então os resultados da avaliação poderão ser alimentados diretamente à etapa de monitoramento de riscos como fonte de entrada. </w:t>
      </w:r>
    </w:p>
    <w:p w14:paraId="13B84D06" w14:textId="77777777" w:rsidR="00CF6EC5" w:rsidRDefault="00000000">
      <w:pPr>
        <w:pStyle w:val="Ttulo2"/>
        <w:spacing w:after="51"/>
        <w:ind w:left="-4"/>
      </w:pPr>
      <w:r>
        <w:rPr>
          <w:sz w:val="24"/>
        </w:rPr>
        <w:lastRenderedPageBreak/>
        <w:t>3.3</w:t>
      </w:r>
      <w:r>
        <w:rPr>
          <w:sz w:val="22"/>
        </w:rPr>
        <w:t xml:space="preserve">   RESPONDING TO RISK </w:t>
      </w:r>
      <w:r>
        <w:rPr>
          <w:sz w:val="28"/>
        </w:rPr>
        <w:t xml:space="preserve"> </w:t>
      </w:r>
      <w:bookmarkEnd w:id="17"/>
    </w:p>
    <w:p w14:paraId="347765F3" w14:textId="77777777" w:rsidR="00CD0397" w:rsidRDefault="00CD0397" w:rsidP="006B7D92">
      <w:pPr>
        <w:spacing w:after="235"/>
        <w:ind w:left="7" w:right="14"/>
      </w:pPr>
      <w:r w:rsidRPr="00A64958">
        <w:rPr>
          <w:highlight w:val="yellow"/>
          <w:lang w:val="pt"/>
        </w:rPr>
        <w:t>A resposta ao risco identifica, avalia, decide e implementa cursos de ação adequados para aceitar, evitar, mitigar, compartilhar ou transferir riscos para operações e ativos organizacionais, indivíduos, outras organizações e a Nação, resultantes da operação e uso de sistemas de informação</w:t>
      </w:r>
      <w:r>
        <w:rPr>
          <w:lang w:val="pt"/>
        </w:rPr>
        <w:t>. Identificar e analisar cursos alternativos de ação</w:t>
      </w:r>
      <w:r>
        <w:rPr>
          <w:sz w:val="20"/>
          <w:vertAlign w:val="superscript"/>
          <w:lang w:val="pt"/>
        </w:rPr>
        <w:footnoteReference w:id="61"/>
      </w:r>
      <w:r>
        <w:rPr>
          <w:lang w:val="pt"/>
        </w:rPr>
        <w:t xml:space="preserve"> normalmente ocorre no Nível 1 ou Nível 2. Isso se deve ao fato de que cursos alternativos de ação (ou seja, potenciais respostas de risco) são avaliados em termos de impactos antecipados em toda a organização e da capacidade das organizações de continuar a realizar com sucesso missões organizacionais e funções de negócios. As decisões de empregar medidas de resposta a riscos em toda a organização são tipicamente tomadas no Nível 1, embora as decisões sejam informadas por informações relacionadas ao risco das camadas inferiores. No Nível 2, cursos alternativos de ação são avaliados em termos de impactos antecipados em missões organizacionais/funções de negócios, na missão/processos de negócios associados que suportam as missões/funções de negócios e nos requisitos de recursos. No Nível 3, cursos alternativos de ação tendem a ser avaliados em termos do ciclo de vida de desenvolvimento do sistema ou do tempo máximo disponível para a implementação dos cursos selecionados. A amplitude das respostas de risco potenciais é um fator importante para saber se a atividade é realizada no Nível 1, Nível 2 ou Nível 3. As decisões de risco são influenciadas pela tolerância ao risco organizacional desenvolvida como parte das atividades de enquadramento de risco no Nível 1. As organizações podem implementar decisões de risco em qualquer um dos níveis de gerenciamento de riscos com diferentes objetivos e utilidade das informações produzidas. </w:t>
      </w:r>
    </w:p>
    <w:p w14:paraId="53346BB1" w14:textId="77777777" w:rsidR="00A64958" w:rsidRDefault="00A64958" w:rsidP="00CD3D78">
      <w:pPr>
        <w:tabs>
          <w:tab w:val="center" w:pos="3769"/>
        </w:tabs>
        <w:spacing w:after="206" w:line="259" w:lineRule="auto"/>
        <w:ind w:left="-14" w:right="0" w:firstLine="0"/>
      </w:pPr>
      <w:r>
        <w:rPr>
          <w:b/>
          <w:lang w:val="pt"/>
        </w:rPr>
        <w:t xml:space="preserve">PASSO 3: RESPOSTA AO RISCO </w:t>
      </w:r>
      <w:r>
        <w:rPr>
          <w:b/>
          <w:lang w:val="pt"/>
        </w:rPr>
        <w:tab/>
      </w:r>
    </w:p>
    <w:p w14:paraId="1D143879" w14:textId="77777777" w:rsidR="00A64958" w:rsidRDefault="00A64958" w:rsidP="00CD3D78">
      <w:pPr>
        <w:tabs>
          <w:tab w:val="center" w:pos="2836"/>
        </w:tabs>
        <w:spacing w:after="81" w:line="259" w:lineRule="auto"/>
        <w:ind w:left="-14" w:right="0" w:firstLine="0"/>
      </w:pPr>
      <w:r>
        <w:rPr>
          <w:b/>
          <w:i/>
          <w:sz w:val="20"/>
          <w:lang w:val="pt"/>
        </w:rPr>
        <w:t xml:space="preserve">Entradas e Pré-condições </w:t>
      </w:r>
      <w:r>
        <w:rPr>
          <w:b/>
          <w:i/>
          <w:sz w:val="20"/>
          <w:lang w:val="pt"/>
        </w:rPr>
        <w:tab/>
      </w:r>
    </w:p>
    <w:p w14:paraId="2BC74543" w14:textId="77777777" w:rsidR="00A64958" w:rsidRDefault="00A64958" w:rsidP="00CD3D78">
      <w:pPr>
        <w:spacing w:after="257" w:line="249" w:lineRule="auto"/>
        <w:ind w:left="-4" w:right="0" w:hanging="9"/>
      </w:pPr>
      <w:r>
        <w:rPr>
          <w:sz w:val="18"/>
          <w:lang w:val="pt"/>
        </w:rPr>
        <w:t xml:space="preserve">Os insumos das etapas de avaliação de riscos e enquadramento de riscos incluem: (i) </w:t>
      </w:r>
      <w:r w:rsidRPr="00A64958">
        <w:rPr>
          <w:sz w:val="18"/>
          <w:highlight w:val="yellow"/>
          <w:lang w:val="pt"/>
        </w:rPr>
        <w:t>identificação de fontes de ameaças e eventos de ameaça</w:t>
      </w:r>
      <w:r>
        <w:rPr>
          <w:sz w:val="18"/>
          <w:lang w:val="pt"/>
        </w:rPr>
        <w:t xml:space="preserve">; (ii) </w:t>
      </w:r>
      <w:r w:rsidRPr="00A64958">
        <w:rPr>
          <w:sz w:val="18"/>
          <w:highlight w:val="yellow"/>
          <w:lang w:val="pt"/>
        </w:rPr>
        <w:t>identificação de vulnerabilidades sujeitas à exploração</w:t>
      </w:r>
      <w:r>
        <w:rPr>
          <w:sz w:val="18"/>
          <w:lang w:val="pt"/>
        </w:rPr>
        <w:t xml:space="preserve">; (iii) estimativas de potenciais consequências e/ou impacto se as ameaças explorarem vulnerabilidades; (iv) a probabilidade estima que as ameaças exploram vulnerabilidades; v A determinação de risco para operações organizacionais (ou seja, missão, funções, imagem e reputação), ativos organizacionais, indivíduos, outras organizações e a Nação; (vi) orientação de resposta a riscos da estratégia de gestão de riscos organizacionais (ver apêndice H); e (vii) as direções organizacionais gerais e orientações sobre respostas adequadas ao risco. Além das etapas de avaliação de riscos e enquadramento de riscos, a etapa de resposta ao risco pode receber insumos da etapa de monitoramento de riscos (por exemplo, quando as organizações experimentam uma violação ou compromisso com seus sistemas de informação ou ambientes de operação que requerem uma resposta imediata para lidar com o incidente e reduzir o risco adicional que resulta do evento). A etapa de resposta ao risco também pode receber entradas da etapa de enquadramento de risco (por exemplo, quando as organizações são obrigadas a implantar novas salvaguardas e contramedidas em seus sistemas de informação com base em requisitos de segurança em novas legislações ou políticas de OMB). A etapa de enquadramento de risco também molda diretamente as restrições de recursos associadas à seleção de um curso de ação adequado. Pré-condições adicionais estabelecidas na etapa de enquadramento de risco podem incluir: (i) restrições baseadas em arquitetura e investimentos anteriores; (ii) preferências e tolerâncias organizacionais; (iii) a eficácia esperada na mitigação do risco (incluindo a forma como a eficácia é medida e monitorada); e (iv) o horizonte de tempo para o risco (por exemplo, risco atual, risco projetado — ou seja, um risco esperado para surgir no futuro com base nos resultados de avaliações de ameaças ou em uma mudança planejada em missões/funções de negócios, arquitetura corporativa (incluindo arquitetura de segurança da informação) ou aspectos de conformidade legal ou regulatória). </w:t>
      </w:r>
    </w:p>
    <w:p w14:paraId="7F33430E" w14:textId="77777777" w:rsidR="00A64958" w:rsidRDefault="00A64958" w:rsidP="00FB00DA">
      <w:pPr>
        <w:spacing w:after="81" w:line="259" w:lineRule="auto"/>
        <w:ind w:left="-4" w:right="0" w:hanging="10"/>
      </w:pPr>
      <w:r>
        <w:rPr>
          <w:b/>
          <w:i/>
          <w:sz w:val="20"/>
          <w:lang w:val="pt"/>
        </w:rPr>
        <w:lastRenderedPageBreak/>
        <w:t xml:space="preserve">Atividades </w:t>
      </w:r>
    </w:p>
    <w:p w14:paraId="6CA06259" w14:textId="77777777" w:rsidR="00A64958" w:rsidRDefault="00A64958" w:rsidP="00FB00DA">
      <w:pPr>
        <w:spacing w:after="122" w:line="259" w:lineRule="auto"/>
        <w:ind w:left="-4" w:right="0" w:hanging="10"/>
      </w:pPr>
      <w:r>
        <w:rPr>
          <w:sz w:val="18"/>
          <w:lang w:val="pt"/>
        </w:rPr>
        <w:t xml:space="preserve">IDENTIFICAÇÃO DE RESPOSTA DE RISCO </w:t>
      </w:r>
    </w:p>
    <w:p w14:paraId="5FE9F0AF" w14:textId="77777777" w:rsidR="00A64958" w:rsidRDefault="00A64958" w:rsidP="00FB00DA">
      <w:pPr>
        <w:spacing w:after="92" w:line="265" w:lineRule="auto"/>
        <w:ind w:left="-4" w:right="0" w:hanging="10"/>
      </w:pPr>
      <w:r>
        <w:rPr>
          <w:b/>
          <w:sz w:val="18"/>
          <w:lang w:val="pt"/>
        </w:rPr>
        <w:t>TAREFA 3-1:</w:t>
      </w:r>
      <w:r>
        <w:rPr>
          <w:sz w:val="20"/>
          <w:lang w:val="pt"/>
        </w:rPr>
        <w:t xml:space="preserve"> </w:t>
      </w:r>
      <w:r w:rsidRPr="00F125D3">
        <w:rPr>
          <w:sz w:val="20"/>
          <w:highlight w:val="yellow"/>
          <w:lang w:val="pt"/>
        </w:rPr>
        <w:t>Identifique cursos alternativos de ação para responder ao risco determinado durante a avaliação de risco.</w:t>
      </w:r>
      <w:r>
        <w:rPr>
          <w:sz w:val="20"/>
          <w:lang w:val="pt"/>
        </w:rPr>
        <w:t xml:space="preserve"> </w:t>
      </w:r>
    </w:p>
    <w:p w14:paraId="2CC34942" w14:textId="77777777" w:rsidR="00A64958" w:rsidRDefault="00A64958" w:rsidP="00FB00DA">
      <w:pPr>
        <w:spacing w:after="116" w:line="249" w:lineRule="auto"/>
        <w:ind w:left="-4" w:right="0" w:hanging="9"/>
      </w:pPr>
      <w:r>
        <w:rPr>
          <w:b/>
          <w:sz w:val="18"/>
          <w:lang w:val="pt"/>
        </w:rPr>
        <w:t xml:space="preserve">Orientação Suplementar: </w:t>
      </w:r>
      <w:r>
        <w:rPr>
          <w:sz w:val="18"/>
          <w:lang w:val="pt"/>
        </w:rPr>
        <w:t xml:space="preserve"> </w:t>
      </w:r>
      <w:r w:rsidRPr="00F125D3">
        <w:rPr>
          <w:sz w:val="18"/>
          <w:highlight w:val="yellow"/>
          <w:lang w:val="pt"/>
        </w:rPr>
        <w:t>As organizações podem responder ao risco de várias maneiras. Estes incluem: (i) aceitação de risco; (ii) evitar riscos; (iii) mitigação de riscos; (iv) compartilhamento de riscos; v Transferência de risco; ou (vi) uma combinação do acima.</w:t>
      </w:r>
      <w:r>
        <w:rPr>
          <w:sz w:val="18"/>
          <w:lang w:val="pt"/>
        </w:rPr>
        <w:t xml:space="preserve"> Um curso de ação é uma combinação de medidas de resposta a riscos em fases ou dependentes da situação. Por exemplo, em uma situação de emergência, as organizações podem aceitar o risco associado à conexão não filtrada a um provedor de comunicações externas por um tempo limitado; em seguida, evite o risco cortando a conexão; mitigar o risco no curto prazo, aplicando controles de segurança para procurar malware ou evidências de acesso não autorizado a informações que ocorreram durante o período de conexão não filtrada; e finalmente mitigar o risco a longo prazo, aplicando controles para lidar com essas conexões com mais segurança. </w:t>
      </w:r>
    </w:p>
    <w:p w14:paraId="5ADE4117" w14:textId="77777777" w:rsidR="00A64958" w:rsidRDefault="00A64958" w:rsidP="00FB00DA">
      <w:pPr>
        <w:spacing w:after="49" w:line="252" w:lineRule="auto"/>
        <w:ind w:left="-4" w:right="33" w:hanging="10"/>
      </w:pPr>
      <w:r>
        <w:rPr>
          <w:i/>
          <w:sz w:val="18"/>
          <w:lang w:val="pt"/>
        </w:rPr>
        <w:t xml:space="preserve">Aceitação de Riscos </w:t>
      </w:r>
    </w:p>
    <w:p w14:paraId="1B740093" w14:textId="77777777" w:rsidR="00A64958" w:rsidRDefault="00A64958" w:rsidP="00FB00DA">
      <w:pPr>
        <w:spacing w:after="116" w:line="249" w:lineRule="auto"/>
        <w:ind w:left="-4" w:right="0" w:hanging="9"/>
      </w:pPr>
      <w:r>
        <w:rPr>
          <w:sz w:val="18"/>
          <w:lang w:val="pt"/>
        </w:rPr>
        <w:t xml:space="preserve">A aceitação do risco é a resposta de risco adequada quando o risco identificado está dentro da tolerância ao risco organizacional. As organizações podem aceitar riscos considerados baixos, moderados ou altos, dependendo de determinadas situações ou condições. Por exemplo, organizações com data centers residentes na porção nordeste dos Estados Unidos podem optar por aceitar o risco de terremotos com base na probabilidade conhecida de terremotos e vulnerabilidade de data center a danos causados por terremotos. As organizações aceitam o fato de que terremotos são possíveis, mas dada a infrequência de grandes terremotos naquela região do país, acreditam que não é econômico lidar com esse risco — ou seja, as organizações determinaram que o risco associado a terremotos é baixo. Por outro lado, as organizações podem aceitar um risco substancialmente maior (na faixa moderada/alta) devido a necessidades missões, comerciais ou operacionais convincentes. Por exemplo, as agências federais podem decidir compartilhar informações muito confidenciais com os socorristas que normalmente não têm acesso a essas informações devido às necessidades sensíveis ao tempo para parar os ataques terroristas pendentes, mesmo que as informações não se percam em si no que diz respeito ao risco por perda de sigilo. As organizações normalmente fazem determinações quanto ao nível geral de risco aceitável e aos tipos de risco aceitável com a consideração de prioridades organizacionais e trocas entre: (i) necessidades de missão/negócios de curto prazo e potencial para impactos de missão/negócios de longo prazo; e (ii) interesses organizacionais e os potenciais impactos sobre indivíduos, outras organizações e a Nação. </w:t>
      </w:r>
    </w:p>
    <w:p w14:paraId="4FE6C1E7" w14:textId="77777777" w:rsidR="00A64958" w:rsidRDefault="00A64958" w:rsidP="00DB4905">
      <w:pPr>
        <w:spacing w:after="49" w:line="252" w:lineRule="auto"/>
        <w:ind w:left="-4" w:right="33" w:hanging="10"/>
      </w:pPr>
      <w:r>
        <w:rPr>
          <w:i/>
          <w:sz w:val="18"/>
          <w:lang w:val="pt"/>
        </w:rPr>
        <w:t xml:space="preserve">Evasão de risco </w:t>
      </w:r>
    </w:p>
    <w:p w14:paraId="62A98B9D" w14:textId="77777777" w:rsidR="00A64958" w:rsidRDefault="00A64958" w:rsidP="00DB4905">
      <w:pPr>
        <w:spacing w:after="116" w:line="249" w:lineRule="auto"/>
        <w:ind w:left="-4" w:right="0" w:hanging="9"/>
      </w:pPr>
      <w:r w:rsidRPr="00F125D3">
        <w:rPr>
          <w:sz w:val="18"/>
          <w:highlight w:val="yellow"/>
          <w:lang w:val="pt"/>
        </w:rPr>
        <w:t>A prevenção de riscos pode ser a resposta de risco adequada quando o risco identificado excede a tolerância ao risco organizacional</w:t>
      </w:r>
      <w:r>
        <w:rPr>
          <w:sz w:val="18"/>
          <w:lang w:val="pt"/>
        </w:rPr>
        <w:t xml:space="preserve">. As organizações podem realizar certos tipos de atividades ou empregar certos tipos de tecnologias de informação que resultem em risco inaceitável. Nessas situações, a prevenção de riscos envolve tomar ações específicas para eliminar as atividades ou tecnologias que são a base para o risco ou para revisar ou reposicionar essas atividades ou tecnologias nos processos de missão/negócios organizacionais para evitar o potencial de risco inaceitável. Por exemplo, as organizações que planejam empregar conexões em rede entre dois domínios, podem determinar através de avaliações de risco que há risco inaceitável no estabelecimento de tais conexões. As organizações também podem determinar que a implementação de salvaguardas e contramedidas eficazes (por exemplo, soluções de domínio cruzado) não é prática nas circunstâncias determinadas. Assim, as organizações decidem evitar o risco eliminando as conexões eletrônicas ou em rede e empregando uma "lacuna de ar" com processos de conexão manual (por exemplo, transferências de dados por dispositivos de armazenamento secundários). </w:t>
      </w:r>
    </w:p>
    <w:p w14:paraId="1D5DF7EE" w14:textId="77777777" w:rsidR="00A64958" w:rsidRDefault="00A64958" w:rsidP="00DB4905">
      <w:pPr>
        <w:spacing w:after="49" w:line="252" w:lineRule="auto"/>
        <w:ind w:left="-4" w:right="33" w:hanging="10"/>
      </w:pPr>
      <w:r>
        <w:rPr>
          <w:i/>
          <w:sz w:val="18"/>
          <w:lang w:val="pt"/>
        </w:rPr>
        <w:t xml:space="preserve">Mitigação de Riscos </w:t>
      </w:r>
    </w:p>
    <w:p w14:paraId="38FD1C89" w14:textId="77777777" w:rsidR="00A64958" w:rsidRDefault="00A64958" w:rsidP="00DB4905">
      <w:pPr>
        <w:spacing w:after="116" w:line="249" w:lineRule="auto"/>
        <w:ind w:left="-4" w:right="0" w:hanging="9"/>
      </w:pPr>
      <w:r w:rsidRPr="00F125D3">
        <w:rPr>
          <w:sz w:val="18"/>
          <w:highlight w:val="yellow"/>
          <w:lang w:val="pt"/>
        </w:rPr>
        <w:t>A mitigação de riscos, ou redução de risco, é a resposta de risco adequada para essa parcela de risco que não pode ser aceita, evitada, compartilhada ou transferida. As alternativas para mitigar o risco dependem: (i) o nível de gestão de riscos e o escopo das decisões de resposta a riscos atribuídas ou delegadas a funcionários organizacionais nesse nível (definidas pelas estruturas de governança organizacional); e (ii) a estratégia de gestão de riscos organizacionais e estratégias associadas de resposta a riscos.</w:t>
      </w:r>
      <w:r>
        <w:rPr>
          <w:sz w:val="18"/>
          <w:lang w:val="pt"/>
        </w:rPr>
        <w:t xml:space="preserve"> Os meios usados pelas organizações para mitigar riscos podem envolver uma combinação de medidas de resposta a riscos nos três níveis. Por exemplo, a mitigação de riscos pode incluir controles de segurança comuns no Nível 1, reengenharia de processos no Nível 2 e/ou gerenciamento novo ou aprimorado, proteções operacionais ou técnicas ou contramedidas (ou alguma combinação de todos os três) no Nível 3. Outro exemplo de um risco potencial que requer mitigação pode ser ilustrado quando os adversários ganham acesso a dispositivos móveis (por exemplo, computadores portáteis ou assistentes digitais pessoais) enquanto os usuários estão viajando. Possíveis medidas de mitigação de riscos incluem, por exemplo, políticas organizacionais que proíbem o transporte de dispositivos móveis para determinadas áreas do mundo ou procedimentos para que os usuários obtenham um dispositivo móvel limpo que nunca seja permitido se conectar às redes organizacionais. </w:t>
      </w:r>
    </w:p>
    <w:p w14:paraId="613C7AA6" w14:textId="77777777" w:rsidR="00A64958" w:rsidRDefault="00A64958" w:rsidP="00DB4905">
      <w:pPr>
        <w:spacing w:after="49" w:line="252" w:lineRule="auto"/>
        <w:ind w:left="-4" w:right="33" w:hanging="10"/>
      </w:pPr>
      <w:r>
        <w:rPr>
          <w:i/>
          <w:sz w:val="18"/>
          <w:lang w:val="pt"/>
        </w:rPr>
        <w:lastRenderedPageBreak/>
        <w:t xml:space="preserve">Compartilhamento de Riscos ou Transferência </w:t>
      </w:r>
    </w:p>
    <w:p w14:paraId="62C0C979" w14:textId="77777777" w:rsidR="00A64958" w:rsidRDefault="00A64958" w:rsidP="00387FCD">
      <w:pPr>
        <w:spacing w:after="234" w:line="249" w:lineRule="auto"/>
        <w:ind w:left="-4" w:right="0" w:hanging="9"/>
      </w:pPr>
      <w:r>
        <w:rPr>
          <w:sz w:val="18"/>
          <w:lang w:val="pt"/>
        </w:rPr>
        <w:t xml:space="preserve">O compartilhamento de riscos ou a transferência de risco é a resposta de risco apropriada quando as organizações desejam e têm os meios para transferir a responsabilidade e a responsabilidade de risco para outras organizações. A transferência de risco transfere toda a responsabilidade de risco de uma organização para outra organização (por exemplo, usando o seguro para transferir riscos de determinadas organizações para companhias de seguros). O compartilhamento de riscos transfere uma parcela da responsabilidade de risco ou responsabilidade para outras organizações (geralmente organizações mais qualificadas para lidar com o risco). É importante notar que a transferência de risco não reduz nem a probabilidade de eventos nocivos ocorrerem nem as consequências em termos de danos às operações e ativos organizacionais, indivíduos, outras organizações ou à Nação. O compartilhamento de riscos pode ser um compartilhamento de responsabilidade ou um compartilhamento de responsabilidade por outras respostas de risco adequadas, como mitigação. Portanto, o conceito de transferência de risco é menos aplicável no setor público (por exemplo, governos federais, estaduais, locais) do que no setor privado, uma vez que a responsabilidade das organizações é geralmente estabelecida pela legislação ou política. Como tal, as transferências </w:t>
      </w:r>
      <w:proofErr w:type="gramStart"/>
      <w:r>
        <w:rPr>
          <w:sz w:val="18"/>
          <w:lang w:val="pt"/>
        </w:rPr>
        <w:t>auto-iniciadas</w:t>
      </w:r>
      <w:proofErr w:type="gramEnd"/>
      <w:r>
        <w:rPr>
          <w:sz w:val="18"/>
          <w:lang w:val="pt"/>
        </w:rPr>
        <w:t xml:space="preserve"> de risco por parte das organizações do setor público (tipificadas pela compra de seguros) geralmente não são possíveis. O compartilhamento de riscos geralmente ocorre quando as organizações determinam que o enfrentamento do risco requer experiência ou recursos que sejam </w:t>
      </w:r>
      <w:proofErr w:type="gramStart"/>
      <w:r>
        <w:rPr>
          <w:sz w:val="18"/>
          <w:lang w:val="pt"/>
        </w:rPr>
        <w:t>melhor</w:t>
      </w:r>
      <w:proofErr w:type="gramEnd"/>
      <w:r>
        <w:rPr>
          <w:sz w:val="18"/>
          <w:lang w:val="pt"/>
        </w:rPr>
        <w:t xml:space="preserve"> fornecidos por outras organizações. Por exemplo, um risco identificado pode ser a penetração física de perímetros e ataques cinéticos por grupos terroristas. A organização decide fazer parceria com outra organização que compartilhe a instalação física para assumir a responsabilidade conjunta de lidar com o risco de ataques cinéticos. </w:t>
      </w:r>
    </w:p>
    <w:p w14:paraId="18FE0B70" w14:textId="77777777" w:rsidR="00A64958" w:rsidRDefault="00A64958" w:rsidP="00387FCD">
      <w:pPr>
        <w:spacing w:after="158" w:line="259" w:lineRule="auto"/>
        <w:ind w:left="-4" w:right="0" w:hanging="10"/>
      </w:pPr>
      <w:r>
        <w:rPr>
          <w:sz w:val="18"/>
          <w:lang w:val="pt"/>
        </w:rPr>
        <w:t xml:space="preserve">AVALIAÇÃO DE ALTERNATIVAS </w:t>
      </w:r>
    </w:p>
    <w:p w14:paraId="48FBE499" w14:textId="77777777" w:rsidR="00A64958" w:rsidRDefault="00A64958" w:rsidP="00AB59A2">
      <w:pPr>
        <w:spacing w:after="92" w:line="265" w:lineRule="auto"/>
        <w:ind w:left="-4" w:right="0" w:hanging="10"/>
      </w:pPr>
      <w:r>
        <w:rPr>
          <w:b/>
          <w:sz w:val="18"/>
          <w:lang w:val="pt"/>
        </w:rPr>
        <w:t>TAREFA 3-2:</w:t>
      </w:r>
      <w:r>
        <w:rPr>
          <w:sz w:val="20"/>
          <w:lang w:val="pt"/>
        </w:rPr>
        <w:t xml:space="preserve"> Avaliar cursos alternativos de ação para responder ao risco</w:t>
      </w:r>
      <w:r>
        <w:rPr>
          <w:lang w:val="pt"/>
        </w:rPr>
        <w:t xml:space="preserve">. </w:t>
      </w:r>
    </w:p>
    <w:p w14:paraId="1AF95B97" w14:textId="70661B64" w:rsidR="00CF6EC5" w:rsidRDefault="00A64958">
      <w:pPr>
        <w:spacing w:after="116" w:line="249" w:lineRule="auto"/>
        <w:ind w:left="-4" w:right="0" w:hanging="9"/>
      </w:pPr>
      <w:r>
        <w:rPr>
          <w:b/>
          <w:sz w:val="18"/>
          <w:lang w:val="pt"/>
        </w:rPr>
        <w:t xml:space="preserve">Orientação Suplementar: </w:t>
      </w:r>
      <w:r>
        <w:rPr>
          <w:sz w:val="18"/>
          <w:lang w:val="pt"/>
        </w:rPr>
        <w:t xml:space="preserve"> A avaliação de cursos alternativos de ação pode incluir: (i) a eficácia esperada na obtenção da resposta de risco desejada (e como a eficácia é medida e monitorada); e (ii) viabilidade antecipada de implementação, incluindo, por exemplo, impacto missionário/empresarial, considerações políticas, jurídicas, sociais, financeiras, técnicas e econômicas. As considerações econômicas incluem custos durante todo o período esperado durante o qual o curso de ação é seguido (por exemplo, custo de aquisição, integração em processos organizacionais no Nível 1 e/ou Nível 2, sistemas de informação no Nível 3, treinamento e manutenção). Durante a avaliação de cursos alternativos de ação, as trocas podem ser explicitadas entre ganhos de curto prazo em efetividade de missão/negócios ou eficiência e risco de longo prazo de danos à missão/negócios devido ao comprometimento de informações ou sistemas de informação que estão proporcionando esse benefício a curto prazo. Por exemplo, organizações preocupadas com o potencial de dispositivos móveis (por exemplo, computadores portáteis) sendo comprometidas enquanto os funcionários estão em viagens podem avaliar vários cursos de ação, incluindo: (i) fornecer aos usuários que viajam para áreas de alto risco com laptops limpos; (ii) remover discos rígidos de laptops e operar a partir de CDs ou DVDs; ou (iii) ter laptops passando por uma avaliação detalhada antes de ser autorizado a se conectar a redes organizacionais. A primeira opção é altamente eficaz, pois laptops que retornam nunca estão conectados a redes organizacionais. Embora a segunda opção garanta que os discos rígidos não possam ser corrompidos, não é tão eficaz na medida em que ainda é possível que dispositivos de hardware (por exemplo, placas-mãe) possam ter sido comprometidos. A eficácia da terceira opção é limitada pela capacidade das organizações de detectar a inserção potencial de malware no hardware, firmware ou software. Como tal, é o menos eficaz das três opções. Do ponto de vista de custo, a primeira opção é potencialmente a mais cara, dependendo do número de viajantes (portanto número de laptops de viagem) necessários. A segunda e a terceira opções são consideravelmente menos caras. Do ponto de vista de missão e operacional, a terceira opção é a melhor alternativa, pois os usuários têm acesso a configurações padrão de laptop, incluindo todos os aplicativos e dados de suporte necessários para executar tarefas de suporte a missões e funções de negócios. Tais aplicativos e dados não estariam disponíveis se a primeira ou segunda opção fosse selecionada. Em última análise, a avaliação dos cursos de ação é feita com base em requisitos operacionais, incluindo requisitos de segurança da informação, necessários para o sucesso de missão/negócios de curto e longo prazo. As restrições orçamentárias, a consistência com as estratégias de gestão de investimentos, as liberdades civis e a proteção da privacidade, são alguns dos elementos importantes que as organizações consideram ao selecionar os cursos de ação adequados. Nesses casos em que as organizações só identificam um único curso de ação, então a avaliação é focada em saber se o curso de ação é adequado. Se o curso de ação for considerado inadequado, então as organizações precisam refinar o curso de ação identificado para abordar as inadequações ou desenvolver outro curso de ação (ver Tarefa 3-1). </w:t>
      </w:r>
    </w:p>
    <w:p w14:paraId="78436271" w14:textId="77777777" w:rsidR="00A64958" w:rsidRDefault="00A64958" w:rsidP="00473015">
      <w:pPr>
        <w:spacing w:after="234" w:line="249" w:lineRule="auto"/>
        <w:ind w:left="-4" w:right="0" w:hanging="9"/>
      </w:pPr>
      <w:r>
        <w:rPr>
          <w:sz w:val="18"/>
          <w:lang w:val="pt"/>
        </w:rPr>
        <w:t xml:space="preserve">Em resumo, é realizada uma troca de resposta ao risco de versículos de risco para cada curso de ação para fornecer as informações necessárias para: (i) selecionar entre os cursos de ação; e (ii) avaliar os cursos de ação em termos de efetividade de resposta, custos, impacto de missão/negócios e quaisquer outros fatores considerados relevantes para as organizações. Parte da troca de risco versus resposta ao risco considera a questão dos recursos concorrentes. Do ponto de vista organizacional, isso significa que as organizações consideram se o custo (por exemplo, dinheiro, pessoal, </w:t>
      </w:r>
      <w:r>
        <w:rPr>
          <w:sz w:val="18"/>
          <w:lang w:val="pt"/>
        </w:rPr>
        <w:lastRenderedPageBreak/>
        <w:t xml:space="preserve">tempo) para implementar um determinado curso de ação tem o potencial de impactar negativamente outras missões ou funções comerciais, e se sim, em que medida. Isso é necessário porque as organizações têm recursos finitos para empregar e muitas missões/funções de negócios concorrentes em muitos elementos organizacionais. Portanto, as organizações avaliam o valor global dos cursos alternativos de ação no que diz respeito às missões/funções empresariais e ao risco potencial para cada elemento organizacional. As organizações podem determinar que, independentemente de uma determinada função missão/empresa e da validade do risco associado, existem missões/funções comerciais mais importantes que enfrentam riscos mais significativos e, portanto, têm uma melhor reivindicação sobre os recursos limitados. </w:t>
      </w:r>
    </w:p>
    <w:p w14:paraId="489F008A" w14:textId="77777777" w:rsidR="00A64958" w:rsidRDefault="00A64958" w:rsidP="00884005">
      <w:pPr>
        <w:spacing w:after="122" w:line="259" w:lineRule="auto"/>
        <w:ind w:left="-4" w:right="0" w:hanging="10"/>
      </w:pPr>
      <w:r>
        <w:rPr>
          <w:sz w:val="18"/>
          <w:lang w:val="pt"/>
        </w:rPr>
        <w:t xml:space="preserve">DECISÃO DE RESPOSTA DE RISCO </w:t>
      </w:r>
    </w:p>
    <w:p w14:paraId="16E487D3" w14:textId="77777777" w:rsidR="00A64958" w:rsidRDefault="00A64958" w:rsidP="00884005">
      <w:pPr>
        <w:spacing w:after="92" w:line="265" w:lineRule="auto"/>
        <w:ind w:left="-4" w:right="0" w:hanging="10"/>
      </w:pPr>
      <w:r>
        <w:rPr>
          <w:b/>
          <w:sz w:val="18"/>
          <w:lang w:val="pt"/>
        </w:rPr>
        <w:t>TAREFA 3-3:</w:t>
      </w:r>
      <w:r>
        <w:rPr>
          <w:sz w:val="20"/>
          <w:lang w:val="pt"/>
        </w:rPr>
        <w:t xml:space="preserve"> </w:t>
      </w:r>
      <w:r w:rsidRPr="0042512E">
        <w:rPr>
          <w:sz w:val="20"/>
          <w:highlight w:val="yellow"/>
          <w:lang w:val="pt"/>
        </w:rPr>
        <w:t>Decida sobre o curso apropriado de ação para responder ao risco</w:t>
      </w:r>
      <w:r>
        <w:rPr>
          <w:sz w:val="20"/>
          <w:lang w:val="pt"/>
        </w:rPr>
        <w:t xml:space="preserve">. </w:t>
      </w:r>
    </w:p>
    <w:p w14:paraId="583B6D63" w14:textId="77777777" w:rsidR="00A64958" w:rsidRDefault="00A64958" w:rsidP="00884005">
      <w:pPr>
        <w:spacing w:after="234" w:line="249" w:lineRule="auto"/>
        <w:ind w:left="-4" w:right="0" w:hanging="9"/>
      </w:pPr>
      <w:r>
        <w:rPr>
          <w:b/>
          <w:sz w:val="18"/>
          <w:lang w:val="pt"/>
        </w:rPr>
        <w:t xml:space="preserve">Orientação Suplementar: </w:t>
      </w:r>
      <w:r>
        <w:rPr>
          <w:sz w:val="18"/>
          <w:lang w:val="pt"/>
        </w:rPr>
        <w:t xml:space="preserve"> As decisões sobre o curso mais adequado de ação incluem alguma forma de priorização. Alguns riscos podem ser maiores do que outros riscos. Nesse caso, mais recursos podem precisar ser direcionados para enfrentar riscos de maior prioridade do que em outros riscos de menor prioridade. Isso não significa necessariamente que os riscos de menor prioridade não seriam abordados. Em vez disso, pode significar que menos recursos poderiam ser direcionados para os riscos de menor prioridade (pelo menos inicialmente), ou que os riscos de menor prioridade seriam abordados posteriormente. Uma parte fundamental do processo de decisão de risco é o reconhecimento de que, independentemente da decisão, ainda há um grau de risco residual que deve ser abordado. As organizações determinam graus aceitáveis de risco residual com base na tolerância ao risco organizacional e nas tolerâncias específicas de risco de determinados tomadores de decisão. Impactando o processo de decisão estão alguns dos conceitos mais intangíveis relacionados ao risco (por exemplo, tolerância ao risco, confiança e cultura). As crenças e abordagens específicas que as organizações adotam em relação a esses conceitos relacionados ao risco afetam o curso de ação selecionado pelos tomadores de decisão. </w:t>
      </w:r>
    </w:p>
    <w:p w14:paraId="7AE05098" w14:textId="77777777" w:rsidR="00A64958" w:rsidRDefault="00A64958" w:rsidP="00884005">
      <w:pPr>
        <w:spacing w:after="122" w:line="259" w:lineRule="auto"/>
        <w:ind w:left="-4" w:right="0" w:hanging="10"/>
      </w:pPr>
      <w:r>
        <w:rPr>
          <w:sz w:val="18"/>
          <w:lang w:val="pt"/>
        </w:rPr>
        <w:t xml:space="preserve">IMPLEMENTAÇÃO DE RESPOSTA DE RISCO </w:t>
      </w:r>
    </w:p>
    <w:p w14:paraId="253C2E49" w14:textId="77777777" w:rsidR="00A64958" w:rsidRDefault="00A64958" w:rsidP="00642CF8">
      <w:pPr>
        <w:spacing w:after="92" w:line="265" w:lineRule="auto"/>
        <w:ind w:left="-4" w:right="0" w:hanging="10"/>
      </w:pPr>
      <w:r>
        <w:rPr>
          <w:b/>
          <w:sz w:val="18"/>
          <w:lang w:val="pt"/>
        </w:rPr>
        <w:t>TAREFA 3-4:</w:t>
      </w:r>
      <w:r>
        <w:rPr>
          <w:sz w:val="20"/>
          <w:lang w:val="pt"/>
        </w:rPr>
        <w:t xml:space="preserve"> </w:t>
      </w:r>
      <w:r w:rsidRPr="0042512E">
        <w:rPr>
          <w:sz w:val="20"/>
          <w:highlight w:val="yellow"/>
          <w:lang w:val="pt"/>
        </w:rPr>
        <w:t>Implementar o curso de ação selecionado para responder ao risco</w:t>
      </w:r>
      <w:r>
        <w:rPr>
          <w:sz w:val="20"/>
          <w:lang w:val="pt"/>
        </w:rPr>
        <w:t xml:space="preserve">. </w:t>
      </w:r>
    </w:p>
    <w:p w14:paraId="10C8799E" w14:textId="77777777" w:rsidR="00A64958" w:rsidRDefault="00A64958" w:rsidP="00642CF8">
      <w:pPr>
        <w:spacing w:after="256" w:line="249" w:lineRule="auto"/>
        <w:ind w:left="-4" w:right="0" w:hanging="9"/>
      </w:pPr>
      <w:r>
        <w:rPr>
          <w:b/>
          <w:sz w:val="18"/>
          <w:lang w:val="pt"/>
        </w:rPr>
        <w:t xml:space="preserve">Orientação Suplementar: </w:t>
      </w:r>
      <w:r>
        <w:rPr>
          <w:sz w:val="18"/>
          <w:lang w:val="pt"/>
        </w:rPr>
        <w:t xml:space="preserve"> Uma vez que um curso de ação é selecionado, as organizações implementam a resposta de risco associada. Dado o tamanho e a complexidade de algumas organizações, a implementação real de medidas de resposta a riscos pode ser desafiadora. Algumas medidas de resposta ao risco são de natureza tática (por exemplo, aplicando patches a vulnerabilidades identificadas em sistemas de informação organizacional) e podem ser implementadas rapidamente. Outras medidas de resposta a riscos podem ser mais estratégicas por natureza e refletir soluções que levam muito mais tempo para serem implementadas. Portanto, as organizações aplicam e adaptam conforme apropriado a um curso específico de resposta a riscos, as considerações de implementação de resposta a risco nas estratégias de resposta a riscos (parte da estratégia de gerenciamento de riscos desenvolvida durante a etapa de enquadramento de risco). Consulte apêndice H, Estratégias de Resposta a Riscos. </w:t>
      </w:r>
    </w:p>
    <w:p w14:paraId="157C1F7A" w14:textId="77777777" w:rsidR="00A64958" w:rsidRDefault="00A64958" w:rsidP="006B5672">
      <w:pPr>
        <w:tabs>
          <w:tab w:val="center" w:pos="5641"/>
        </w:tabs>
        <w:spacing w:after="81" w:line="259" w:lineRule="auto"/>
        <w:ind w:left="-14" w:right="0" w:firstLine="0"/>
      </w:pPr>
      <w:bookmarkStart w:id="18" w:name="_Toc123424"/>
      <w:r>
        <w:rPr>
          <w:b/>
          <w:i/>
          <w:sz w:val="20"/>
          <w:lang w:val="pt"/>
        </w:rPr>
        <w:t xml:space="preserve">Saídas e Condições dos Correios </w:t>
      </w:r>
      <w:r>
        <w:rPr>
          <w:b/>
          <w:i/>
          <w:sz w:val="20"/>
          <w:lang w:val="pt"/>
        </w:rPr>
        <w:tab/>
      </w:r>
    </w:p>
    <w:p w14:paraId="55D037AD" w14:textId="77777777" w:rsidR="00A64958" w:rsidRDefault="00A64958" w:rsidP="006B5672">
      <w:pPr>
        <w:spacing w:after="116" w:line="249" w:lineRule="auto"/>
        <w:ind w:left="-4" w:right="0" w:hanging="9"/>
      </w:pPr>
      <w:r>
        <w:rPr>
          <w:sz w:val="18"/>
          <w:lang w:val="pt"/>
        </w:rPr>
        <w:t xml:space="preserve">A saída da etapa de resposta ao risco é a implementação dos cursos de ação selecionados com consideração para: (i) indivíduos ou elementos organizacionais responsáveis pelas medidas selecionadas de resposta ao risco e especificações de critérios de eficácia (ou seja, articulação de indicadores e limiares contra os quais a eficácia das medidas de resposta ao risco pode ser julgada); (ii) dependências de cada medida de resposta ao risco selecionada em outras medidas de resposta ao risco; (iii) dependências de medidas selecionadas de resposta ao risco em outros fatores (por exemplo, a implementação de outras medidas planejadas de tecnologia da informação); (iv) cronograma para implementação de medidas de resposta a riscos; v Planos de monitoramento da eficácia das medidas de resposta ao risco; vi Identificação de gatilhos de monitoramento de riscos; e (vii) medidas provisórias de resposta ao risco selecionadas para implementação, se for o caso. Há também comunicações em andamento e compartilhamento de informações relacionadas ao risco com indivíduos ou elementos organizacionais impactados pelas respostas de risco (incluindo ações potenciais que podem precisar ser tomadas pelos indivíduos ou elementos organizacionais). </w:t>
      </w:r>
    </w:p>
    <w:p w14:paraId="2FF4D612" w14:textId="77777777" w:rsidR="00A64958" w:rsidRDefault="00A64958" w:rsidP="006B5672">
      <w:pPr>
        <w:spacing w:after="116" w:line="249" w:lineRule="auto"/>
        <w:ind w:left="-4" w:right="0" w:hanging="9"/>
      </w:pPr>
      <w:r>
        <w:rPr>
          <w:sz w:val="18"/>
          <w:lang w:val="pt"/>
        </w:rPr>
        <w:t xml:space="preserve">Além da etapa de monitoramento de riscos, as saídas da etapa de resposta ao risco podem ser entradas úteis para as etapas de enquadramento de risco e avaliação de riscos. Por exemplo, é possível que a análise que ocorre durante a avaliação de cursos alternativos de ação possa </w:t>
      </w:r>
      <w:proofErr w:type="gramStart"/>
      <w:r>
        <w:rPr>
          <w:sz w:val="18"/>
          <w:lang w:val="pt"/>
        </w:rPr>
        <w:t>põe</w:t>
      </w:r>
      <w:proofErr w:type="gramEnd"/>
      <w:r>
        <w:rPr>
          <w:sz w:val="18"/>
          <w:lang w:val="pt"/>
        </w:rPr>
        <w:t xml:space="preserve"> em questão alguns aspectos da estratégia de resposta a riscos que faz parte da estratégia de gestão de riscos gerada durante a etapa de enquadramento de risco. Nesses casos, as organizações usam essas informações para informar o passo de enquadramento de riscos com ações apropriadas tomadas para revisitar a estratégia de gerenciamento de riscos e sua estratégia associada de resposta a riscos. As organizações também podem determinar durante a avaliação de cursos alternativos de ação para resposta a riscos, que alguns </w:t>
      </w:r>
      <w:r>
        <w:rPr>
          <w:sz w:val="18"/>
          <w:lang w:val="pt"/>
        </w:rPr>
        <w:lastRenderedPageBreak/>
        <w:t xml:space="preserve">aspectos das avaliações de risco estão incompletos ou incorretos. Essas informações podem ser usadas para informar a etapa de avaliação de risco, possivelmente resultando em análises ou reavaliações de risco. </w:t>
      </w:r>
    </w:p>
    <w:bookmarkEnd w:id="18"/>
    <w:p w14:paraId="07CE5CAB" w14:textId="46C222C4" w:rsidR="00A64958" w:rsidRDefault="00A64958" w:rsidP="00243245">
      <w:pPr>
        <w:pStyle w:val="Ttulo2"/>
        <w:tabs>
          <w:tab w:val="center" w:pos="6145"/>
        </w:tabs>
        <w:spacing w:after="51"/>
        <w:ind w:left="-14" w:firstLine="0"/>
      </w:pPr>
      <w:r>
        <w:rPr>
          <w:sz w:val="24"/>
          <w:lang w:val="pt"/>
        </w:rPr>
        <w:t>3.4</w:t>
      </w:r>
      <w:r>
        <w:rPr>
          <w:sz w:val="22"/>
          <w:lang w:val="pt"/>
        </w:rPr>
        <w:t xml:space="preserve">   </w:t>
      </w:r>
      <w:r w:rsidR="0042512E" w:rsidRPr="0042512E">
        <w:rPr>
          <w:sz w:val="22"/>
          <w:lang w:val="pt"/>
        </w:rPr>
        <w:t>MONITORING RISK</w:t>
      </w:r>
      <w:r>
        <w:rPr>
          <w:sz w:val="28"/>
          <w:lang w:val="pt"/>
        </w:rPr>
        <w:tab/>
      </w:r>
    </w:p>
    <w:p w14:paraId="12C5CA3E" w14:textId="7D2B411F" w:rsidR="00A64958" w:rsidRDefault="00A64958" w:rsidP="00243245">
      <w:pPr>
        <w:spacing w:after="234"/>
        <w:ind w:left="7" w:right="14"/>
      </w:pPr>
      <w:r>
        <w:rPr>
          <w:lang w:val="pt"/>
        </w:rPr>
        <w:t xml:space="preserve">O monitoramento de riscos fornece às organizações os meios para: (i) verificar a </w:t>
      </w:r>
      <w:r>
        <w:rPr>
          <w:i/>
          <w:lang w:val="pt"/>
        </w:rPr>
        <w:t>conformidade</w:t>
      </w:r>
      <w:r>
        <w:rPr>
          <w:lang w:val="pt"/>
        </w:rPr>
        <w:t xml:space="preserve">; </w:t>
      </w:r>
      <w:r>
        <w:rPr>
          <w:sz w:val="20"/>
          <w:vertAlign w:val="superscript"/>
          <w:lang w:val="pt"/>
        </w:rPr>
        <w:footnoteReference w:id="62"/>
      </w:r>
      <w:r>
        <w:rPr>
          <w:lang w:val="pt"/>
        </w:rPr>
        <w:t xml:space="preserve"> (ii) determinar a </w:t>
      </w:r>
      <w:r>
        <w:rPr>
          <w:i/>
          <w:lang w:val="pt"/>
        </w:rPr>
        <w:t>eficácia</w:t>
      </w:r>
      <w:r>
        <w:rPr>
          <w:lang w:val="pt"/>
        </w:rPr>
        <w:t xml:space="preserve"> contínua das medidas de resposta ao risco; e (iii) identificar mudanças que impactam </w:t>
      </w:r>
      <w:r>
        <w:rPr>
          <w:i/>
          <w:lang w:val="pt"/>
        </w:rPr>
        <w:t>os</w:t>
      </w:r>
      <w:r>
        <w:rPr>
          <w:lang w:val="pt"/>
        </w:rPr>
        <w:t xml:space="preserve"> riscos nos sistemas de informação organizacional e nos ambientes de operação. A análise dos resultados do monitoramento dá às organizações a capacidade de manter a consciência do risco que está sendo incorrido, destacar a necessidade de revisitar outras etapas do processo de gestão de riscos e iniciar atividades de melhoria de processos conforme necessário. </w:t>
      </w:r>
      <w:r>
        <w:rPr>
          <w:sz w:val="20"/>
          <w:vertAlign w:val="superscript"/>
          <w:lang w:val="pt"/>
        </w:rPr>
        <w:footnoteReference w:id="63"/>
      </w:r>
      <w:r>
        <w:rPr>
          <w:lang w:val="pt"/>
        </w:rPr>
        <w:t xml:space="preserve"> As organizações empregam ferramentas, técnicas e procedimentos de monitoramento de riscos para aumentar a conscientização sobre riscos, ajudando os líderes/executivos seniores a desenvolver uma melhor compreensão do risco contínuo para operações e ativos organizacionais, indivíduos, outras organizações e a Nação. As organizações podem implementar o monitoramento de riscos em qualquer um dos níveis de gerenciamento de riscos com diferentes objetivos e utilidade das informações produzidas. Por exemplo, as atividades de monitoramento do Nível 1 podem incluir avaliações contínuas de ameaças e como as mudanças no espaço de ameaças podem afetar as atividades do Nível 2 e do Nível 3, incluindo arquiteturas corporativas (com arquiteturas de segurança de informações incorporadas) e sistemas de informações organizacionais. As atividades de monitoramento de nível 2 podem incluir, por exemplo, análises de tecnologias novas ou atuais em uso ou consideradas para uso futuro pelas organizações para identificar fraquezas exploráveis e/ou deficiências nessas tecnologias que podem afetar o sucesso da missão/dos negócios. As atividades de monitoramento de nível 3 se concentram em sistemas de informação e podem incluir, por exemplo, monitoramento automatizado de configurações padrão para produtos de tecnologia da informação, varredura de vulnerabilidades e avaliações contínuas de controles de segurança. Além de decidir sobre as atividades de monitoramento adequadas nos níveis de gerenciamento de riscos, as organizações também decidem como o monitoramento deve ser realizado (por exemplo, abordagens automatizadas ou manuais) e a frequência das atividades de monitoramento com base, por exemplo, na frequência com que os controles de segurança implantados mudam, itens críticos sobre planos de ação e marcos e tolerância ao risco. </w:t>
      </w:r>
    </w:p>
    <w:p w14:paraId="6B98E8C1" w14:textId="77777777" w:rsidR="00A64958" w:rsidRDefault="00A64958" w:rsidP="00C61028">
      <w:pPr>
        <w:spacing w:after="206" w:line="259" w:lineRule="auto"/>
        <w:ind w:left="-4" w:right="0" w:hanging="10"/>
      </w:pPr>
      <w:r>
        <w:rPr>
          <w:b/>
          <w:lang w:val="pt"/>
        </w:rPr>
        <w:t xml:space="preserve">PASSO 4: MONITORAMENTO DE RISCOS </w:t>
      </w:r>
    </w:p>
    <w:p w14:paraId="64261272" w14:textId="77777777" w:rsidR="00A64958" w:rsidRDefault="00A64958" w:rsidP="00C61028">
      <w:pPr>
        <w:spacing w:after="81" w:line="259" w:lineRule="auto"/>
        <w:ind w:left="-4" w:right="0" w:hanging="10"/>
      </w:pPr>
      <w:r>
        <w:rPr>
          <w:b/>
          <w:i/>
          <w:sz w:val="20"/>
          <w:lang w:val="pt"/>
        </w:rPr>
        <w:t xml:space="preserve">Entradas e Pré-condições </w:t>
      </w:r>
    </w:p>
    <w:p w14:paraId="239E93A1" w14:textId="77777777" w:rsidR="00A64958" w:rsidRDefault="00A64958" w:rsidP="00C61028">
      <w:pPr>
        <w:spacing w:after="256" w:line="249" w:lineRule="auto"/>
        <w:ind w:left="-4" w:right="0" w:hanging="9"/>
      </w:pPr>
      <w:r>
        <w:rPr>
          <w:sz w:val="18"/>
          <w:lang w:val="pt"/>
        </w:rPr>
        <w:t xml:space="preserve">Os insumos para esta etapa incluem estratégias de implementação para cursos de ação selecionados para respostas de risco e a implementação real de cursos de ação selecionados. Além da etapa de resposta ao risco, a etapa de monitoramento de riscos pode receber insumos da etapa de enquadramento de risco (por exemplo, quando as organizações se conscientizam de uma ameaça persistente avançada refletindo uma mudança nas suposições de ameaças, isso pode resultar em uma mudança na frequência de seguimento das atividades de monitoramento). A etapa de enquadramento de risco também molda diretamente as restrições de recursos associadas ao estabelecimento e implementação de uma estratégia de monitoramento em toda a organização. Em alguns casos, as saídas da etapa de avaliação de risco podem ser entradas úteis para a etapa de monitoramento de riscos. Por exemplo, as condições de limiar de avaliação de risco (por exemplo, probabilidade de ameaças explorando vulnerabilidades) podem ser entradas na etapa de monitoramento de riscos. Por sua vez, as organizações poderiam monitorar para determinar se tais </w:t>
      </w:r>
      <w:r>
        <w:rPr>
          <w:sz w:val="18"/>
          <w:lang w:val="pt"/>
        </w:rPr>
        <w:lastRenderedPageBreak/>
        <w:t xml:space="preserve">condições de limiar são atendidas. Se as condições limiares forem atendidas, essas informações poderão ser utilizadas na etapa de avaliação de risco, onde podem servir de base para uma avaliação incremental e diferencial de risco ou uma reavaliação geral do risco para a organização. </w:t>
      </w:r>
    </w:p>
    <w:p w14:paraId="0728DD2A" w14:textId="028AEB6B" w:rsidR="00CF6EC5" w:rsidRDefault="00CD0397">
      <w:pPr>
        <w:tabs>
          <w:tab w:val="center" w:pos="2688"/>
        </w:tabs>
        <w:spacing w:after="81" w:line="259" w:lineRule="auto"/>
        <w:ind w:left="-14" w:right="0" w:firstLine="0"/>
      </w:pPr>
      <w:r>
        <w:rPr>
          <w:b/>
          <w:i/>
          <w:sz w:val="20"/>
          <w:lang w:val="pt"/>
        </w:rPr>
        <w:t xml:space="preserve">Atividades </w:t>
      </w:r>
      <w:r w:rsidR="00000000">
        <w:rPr>
          <w:rFonts w:ascii="Arial" w:eastAsia="Arial" w:hAnsi="Arial" w:cs="Arial"/>
          <w:b/>
          <w:i/>
          <w:sz w:val="20"/>
        </w:rPr>
        <w:tab/>
        <w:t xml:space="preserve"> </w:t>
      </w:r>
    </w:p>
    <w:p w14:paraId="13802D12" w14:textId="77777777" w:rsidR="00CD0397" w:rsidRDefault="00CD0397" w:rsidP="0050499F">
      <w:pPr>
        <w:spacing w:after="122" w:line="259" w:lineRule="auto"/>
        <w:ind w:left="-4" w:right="0" w:hanging="10"/>
      </w:pPr>
      <w:r>
        <w:rPr>
          <w:sz w:val="18"/>
          <w:lang w:val="pt"/>
        </w:rPr>
        <w:t xml:space="preserve">ESTRATÉGIA DE MONITORAMENTO DE RISCOS </w:t>
      </w:r>
    </w:p>
    <w:p w14:paraId="374DD26C" w14:textId="77777777" w:rsidR="00CD0397" w:rsidRDefault="00CD0397" w:rsidP="0050499F">
      <w:pPr>
        <w:spacing w:after="92" w:line="265" w:lineRule="auto"/>
        <w:ind w:left="-4" w:right="0" w:hanging="10"/>
      </w:pPr>
      <w:r>
        <w:rPr>
          <w:b/>
          <w:sz w:val="18"/>
          <w:lang w:val="pt"/>
        </w:rPr>
        <w:t>TAREFA 4-1:</w:t>
      </w:r>
      <w:r>
        <w:rPr>
          <w:sz w:val="20"/>
          <w:lang w:val="pt"/>
        </w:rPr>
        <w:t xml:space="preserve"> Desenvolver uma estratégia de monitoramento de riscos para a organização que inclua a finalidade, tipo e frequência das atividades de monitoramento. </w:t>
      </w:r>
    </w:p>
    <w:p w14:paraId="3F8E4CA1" w14:textId="77777777" w:rsidR="00CD0397" w:rsidRDefault="00CD0397" w:rsidP="0050499F">
      <w:pPr>
        <w:spacing w:after="116" w:line="249" w:lineRule="auto"/>
        <w:ind w:left="-4" w:right="0" w:hanging="9"/>
      </w:pPr>
      <w:r>
        <w:rPr>
          <w:b/>
          <w:sz w:val="18"/>
          <w:lang w:val="pt"/>
        </w:rPr>
        <w:t xml:space="preserve">Orientação Suplementar: </w:t>
      </w:r>
      <w:r>
        <w:rPr>
          <w:sz w:val="18"/>
          <w:lang w:val="pt"/>
        </w:rPr>
        <w:t xml:space="preserve"> As organizações implementam programas de monitoramento de riscos: (i) para verificar se as medidas necessárias de resposta ao risco são implementadas e que os requisitos de segurança da informação derivados e rastreáveis às missões/funções comerciais organizacionais, legislação federal, diretrizes, regulamentos, políticas e normas/diretrizes, estão satisfeitos (</w:t>
      </w:r>
      <w:r>
        <w:rPr>
          <w:i/>
          <w:sz w:val="18"/>
          <w:lang w:val="pt"/>
        </w:rPr>
        <w:t>monitoramento de</w:t>
      </w:r>
      <w:r>
        <w:rPr>
          <w:lang w:val="pt"/>
        </w:rPr>
        <w:t xml:space="preserve"> </w:t>
      </w:r>
      <w:r>
        <w:rPr>
          <w:sz w:val="18"/>
          <w:lang w:val="pt"/>
        </w:rPr>
        <w:t>conformidade ); (ii) determinar a eficácia contínua das medidas de resposta ao risco após a implementação das medidas (</w:t>
      </w:r>
      <w:r>
        <w:rPr>
          <w:i/>
          <w:sz w:val="18"/>
          <w:lang w:val="pt"/>
        </w:rPr>
        <w:t>monitoramento da eficácia</w:t>
      </w:r>
      <w:r>
        <w:rPr>
          <w:sz w:val="18"/>
          <w:lang w:val="pt"/>
        </w:rPr>
        <w:t>); e (iii) identificar alterações nos sistemas de informação organizacional e nos ambientes em que os sistemas operam que possam afetar riscos (</w:t>
      </w:r>
      <w:r>
        <w:rPr>
          <w:i/>
          <w:sz w:val="18"/>
          <w:lang w:val="pt"/>
        </w:rPr>
        <w:t>monitoramento de alterações</w:t>
      </w:r>
      <w:r>
        <w:rPr>
          <w:sz w:val="18"/>
          <w:lang w:val="pt"/>
        </w:rPr>
        <w:t xml:space="preserve">), incluindo alterações na viabilidade da implementação contínua de medidas de resposta a riscos). Determinar a finalidade dos programas de monitoramento de riscos impacta diretamente os meios utilizados pelas organizações para a realização das atividades de monitoramento e onde ocorre o monitoramento (ou seja, nos quais os níveis de gestão de riscos). As organizações também determinam o tipo de monitoramento a ser empregado, incluindo abordagens que dependem de automação ou abordagens que dependem de atividades processuais/manuais com intervenção humana. Finalmente, as organizações determinam com que frequência as atividades de monitoramento são realizadas, equilibrando o valor adquirido do monitoramento frequente com potencial de interrupções operacionais devido, por exemplo, à interrupção dos processos de missão/negócios, redução da largura de banda operacional durante o monitoramento e mudança de recursos das operações para o monitoramento. As estratégias de monitoramento desenvolvidas no Nível 1 influenciam e fornecem direção para estratégias semelhantes desenvolvidas no Nível 2 e no Nível 3, incluindo as atividades de monitoramento associadas ao Framework de Gerenciamento de Riscos no nível do sistema de informações. </w:t>
      </w:r>
    </w:p>
    <w:p w14:paraId="4C3060E2" w14:textId="77777777" w:rsidR="00CD0397" w:rsidRDefault="00CD0397" w:rsidP="001400A8">
      <w:pPr>
        <w:spacing w:after="49" w:line="252" w:lineRule="auto"/>
        <w:ind w:left="-4" w:right="33" w:hanging="10"/>
      </w:pPr>
      <w:r>
        <w:rPr>
          <w:i/>
          <w:sz w:val="18"/>
          <w:lang w:val="pt"/>
        </w:rPr>
        <w:t xml:space="preserve">Conformidade de monitoramento </w:t>
      </w:r>
    </w:p>
    <w:p w14:paraId="77018EA5" w14:textId="77777777" w:rsidR="00CD0397" w:rsidRDefault="00CD0397" w:rsidP="001400A8">
      <w:pPr>
        <w:spacing w:after="116" w:line="249" w:lineRule="auto"/>
        <w:ind w:left="-4" w:right="0" w:hanging="9"/>
      </w:pPr>
      <w:r>
        <w:rPr>
          <w:sz w:val="18"/>
          <w:lang w:val="pt"/>
        </w:rPr>
        <w:t xml:space="preserve">O monitoramento de conformidade é empregado para garantir que as organizações estejam implementando as medidas necessárias de resposta a riscos. Isso inclui garantir que as medidas de resposta ao risco selecionadas e implementadas pelas organizações em resposta às determinações de risco produzidas a partir de avaliações de risco sejam implementadas corretamente e operando conforme o planejado. A não implementação das medidas de resposta ao risco selecionadas pelas organizações pode resultar na continuação das organizações sujeitas ao risco identificado. O monitoramento de conformidade também inclui garantir que as medidas de resposta ao risco exigidas por mandatos federais (por exemplo, legislação, diretrizes, políticas, regulamentos, normas) ou mandatos organizacionais (por exemplo, políticas locais, procedimentos, requisitos de missão/empresa) sejam implementadas. O monitoramento de conformidade é o tipo mais fácil de realizar, pois normalmente existem um conjunto finito de medidas de resposta a riscos empregadas por organizações geralmente sob a forma de controles de segurança. Tais medidas são tipicamente bem definidas e articuladas como uma saída a partir da etapa de resposta ao risco. A parte mais desafiadora do monitoramento de conformidade é avaliar se as medidas de resposta ao risco são implementadas corretamente (e, em alguns casos, continuamente). O monitoramento de conformidade também inclui, como viável, a análise sobre o porquê da falha da conformidade. A razão para a falha de conformidade pode variar desde indivíduos que não fazem seus trabalhos corretamente até a medida de resposta ao risco que não funciona como pretendido. Se o monitoramento indicar uma falha na conformidade, então a etapa de resposta do processo de gerenciamento de riscos será revisitada. Um elemento-chave do feedback para a etapa de resposta é a constatação do monitoramento de conformidade indicando o motivo da falha de conformidade. Em alguns casos, as falhas de conformidade podem ser corrigidas simplesmente reassundo as mesmas medidas de resposta ao risco com pouca ou nenhuma alteração. Mas, em outros casos, as falhas de conformidade são mais complicadas (por exemplo, as medidas selecionadas de resposta a risco são muito difíceis de implementar ou as medidas não funcionaram como esperado). Nesses casos, pode ser necessário que as organizações retornem à avaliação e às partes de decisão da etapa de resposta ao risco para desenvolver diferentes medidas de resposta ao risco. </w:t>
      </w:r>
    </w:p>
    <w:p w14:paraId="7FC3C7E5" w14:textId="77777777" w:rsidR="00CD0397" w:rsidRDefault="00CD0397" w:rsidP="00B52E90">
      <w:pPr>
        <w:spacing w:after="49" w:line="252" w:lineRule="auto"/>
        <w:ind w:left="-4" w:right="33" w:hanging="10"/>
      </w:pPr>
      <w:r>
        <w:rPr>
          <w:i/>
          <w:sz w:val="18"/>
          <w:lang w:val="pt"/>
        </w:rPr>
        <w:t xml:space="preserve">Monitoramento da eficácia </w:t>
      </w:r>
    </w:p>
    <w:p w14:paraId="14D8A3BD" w14:textId="77777777" w:rsidR="00CD0397" w:rsidRDefault="00CD0397" w:rsidP="00B52E90">
      <w:pPr>
        <w:spacing w:after="116" w:line="249" w:lineRule="auto"/>
        <w:ind w:left="-4" w:right="0" w:hanging="9"/>
      </w:pPr>
      <w:r>
        <w:rPr>
          <w:sz w:val="18"/>
          <w:lang w:val="pt"/>
        </w:rPr>
        <w:t xml:space="preserve">O monitoramento de eficácia é empregado pelas organizações para determinar se as medidas implementadas de resposta ao risco têm sido efetivas na redução do risco identificado ao nível desejado. Embora o monitoramento de eficácia seja diferente do monitoramento de conformidade, a falha em alcançar os níveis desejados de eficácia pode ser um indício de que as medidas de resposta ao risco foram implementadas incorretamente ou não estão operando como pretendido. Determinar a eficácia das medidas de resposta a riscos é geralmente mais desafiador do que determinar se </w:t>
      </w:r>
      <w:r>
        <w:rPr>
          <w:sz w:val="18"/>
          <w:lang w:val="pt"/>
        </w:rPr>
        <w:lastRenderedPageBreak/>
        <w:t xml:space="preserve">as medidas foram implementadas corretamente e estão operando como pretendido (ou seja, atender aos requisitos de conformidade identificados). As medidas de resposta ao risco implementadas corretamente e operando como pretendida não garantem uma redução efetiva do risco. Isso se deve principalmente à complexidade dos ambientes operacionais que podem gerar consequências não intencionais; (ii) alterações subsequentes nos níveis de risco ou fatores de risco associados (por exemplo, ameaças, vulnerabilidades, impacto ou probabilidade); (iii) critérios inadequados ou incompletos estabelecidos como saída da etapa de resposta ao risco; e (iv) mudanças nos sistemas de informação e ambientes de operação após a implementação de medidas de resposta a riscos. Isso é especialmente verdade quando as organizações tentam determinar se resultados mais estratégicos foram alcançados e para ambientes operacionais mais dinâmicos. Por exemplo, se o resultado desejado para as organizações é ser menos suscetível a ameaças persistentes avançadas, isso pode ser desafiador de medir, uma vez que esses tipos de ameaças são, por definição, muito difíceis de detectar. Mesmo quando as organizações são capazes de estabelecer critérios de eficácia, muitas vezes é difícil obter critérios que sejam quantificáveis. Portanto, pode tornar-se uma questão de julgamento subjetivo sobre se as medidas implementadas de resposta ao risco são, em última análise, eficazes. Além disso, mesmo que sejam fornecidos critérios de eficácia quantificáveis, pode ser difícil determinar se as informações fornecidas satisfazem os critérios. Se as organizações determinarem que as medidas de resposta ao risco não são eficazes, então pode ser necessário retornar à etapa de resposta ao risco. Geralmente, para falhas de eficácia, as organizações não podem simplesmente retornar à parte de implementação da etapa de resposta ao risco. Portanto, dependendo do motivo da falta de efetividade, as organizações revisitam todas as partes da etapa de resposta ao risco (ou seja, desenvolvimento, avaliação, decisão e implementação) e, potencialmente, a etapa de avaliação de riscos. Essas atividades podem resultar em organizações desenvolvendo e implementando respostas de risco totalmente novas.  </w:t>
      </w:r>
    </w:p>
    <w:p w14:paraId="560E53C3" w14:textId="77777777" w:rsidR="00CD0397" w:rsidRDefault="00CD0397" w:rsidP="00B52E90">
      <w:pPr>
        <w:sectPr w:rsidR="00CD0397">
          <w:headerReference w:type="even" r:id="rId74"/>
          <w:headerReference w:type="default" r:id="rId75"/>
          <w:footerReference w:type="even" r:id="rId76"/>
          <w:footerReference w:type="default" r:id="rId77"/>
          <w:headerReference w:type="first" r:id="rId78"/>
          <w:footerReference w:type="first" r:id="rId79"/>
          <w:pgSz w:w="12240" w:h="15840"/>
          <w:pgMar w:top="1532" w:right="1797" w:bottom="1479" w:left="1799" w:header="723" w:footer="719" w:gutter="0"/>
          <w:cols w:space="720"/>
        </w:sectPr>
      </w:pPr>
    </w:p>
    <w:p w14:paraId="6AB4C3A4" w14:textId="77777777" w:rsidR="00CD0397" w:rsidRDefault="00CD0397" w:rsidP="00E34C9A">
      <w:pPr>
        <w:spacing w:after="49" w:line="252" w:lineRule="auto"/>
        <w:ind w:left="-4" w:right="33" w:hanging="10"/>
      </w:pPr>
      <w:r>
        <w:rPr>
          <w:i/>
          <w:sz w:val="18"/>
          <w:lang w:val="pt"/>
        </w:rPr>
        <w:lastRenderedPageBreak/>
        <w:t xml:space="preserve">Alterações de monitoramento </w:t>
      </w:r>
    </w:p>
    <w:p w14:paraId="33C24E4F" w14:textId="77777777" w:rsidR="00CD0397" w:rsidRDefault="00CD0397" w:rsidP="00E34C9A">
      <w:pPr>
        <w:spacing w:after="69" w:line="249" w:lineRule="auto"/>
        <w:ind w:left="-4" w:right="0" w:hanging="9"/>
      </w:pPr>
      <w:r>
        <w:rPr>
          <w:sz w:val="18"/>
          <w:lang w:val="pt"/>
        </w:rPr>
        <w:t xml:space="preserve">Além do monitoramento de conformidade e monitoramento de efetividade, as organizações monitoram mudanças nos sistemas de informação organizacional e nos ambientes em que esses sistemas operam. O monitoramento de mudanças nos sistemas de informação e ambientes de operação não está diretamente ligado a medidas anteriores de resposta a riscos, mas é importante detectar alterações que possam afetar o risco para operações e ativos organizacionais, indivíduos, outras organizações e a Nação. Geralmente, esse monitoramento detecta alterações em condições que podem minar as suposições de risco (articuladas na etapa de enquadramento de risco). </w:t>
      </w:r>
    </w:p>
    <w:p w14:paraId="12B8B53A" w14:textId="77777777" w:rsidR="00CD0397" w:rsidRDefault="00CD0397" w:rsidP="00CD0397">
      <w:pPr>
        <w:numPr>
          <w:ilvl w:val="0"/>
          <w:numId w:val="30"/>
        </w:numPr>
        <w:spacing w:after="68" w:line="249" w:lineRule="auto"/>
        <w:ind w:right="0" w:hanging="360"/>
      </w:pPr>
      <w:r>
        <w:rPr>
          <w:i/>
          <w:sz w:val="18"/>
          <w:lang w:val="pt"/>
        </w:rPr>
        <w:t>Sistema de Informações:</w:t>
      </w:r>
      <w:r>
        <w:rPr>
          <w:sz w:val="18"/>
          <w:lang w:val="pt"/>
        </w:rPr>
        <w:t xml:space="preserve"> Podem ocorrer alterações nos sistemas de informações organizacionais (incluindo hardware, software e firmware) que podem introduzir novos riscos ou alterar os riscos existentes. Por exemplo, atualizações no software do sistema operacional podem eliminar recursos de segurança existentes em versões anteriores, introduzindo assim novas vulnerabilidades em sistemas de informação organizacional. Outro exemplo é a descoberta de novas vulnerabilidades do sistema que estão fora do escopo das ferramentas e processos disponíveis para lidar com tais vulnerabilidades (por exemplo, vulnerabilidades para as quais não há mitigações estabelecidas). </w:t>
      </w:r>
    </w:p>
    <w:p w14:paraId="530D2A57" w14:textId="7F6E4396" w:rsidR="00CD0397" w:rsidRDefault="00CD0397" w:rsidP="00CD0397">
      <w:pPr>
        <w:numPr>
          <w:ilvl w:val="0"/>
          <w:numId w:val="30"/>
        </w:numPr>
        <w:spacing w:after="116" w:line="249" w:lineRule="auto"/>
        <w:ind w:right="0" w:hanging="360"/>
      </w:pPr>
      <w:r>
        <w:rPr>
          <w:i/>
          <w:sz w:val="18"/>
          <w:lang w:val="pt"/>
        </w:rPr>
        <w:t>Ambientes de Operação:</w:t>
      </w:r>
      <w:r>
        <w:rPr>
          <w:sz w:val="18"/>
          <w:lang w:val="pt"/>
        </w:rPr>
        <w:t xml:space="preserve"> Os ambientes em que os sistemas de informação operam também podem mudar de maneiras que introduzem novos riscos ou mudem o risco existente. Considerações ambientais e operacionais incluem, mas não se limitam a missões/funções de negócios, ameaças, vulnerabilidades, processos de missão/negócios, instalações, políticas, legislação e tecnologias. Por exemplo, uma nova legislação ou regulamentos poderia ser aprovada que imponha requisitos adicionais às organizações. Essa mudança pode afetar as premissas de risco estabelecidas pelas organizações. Outro exemplo é uma mudança no ambiente de ameaças que relata novas táticas, técnicas, procedimentos ou aumentos nas capacidades técnicas dos adversários. As organizações podem sofrer reduções nos recursos disponíveis (por exemplo, pessoal ou financiamento), o que, por sua vez, resulta em mudança de prioridades. As organizações também podem sofrer mudanças na propriedade de fornecedores terceirizados que podem afetar o risco da cadeia de suprimentos. As mudanças na missão podem exigir que as organizações revisitem as suposições de risco subjacentes. Por exemplo, uma organização cuja missão é coletar informações sobre ameaças sobre possíveis ataques terroristas domésticos e compartilhar tais informações com as agências federais de aplicação da lei e inteligência apropriadas pode ter seu escopo alterado para que a organização seja responsável também por compartilhar algumas das informações com os socorristas locais. Tal mudança poderia afetar suposições sobre os recursos de segurança que esses usuários podem ter à sua disposição. As mudanças na tecnologia também podem afetar as premissas de risco subjacentes estabelecidas pelas organizações. Ao contrário de outros tipos de mudança, as mudanças tecnológicas podem ser totalmente independentes das organizações, mas ainda afetam o risco que as organizações devem enfrentar. Por exemplo, melhorias no poder da computação podem minar suposições sobre o que constitui meios suficientemente fortes de autenticação (por exemplo, número de fatores de autenticação) ou mecanismo criptográfico. </w:t>
      </w:r>
    </w:p>
    <w:p w14:paraId="6B38BF00" w14:textId="77777777" w:rsidR="00CD0397" w:rsidRDefault="00CD0397" w:rsidP="00E62250">
      <w:pPr>
        <w:tabs>
          <w:tab w:val="center" w:pos="3696"/>
        </w:tabs>
        <w:spacing w:after="49" w:line="252" w:lineRule="auto"/>
        <w:ind w:left="-14" w:right="0" w:firstLine="0"/>
      </w:pPr>
      <w:r>
        <w:rPr>
          <w:i/>
          <w:sz w:val="18"/>
          <w:lang w:val="pt"/>
        </w:rPr>
        <w:t xml:space="preserve">Monitoramento automatizado versus manual  </w:t>
      </w:r>
      <w:r>
        <w:rPr>
          <w:i/>
          <w:sz w:val="18"/>
          <w:lang w:val="pt"/>
        </w:rPr>
        <w:tab/>
      </w:r>
    </w:p>
    <w:p w14:paraId="7B0456E9" w14:textId="77777777" w:rsidR="00CD0397" w:rsidRDefault="00CD0397" w:rsidP="00E62250">
      <w:pPr>
        <w:spacing w:after="116" w:line="249" w:lineRule="auto"/>
        <w:ind w:left="-4" w:right="0" w:hanging="9"/>
      </w:pPr>
      <w:r>
        <w:rPr>
          <w:sz w:val="18"/>
          <w:lang w:val="pt"/>
        </w:rPr>
        <w:t xml:space="preserve">Em linhas gerais, as organizações podem realizar o monitoramento por métodos automatizados ou manuais. Quando o monitoramento automatizado é viável, ele deve ser empregado porque geralmente é mais rápido, mais eficiente e mais econômico do que o monitoramento manual. O monitoramento automatizado também é menos propenso a erros humanos. No entanto, nem todo monitoramento pode tirar proveito da automação. O monitoramento realizado no Nível 3 geralmente se presta à automação, onde as atividades que estão sendo monitoradas são baseadas em tecnologia da informação. Essas atividades geralmente podem ser detectadas, rastreadas e monitoradas através da instalação de software, hardware e/ou firmware apropriados. Para garantir que processos, procedimentos e/ou mecanismos automatizados que apoiem as atividades de monitoramento estejam fornecendo as informações necessárias, tais processos, procedimentos e mecanismos devem ser devidamente validados, atualizados e monitorados. O monitoramento de conformidade pode ser suportado pela automação quando as medidas de mitigação de risco que estão sendo validadas são baseadas em tecnologia da informação (por exemplo, instalação de firewalls ou testes de configurações em computadores desktop). Essa validação automatizada pode muitas vezes verificar se as medidas de mitigação de risco estão instaladas e se as instalações estão corretas. Da mesma forma, o monitoramento de eficácia também pode ser suportado pela automação. Se as condições limiares para determinar a eficácia das medidas de resposta ao risco forem predeterminadas, então a automação poderá suportar esse monitoramento de eficácia. Embora a automação possa ser um recurso de suporte para os Níveis 1 e 2, geralmente a automação não fornece insights substantivos para atividades baseadas em tecnologia não-desinformação que são mais prevalentes nesses níveis mais altos. Atividades que não são tão propensas a se beneficiar da automação incluem, por exemplo, o uso de vários fornecedores dentro da cadeia de suprimentos, ambientes de operação em evolução ou avaliação da promessa de capacidades técnicas emergentes em apoio a missões/funções de negócios. Quando o monitoramento automatizado não está disponível, as organizações empregam monitoramento e/ou análise manual.  </w:t>
      </w:r>
    </w:p>
    <w:p w14:paraId="6D762FCF" w14:textId="77777777" w:rsidR="00CD0397" w:rsidRDefault="00CD0397" w:rsidP="000A3BA8">
      <w:pPr>
        <w:spacing w:after="49" w:line="252" w:lineRule="auto"/>
        <w:ind w:left="-4" w:right="33" w:hanging="10"/>
      </w:pPr>
      <w:r>
        <w:rPr>
          <w:i/>
          <w:sz w:val="18"/>
          <w:lang w:val="pt"/>
        </w:rPr>
        <w:t xml:space="preserve">Frequência de Monitoramento </w:t>
      </w:r>
    </w:p>
    <w:p w14:paraId="6A14F88E" w14:textId="77777777" w:rsidR="00CD0397" w:rsidRDefault="00CD0397" w:rsidP="000A3BA8">
      <w:pPr>
        <w:spacing w:after="602" w:line="249" w:lineRule="auto"/>
        <w:ind w:left="-4" w:right="0" w:hanging="9"/>
      </w:pPr>
      <w:r>
        <w:rPr>
          <w:sz w:val="18"/>
          <w:lang w:val="pt"/>
        </w:rPr>
        <w:t xml:space="preserve">A frequência do monitoramento de riscos (automatizado ou manual) é impulsionada por missões organizacionais/funções de negócios e pela capacidade das organizações de usar os resultados de monitoramento para </w:t>
      </w:r>
      <w:r>
        <w:rPr>
          <w:sz w:val="18"/>
          <w:lang w:val="pt"/>
        </w:rPr>
        <w:lastRenderedPageBreak/>
        <w:t xml:space="preserve">facilitar uma maior conscientização situacional. Um aumento do nível de conscientização situacional sobre o estado de segurança dos sistemas de informação organizacional e dos ambientes de operação ajuda as organizações a desenvolver uma melhor compreensão dos riscos. A frequência de monitoramento também é impulsionada por outros fatores, por exemplo: (i) a frequência antecipada de mudanças nos sistemas de informação organizacional e nos ambientes operacionais; (ii) o impacto potencial do risco se não for adequadamente abordado por meio de medidas de resposta adequadas; e (iii) o grau em que o espaço de ameaça está mudando. A frequência de monitoramento também pode ser afetada pelo tipo de monitoramento realizado (ou seja, abordagens automatizadas versus processuais). Dependendo da frequência de monitoramento </w:t>
      </w:r>
    </w:p>
    <w:p w14:paraId="18FEE527" w14:textId="77777777" w:rsidR="00CF6EC5" w:rsidRDefault="00000000">
      <w:pPr>
        <w:spacing w:after="160" w:line="259" w:lineRule="auto"/>
        <w:ind w:left="-5" w:right="0" w:hanging="10"/>
      </w:pPr>
      <w:r>
        <w:rPr>
          <w:rFonts w:ascii="Arial" w:eastAsia="Arial" w:hAnsi="Arial" w:cs="Arial"/>
          <w:sz w:val="16"/>
        </w:rPr>
        <w:t xml:space="preserve">CHAPTER 3 </w:t>
      </w:r>
      <w:r>
        <w:rPr>
          <w:sz w:val="16"/>
        </w:rPr>
        <w:tab/>
        <w:t xml:space="preserve"> </w:t>
      </w:r>
    </w:p>
    <w:p w14:paraId="61023D85" w14:textId="77777777" w:rsidR="00CD0397" w:rsidRDefault="00CD0397" w:rsidP="00771E79">
      <w:pPr>
        <w:spacing w:after="235" w:line="249" w:lineRule="auto"/>
        <w:ind w:left="-4" w:right="0" w:hanging="9"/>
      </w:pPr>
      <w:r>
        <w:rPr>
          <w:sz w:val="18"/>
          <w:lang w:val="pt"/>
        </w:rPr>
        <w:t xml:space="preserve">exigido pelas organizações, na maioria das situações, o monitoramento é mais eficiente e econômico quando a automação é empregada. O monitoramento pode proporcionar benefícios significativos, especialmente em situações em que esse monitoramento limita as oportunidades para os adversários ganharem espaço dentro das organizações (seja através de sistemas de informação ou dos ambientes em que esses sistemas operam). Quando o monitoramento manual é empregado por organizações, geralmente não é eficiente realizar o monitoramento com a frequência que a automação permite. Em alguns casos, o monitoramento pouco frequente não é um problema importante. Por exemplo, missões/funções de negócios, instalações, legislação, políticas e tecnologias tendem a mudar de forma mais gradual e, como tal, não se prestam ao monitoramento frequente. Em vez disso, esses tipos de alterações são mais </w:t>
      </w:r>
      <w:proofErr w:type="gramStart"/>
      <w:r>
        <w:rPr>
          <w:sz w:val="18"/>
          <w:lang w:val="pt"/>
        </w:rPr>
        <w:t>adequadas</w:t>
      </w:r>
      <w:proofErr w:type="gramEnd"/>
      <w:r>
        <w:rPr>
          <w:sz w:val="18"/>
          <w:lang w:val="pt"/>
        </w:rPr>
        <w:t xml:space="preserve"> ao monitoramento baseado em condições/eventos (por exemplo, se as missões e/ou funções comerciais mudarem, então o monitoramento de tais alterações é apropriado para determinar se as alterações têm algum impacto sobre o risco).  </w:t>
      </w:r>
    </w:p>
    <w:p w14:paraId="2DFF12E0" w14:textId="77777777" w:rsidR="00CD0397" w:rsidRDefault="00CD0397" w:rsidP="00771E79">
      <w:pPr>
        <w:pStyle w:val="Ttulo4"/>
        <w:tabs>
          <w:tab w:val="center" w:pos="2928"/>
        </w:tabs>
        <w:spacing w:after="127"/>
        <w:ind w:left="-15" w:firstLine="0"/>
      </w:pPr>
      <w:r>
        <w:rPr>
          <w:lang w:val="pt"/>
        </w:rPr>
        <w:t xml:space="preserve">MONITORAMENTO DE RISCOS </w:t>
      </w:r>
      <w:r>
        <w:rPr>
          <w:lang w:val="pt"/>
        </w:rPr>
        <w:tab/>
      </w:r>
    </w:p>
    <w:p w14:paraId="2D83E302" w14:textId="77777777" w:rsidR="00CD0397" w:rsidRDefault="00CD0397" w:rsidP="00771E79">
      <w:pPr>
        <w:spacing w:after="92" w:line="265" w:lineRule="auto"/>
        <w:ind w:left="-4" w:right="0" w:hanging="10"/>
      </w:pPr>
      <w:r>
        <w:rPr>
          <w:b/>
          <w:sz w:val="18"/>
          <w:lang w:val="pt"/>
        </w:rPr>
        <w:t>TAREFA 4-2:</w:t>
      </w:r>
      <w:r>
        <w:rPr>
          <w:sz w:val="20"/>
          <w:lang w:val="pt"/>
        </w:rPr>
        <w:t xml:space="preserve"> Monitorar sistemas de informação organizacional e ambientes de operação continuamente para verificar a conformidade, determinar a eficácia das medidas de resposta a riscos e identificar alterações. </w:t>
      </w:r>
    </w:p>
    <w:p w14:paraId="37A89014" w14:textId="77777777" w:rsidR="00CD0397" w:rsidRDefault="00CD0397" w:rsidP="00771E79">
      <w:pPr>
        <w:spacing w:after="116" w:line="249" w:lineRule="auto"/>
        <w:ind w:left="-4" w:right="0" w:hanging="9"/>
      </w:pPr>
      <w:r>
        <w:rPr>
          <w:b/>
          <w:sz w:val="18"/>
          <w:lang w:val="pt"/>
        </w:rPr>
        <w:t xml:space="preserve">Orientação Suplementar: </w:t>
      </w:r>
      <w:r>
        <w:rPr>
          <w:sz w:val="18"/>
          <w:lang w:val="pt"/>
        </w:rPr>
        <w:t xml:space="preserve"> Uma vez que as organizações concluem o desenvolvimento de suas estratégias de monitoramento, as estratégias são implementadas em toda a organização. Como há tantos aspectos diversos do monitoramento, nem todos os aspectos do monitoramento podem ser realizados, ou podem ser realizados em momentos diferentes. Os aspectos particulares do monitoramento que são realizados são ditados em grande parte pelas suposições, restrições, tolerância ao risco e prioridades/trade-offs estabelecidas pelas organizações durante a etapa de enquadramento de riscos. Por exemplo, enquanto as organizações podem desejar realizar todas as formas de monitoramento (ou seja, conformidade, eficácia e mudança), as restrições impostas às organizações podem permitir apenas um monitoramento de conformidade que pode ser facilmente automatizado no Nível 3. Se vários aspectos do monitoramento podem ser suportados, a saída da etapa de enquadramento de risco ajuda as organizações a determinar o grau de ênfase e nível de esforço para colocar nas diversas atividades de monitoramento.  </w:t>
      </w:r>
    </w:p>
    <w:p w14:paraId="24A7ABE5" w14:textId="77777777" w:rsidR="00CD0397" w:rsidRDefault="00CD0397" w:rsidP="00D56836">
      <w:pPr>
        <w:spacing w:after="256" w:line="249" w:lineRule="auto"/>
        <w:ind w:left="-4" w:right="0" w:hanging="9"/>
      </w:pPr>
      <w:r>
        <w:rPr>
          <w:sz w:val="18"/>
          <w:lang w:val="pt"/>
        </w:rPr>
        <w:t xml:space="preserve">Como observado acima, nem todas as atividades de monitoramento são realizadas nos mesmos níveis, para o mesmo propósito, ao mesmo tempo, ou utilizando as mesmas técnicas. No entanto, é importante que as organizações tentem coordenar as diversas atividades de monitoramento. A coordenação das atividades de monitoramento facilita o compartilhamento de informações relacionadas ao risco que podem ser úteis para as organizações no fornecimento de aviso prévio, desenvolvimento de informações de tendências ou alocação de medidas de resposta a riscos em tempo hábil e eficiente. Se o monitoramento não for coordenado, então o benefício do monitoramento pode ser reduzido, e pode minar o esforço global para identificar e abordar o risco. Como viável, as organizações implementam as diversas atividades de monitoramento de forma a maximizar o objetivo geral de monitoramento, olhando além das metas limitadas de determinadas atividades de monitoramento. Os resultados de monitoramento de riscos são aplicados na realização de avaliações incrementais de risco para manter a consciência do risco que está sendo incorrido, destacar mudanças de risco e indicar a necessidade de revisitar outras etapas do processo de gestão de riscos, conforme apropriado. </w:t>
      </w:r>
    </w:p>
    <w:p w14:paraId="1BEEFFFC" w14:textId="77777777" w:rsidR="00CD0397" w:rsidRDefault="00CD0397" w:rsidP="007F0E11">
      <w:pPr>
        <w:spacing w:after="81" w:line="259" w:lineRule="auto"/>
        <w:ind w:left="-4" w:right="0" w:hanging="10"/>
      </w:pPr>
      <w:r>
        <w:rPr>
          <w:b/>
          <w:i/>
          <w:sz w:val="20"/>
          <w:lang w:val="pt"/>
        </w:rPr>
        <w:t xml:space="preserve">Saídas e Condições dos Correios </w:t>
      </w:r>
    </w:p>
    <w:p w14:paraId="3ADF2650" w14:textId="77777777" w:rsidR="00CD0397" w:rsidRDefault="00CD0397" w:rsidP="007F0E11">
      <w:pPr>
        <w:spacing w:after="3448" w:line="249" w:lineRule="auto"/>
        <w:ind w:left="-4" w:right="0" w:hanging="9"/>
      </w:pPr>
      <w:r>
        <w:rPr>
          <w:sz w:val="18"/>
          <w:lang w:val="pt"/>
        </w:rPr>
        <w:t xml:space="preserve">A saída da etapa de monitoramento de riscos são as informações geradas por: (i) verificar se as medidas necessárias de resposta a riscos são implementadas e que os requisitos de segurança da informação derivados e rastreáveis às missões/funções organizacionais/negócios, legislação federal, diretrizes, regulamentos, políticas e normas/diretrizes, estão satisfeitos; (ii) determinar a eficácia contínua das medidas de resposta ao risco; e (iii) identificar mudanças nos sistemas de informação organizacional e nos ambientes de operação. As saídas da etapa de monitoramento de riscos podem ser entradas úteis para o enquadramento de riscos, avaliação de riscos e etapas de resposta a riscos. Por exemplo, os resultados de monitoramento de conformidade podem exigir que as organizações revisitem a parte de implementação </w:t>
      </w:r>
      <w:r>
        <w:rPr>
          <w:sz w:val="18"/>
          <w:lang w:val="pt"/>
        </w:rPr>
        <w:lastRenderedPageBreak/>
        <w:t xml:space="preserve">da etapa de resposta ao risco, enquanto os resultados de monitoramento de eficácia podem exigir que as organizações revisitem toda a etapa de resposta ao risco. Os resultados do monitoramento de mudanças nos sistemas de informação e ambientes de operação podem exigir que as organizações revisitem a etapa de avaliação de riscos. Os resultados da etapa de monitoramento de riscos também podem servir à etapa de enquadramento de risco (por exemplo, quando as organizações descobrem novas ameaças ou vulnerabilidades que afetam mudanças em suposições de risco organizacional, tolerância ao risco e/ou prioridades/trade-offs). </w:t>
      </w:r>
    </w:p>
    <w:p w14:paraId="00A30C67" w14:textId="77777777" w:rsidR="00CF6EC5" w:rsidRDefault="00000000">
      <w:pPr>
        <w:spacing w:after="160" w:line="259" w:lineRule="auto"/>
        <w:ind w:left="-5" w:right="0" w:hanging="10"/>
      </w:pPr>
      <w:r>
        <w:rPr>
          <w:rFonts w:ascii="Arial" w:eastAsia="Arial" w:hAnsi="Arial" w:cs="Arial"/>
          <w:sz w:val="16"/>
        </w:rPr>
        <w:t xml:space="preserve">CHAPTER 3 </w:t>
      </w:r>
    </w:p>
    <w:p w14:paraId="0A1F8DE2" w14:textId="77777777" w:rsidR="00CF6EC5" w:rsidRDefault="00000000">
      <w:pPr>
        <w:spacing w:after="0" w:line="259" w:lineRule="auto"/>
        <w:ind w:left="1892" w:right="0" w:firstLine="0"/>
      </w:pPr>
      <w:r>
        <w:rPr>
          <w:sz w:val="16"/>
        </w:rPr>
        <w:tab/>
      </w:r>
    </w:p>
    <w:p w14:paraId="7792CEFF" w14:textId="77777777" w:rsidR="00CF6EC5" w:rsidRDefault="00000000">
      <w:pPr>
        <w:spacing w:after="643" w:line="259" w:lineRule="auto"/>
        <w:ind w:left="0" w:right="0" w:firstLine="0"/>
        <w:jc w:val="right"/>
      </w:pPr>
      <w:r>
        <w:rPr>
          <w:rFonts w:ascii="Arial" w:eastAsia="Arial" w:hAnsi="Arial" w:cs="Arial"/>
          <w:sz w:val="16"/>
        </w:rPr>
        <w:t xml:space="preserve"> </w:t>
      </w:r>
    </w:p>
    <w:p w14:paraId="561C054F" w14:textId="77777777" w:rsidR="00CF6EC5" w:rsidRDefault="00000000">
      <w:pPr>
        <w:spacing w:after="318" w:line="259" w:lineRule="auto"/>
        <w:ind w:left="-5" w:right="0" w:hanging="10"/>
      </w:pPr>
      <w:r>
        <w:rPr>
          <w:rFonts w:ascii="Arial" w:eastAsia="Arial" w:hAnsi="Arial" w:cs="Arial"/>
          <w:b/>
          <w:color w:val="5F5F5F"/>
          <w:sz w:val="26"/>
        </w:rPr>
        <w:t>APPENDIX A</w:t>
      </w:r>
      <w:r>
        <w:rPr>
          <w:rFonts w:ascii="Arial" w:eastAsia="Arial" w:hAnsi="Arial" w:cs="Arial"/>
          <w:b/>
          <w:sz w:val="32"/>
        </w:rPr>
        <w:t xml:space="preserve"> </w:t>
      </w:r>
      <w:r>
        <w:rPr>
          <w:color w:val="5F5F5F"/>
          <w:sz w:val="26"/>
        </w:rPr>
        <w:t xml:space="preserve">  </w:t>
      </w:r>
    </w:p>
    <w:p w14:paraId="0C0482E4" w14:textId="77777777" w:rsidR="00CF6EC5" w:rsidRDefault="00000000">
      <w:pPr>
        <w:spacing w:after="0" w:line="259" w:lineRule="auto"/>
        <w:ind w:left="-5" w:right="0" w:hanging="10"/>
      </w:pPr>
      <w:r>
        <w:rPr>
          <w:rFonts w:ascii="Arial" w:eastAsia="Arial" w:hAnsi="Arial" w:cs="Arial"/>
          <w:b/>
          <w:sz w:val="29"/>
        </w:rPr>
        <w:t xml:space="preserve">REFERENCES </w:t>
      </w:r>
      <w:r>
        <w:rPr>
          <w:rFonts w:ascii="Arial" w:eastAsia="Arial" w:hAnsi="Arial" w:cs="Arial"/>
          <w:b/>
          <w:sz w:val="36"/>
        </w:rPr>
        <w:t xml:space="preserve"> </w:t>
      </w:r>
    </w:p>
    <w:p w14:paraId="241E1A7B" w14:textId="77777777" w:rsidR="00CF6EC5" w:rsidRDefault="00000000">
      <w:pPr>
        <w:pStyle w:val="Ttulo3"/>
        <w:spacing w:after="19"/>
        <w:ind w:left="-5"/>
      </w:pPr>
      <w:r>
        <w:rPr>
          <w:b w:val="0"/>
          <w:sz w:val="18"/>
        </w:rPr>
        <w:t xml:space="preserve">LAWS, POLICIES, DIRECTIVES, INSTRUCTIONS, STANDARDS, AND GUIDELINES </w:t>
      </w:r>
    </w:p>
    <w:tbl>
      <w:tblPr>
        <w:tblStyle w:val="TableGrid"/>
        <w:tblW w:w="8640" w:type="dxa"/>
        <w:tblInd w:w="0" w:type="dxa"/>
        <w:tblCellMar>
          <w:top w:w="64" w:type="dxa"/>
          <w:right w:w="63" w:type="dxa"/>
        </w:tblCellMar>
        <w:tblLook w:val="04A0" w:firstRow="1" w:lastRow="0" w:firstColumn="1" w:lastColumn="0" w:noHBand="0" w:noVBand="1"/>
      </w:tblPr>
      <w:tblGrid>
        <w:gridCol w:w="611"/>
        <w:gridCol w:w="8029"/>
      </w:tblGrid>
      <w:tr w:rsidR="00CF6EC5" w14:paraId="1DAFBB02" w14:textId="77777777">
        <w:trPr>
          <w:trHeight w:val="370"/>
        </w:trPr>
        <w:tc>
          <w:tcPr>
            <w:tcW w:w="611" w:type="dxa"/>
            <w:tcBorders>
              <w:top w:val="nil"/>
              <w:left w:val="nil"/>
              <w:bottom w:val="nil"/>
              <w:right w:val="nil"/>
            </w:tcBorders>
            <w:shd w:val="clear" w:color="auto" w:fill="CCCCCC"/>
          </w:tcPr>
          <w:p w14:paraId="31EA9642" w14:textId="77777777" w:rsidR="00CF6EC5" w:rsidRDefault="00CF6EC5">
            <w:pPr>
              <w:spacing w:after="160" w:line="259" w:lineRule="auto"/>
              <w:ind w:left="0" w:right="0" w:firstLine="0"/>
            </w:pPr>
          </w:p>
        </w:tc>
        <w:tc>
          <w:tcPr>
            <w:tcW w:w="8029" w:type="dxa"/>
            <w:tcBorders>
              <w:top w:val="nil"/>
              <w:left w:val="nil"/>
              <w:bottom w:val="nil"/>
              <w:right w:val="nil"/>
            </w:tcBorders>
            <w:shd w:val="clear" w:color="auto" w:fill="CCCCCC"/>
          </w:tcPr>
          <w:p w14:paraId="0F9336F3" w14:textId="77777777" w:rsidR="00CF6EC5" w:rsidRDefault="00000000">
            <w:pPr>
              <w:spacing w:after="0" w:line="259" w:lineRule="auto"/>
              <w:ind w:left="0" w:right="550" w:firstLine="0"/>
              <w:jc w:val="center"/>
            </w:pPr>
            <w:r>
              <w:rPr>
                <w:rFonts w:ascii="Arial" w:eastAsia="Arial" w:hAnsi="Arial" w:cs="Arial"/>
                <w:b/>
                <w:sz w:val="16"/>
              </w:rPr>
              <w:t xml:space="preserve">LEGISLATION </w:t>
            </w:r>
            <w:r>
              <w:rPr>
                <w:rFonts w:ascii="Arial" w:eastAsia="Arial" w:hAnsi="Arial" w:cs="Arial"/>
                <w:b/>
                <w:sz w:val="20"/>
              </w:rPr>
              <w:t xml:space="preserve"> </w:t>
            </w:r>
          </w:p>
        </w:tc>
      </w:tr>
      <w:tr w:rsidR="00CF6EC5" w14:paraId="60628C6A" w14:textId="77777777">
        <w:trPr>
          <w:trHeight w:val="375"/>
        </w:trPr>
        <w:tc>
          <w:tcPr>
            <w:tcW w:w="611" w:type="dxa"/>
            <w:tcBorders>
              <w:top w:val="nil"/>
              <w:left w:val="nil"/>
              <w:bottom w:val="nil"/>
              <w:right w:val="nil"/>
            </w:tcBorders>
          </w:tcPr>
          <w:p w14:paraId="79A5EE13" w14:textId="77777777" w:rsidR="00CF6EC5" w:rsidRDefault="00000000">
            <w:pPr>
              <w:spacing w:after="0" w:line="259" w:lineRule="auto"/>
              <w:ind w:left="108" w:right="0" w:firstLine="0"/>
            </w:pPr>
            <w:r>
              <w:t>1.</w:t>
            </w:r>
            <w:r>
              <w:rPr>
                <w:rFonts w:ascii="Arial" w:eastAsia="Arial" w:hAnsi="Arial" w:cs="Arial"/>
              </w:rPr>
              <w:t xml:space="preserve"> </w:t>
            </w:r>
            <w:r>
              <w:tab/>
              <w:t xml:space="preserve"> </w:t>
            </w:r>
          </w:p>
        </w:tc>
        <w:tc>
          <w:tcPr>
            <w:tcW w:w="8029" w:type="dxa"/>
            <w:tcBorders>
              <w:top w:val="nil"/>
              <w:left w:val="nil"/>
              <w:bottom w:val="nil"/>
              <w:right w:val="nil"/>
            </w:tcBorders>
          </w:tcPr>
          <w:p w14:paraId="6DAB5180" w14:textId="77777777" w:rsidR="00CF6EC5" w:rsidRDefault="00000000">
            <w:pPr>
              <w:spacing w:after="0" w:line="259" w:lineRule="auto"/>
              <w:ind w:left="0" w:right="0" w:firstLine="0"/>
            </w:pPr>
            <w:r>
              <w:t xml:space="preserve">E-Government Act [includes FISMA] (P.L. 107-347), December 2002. </w:t>
            </w:r>
            <w:r>
              <w:rPr>
                <w:sz w:val="24"/>
              </w:rPr>
              <w:t xml:space="preserve"> </w:t>
            </w:r>
          </w:p>
        </w:tc>
      </w:tr>
      <w:tr w:rsidR="00CF6EC5" w14:paraId="549166A4" w14:textId="77777777">
        <w:trPr>
          <w:trHeight w:val="371"/>
        </w:trPr>
        <w:tc>
          <w:tcPr>
            <w:tcW w:w="611" w:type="dxa"/>
            <w:tcBorders>
              <w:top w:val="nil"/>
              <w:left w:val="nil"/>
              <w:bottom w:val="nil"/>
              <w:right w:val="nil"/>
            </w:tcBorders>
          </w:tcPr>
          <w:p w14:paraId="3FB1B485" w14:textId="77777777" w:rsidR="00CF6EC5" w:rsidRDefault="00000000">
            <w:pPr>
              <w:spacing w:after="0" w:line="259" w:lineRule="auto"/>
              <w:ind w:left="108" w:right="0" w:firstLine="0"/>
            </w:pPr>
            <w:r>
              <w:t>2.</w:t>
            </w:r>
            <w:r>
              <w:rPr>
                <w:rFonts w:ascii="Arial" w:eastAsia="Arial" w:hAnsi="Arial" w:cs="Arial"/>
              </w:rPr>
              <w:t xml:space="preserve"> </w:t>
            </w:r>
            <w:r>
              <w:tab/>
              <w:t xml:space="preserve"> </w:t>
            </w:r>
          </w:p>
        </w:tc>
        <w:tc>
          <w:tcPr>
            <w:tcW w:w="8029" w:type="dxa"/>
            <w:tcBorders>
              <w:top w:val="nil"/>
              <w:left w:val="nil"/>
              <w:bottom w:val="nil"/>
              <w:right w:val="nil"/>
            </w:tcBorders>
          </w:tcPr>
          <w:p w14:paraId="1F672F61" w14:textId="77777777" w:rsidR="00CF6EC5" w:rsidRDefault="00000000">
            <w:pPr>
              <w:spacing w:after="0" w:line="259" w:lineRule="auto"/>
              <w:ind w:left="0" w:right="0" w:firstLine="0"/>
              <w:jc w:val="both"/>
            </w:pPr>
            <w:r>
              <w:t xml:space="preserve">Federal Information Security Management Act (P.L. 107-347, Title III), December 2002. </w:t>
            </w:r>
            <w:r>
              <w:rPr>
                <w:sz w:val="24"/>
              </w:rPr>
              <w:t xml:space="preserve"> </w:t>
            </w:r>
          </w:p>
        </w:tc>
      </w:tr>
      <w:tr w:rsidR="00CF6EC5" w14:paraId="3C57A039" w14:textId="77777777">
        <w:trPr>
          <w:trHeight w:val="370"/>
        </w:trPr>
        <w:tc>
          <w:tcPr>
            <w:tcW w:w="611" w:type="dxa"/>
            <w:tcBorders>
              <w:top w:val="nil"/>
              <w:left w:val="nil"/>
              <w:bottom w:val="nil"/>
              <w:right w:val="nil"/>
            </w:tcBorders>
            <w:shd w:val="clear" w:color="auto" w:fill="CCCCCC"/>
          </w:tcPr>
          <w:p w14:paraId="691B8994" w14:textId="77777777" w:rsidR="00CF6EC5" w:rsidRDefault="00CF6EC5">
            <w:pPr>
              <w:spacing w:after="160" w:line="259" w:lineRule="auto"/>
              <w:ind w:left="0" w:right="0" w:firstLine="0"/>
            </w:pPr>
          </w:p>
        </w:tc>
        <w:tc>
          <w:tcPr>
            <w:tcW w:w="8029" w:type="dxa"/>
            <w:tcBorders>
              <w:top w:val="nil"/>
              <w:left w:val="nil"/>
              <w:bottom w:val="nil"/>
              <w:right w:val="nil"/>
            </w:tcBorders>
            <w:shd w:val="clear" w:color="auto" w:fill="CCCCCC"/>
          </w:tcPr>
          <w:p w14:paraId="6079D119" w14:textId="77777777" w:rsidR="00CF6EC5" w:rsidRDefault="00000000">
            <w:pPr>
              <w:spacing w:after="0" w:line="259" w:lineRule="auto"/>
              <w:ind w:left="0" w:right="552" w:firstLine="0"/>
              <w:jc w:val="center"/>
            </w:pPr>
            <w:r>
              <w:rPr>
                <w:rFonts w:ascii="Arial" w:eastAsia="Arial" w:hAnsi="Arial" w:cs="Arial"/>
                <w:b/>
                <w:sz w:val="16"/>
              </w:rPr>
              <w:t>POLICIES</w:t>
            </w:r>
            <w:r>
              <w:rPr>
                <w:rFonts w:ascii="Arial" w:eastAsia="Arial" w:hAnsi="Arial" w:cs="Arial"/>
                <w:b/>
                <w:sz w:val="20"/>
              </w:rPr>
              <w:t>,</w:t>
            </w:r>
            <w:r>
              <w:rPr>
                <w:rFonts w:ascii="Arial" w:eastAsia="Arial" w:hAnsi="Arial" w:cs="Arial"/>
                <w:b/>
                <w:sz w:val="16"/>
              </w:rPr>
              <w:t xml:space="preserve"> DIRECTIVES</w:t>
            </w:r>
            <w:r>
              <w:rPr>
                <w:rFonts w:ascii="Arial" w:eastAsia="Arial" w:hAnsi="Arial" w:cs="Arial"/>
                <w:b/>
                <w:sz w:val="20"/>
              </w:rPr>
              <w:t>,</w:t>
            </w:r>
            <w:r>
              <w:rPr>
                <w:rFonts w:ascii="Arial" w:eastAsia="Arial" w:hAnsi="Arial" w:cs="Arial"/>
                <w:b/>
                <w:sz w:val="16"/>
              </w:rPr>
              <w:t xml:space="preserve"> INSTRUCTIONS </w:t>
            </w:r>
            <w:r>
              <w:rPr>
                <w:b/>
                <w:sz w:val="24"/>
              </w:rPr>
              <w:t xml:space="preserve"> </w:t>
            </w:r>
          </w:p>
        </w:tc>
      </w:tr>
      <w:tr w:rsidR="00CF6EC5" w14:paraId="5BA93061" w14:textId="77777777">
        <w:trPr>
          <w:trHeight w:val="628"/>
        </w:trPr>
        <w:tc>
          <w:tcPr>
            <w:tcW w:w="611" w:type="dxa"/>
            <w:tcBorders>
              <w:top w:val="nil"/>
              <w:left w:val="nil"/>
              <w:bottom w:val="nil"/>
              <w:right w:val="nil"/>
            </w:tcBorders>
          </w:tcPr>
          <w:p w14:paraId="08AA7304" w14:textId="77777777" w:rsidR="00CF6EC5" w:rsidRDefault="00000000">
            <w:pPr>
              <w:spacing w:after="0" w:line="259" w:lineRule="auto"/>
              <w:ind w:left="108" w:right="0" w:firstLine="0"/>
            </w:pPr>
            <w:r>
              <w:t>1.</w:t>
            </w:r>
            <w:r>
              <w:rPr>
                <w:rFonts w:ascii="Arial" w:eastAsia="Arial" w:hAnsi="Arial" w:cs="Arial"/>
              </w:rPr>
              <w:t xml:space="preserve"> </w:t>
            </w:r>
            <w:r>
              <w:tab/>
              <w:t xml:space="preserve"> </w:t>
            </w:r>
          </w:p>
        </w:tc>
        <w:tc>
          <w:tcPr>
            <w:tcW w:w="8029" w:type="dxa"/>
            <w:tcBorders>
              <w:top w:val="nil"/>
              <w:left w:val="nil"/>
              <w:bottom w:val="nil"/>
              <w:right w:val="nil"/>
            </w:tcBorders>
          </w:tcPr>
          <w:p w14:paraId="0E0B1ECC" w14:textId="77777777" w:rsidR="00CF6EC5" w:rsidRDefault="00000000">
            <w:pPr>
              <w:spacing w:after="0" w:line="259" w:lineRule="auto"/>
              <w:ind w:left="0" w:right="0" w:firstLine="0"/>
            </w:pPr>
            <w:r>
              <w:t xml:space="preserve">Committee on National Security Systems (CNSS) Instruction 4009, </w:t>
            </w:r>
            <w:r>
              <w:rPr>
                <w:i/>
              </w:rPr>
              <w:t>National Information Assurance (IA) Glossary</w:t>
            </w:r>
            <w:r>
              <w:t xml:space="preserve">, April 2010. </w:t>
            </w:r>
            <w:r>
              <w:rPr>
                <w:sz w:val="24"/>
              </w:rPr>
              <w:t xml:space="preserve"> </w:t>
            </w:r>
          </w:p>
        </w:tc>
      </w:tr>
      <w:tr w:rsidR="00CF6EC5" w14:paraId="7BF015C5" w14:textId="77777777">
        <w:trPr>
          <w:trHeight w:val="626"/>
        </w:trPr>
        <w:tc>
          <w:tcPr>
            <w:tcW w:w="611" w:type="dxa"/>
            <w:tcBorders>
              <w:top w:val="nil"/>
              <w:left w:val="nil"/>
              <w:bottom w:val="nil"/>
              <w:right w:val="nil"/>
            </w:tcBorders>
          </w:tcPr>
          <w:p w14:paraId="04B1E2E4" w14:textId="77777777" w:rsidR="00CF6EC5" w:rsidRDefault="00000000">
            <w:pPr>
              <w:spacing w:after="0" w:line="259" w:lineRule="auto"/>
              <w:ind w:left="108" w:right="0" w:firstLine="0"/>
            </w:pPr>
            <w:r>
              <w:t>2.</w:t>
            </w:r>
            <w:r>
              <w:rPr>
                <w:rFonts w:ascii="Arial" w:eastAsia="Arial" w:hAnsi="Arial" w:cs="Arial"/>
              </w:rPr>
              <w:t xml:space="preserve"> </w:t>
            </w:r>
            <w:r>
              <w:tab/>
              <w:t xml:space="preserve"> </w:t>
            </w:r>
          </w:p>
        </w:tc>
        <w:tc>
          <w:tcPr>
            <w:tcW w:w="8029" w:type="dxa"/>
            <w:tcBorders>
              <w:top w:val="nil"/>
              <w:left w:val="nil"/>
              <w:bottom w:val="nil"/>
              <w:right w:val="nil"/>
            </w:tcBorders>
          </w:tcPr>
          <w:p w14:paraId="3759FCA7" w14:textId="77777777" w:rsidR="00CF6EC5" w:rsidRDefault="00000000">
            <w:pPr>
              <w:spacing w:after="0" w:line="259" w:lineRule="auto"/>
              <w:ind w:left="0" w:right="0" w:firstLine="0"/>
            </w:pPr>
            <w:r>
              <w:t xml:space="preserve">Committee on National Security Systems (CNSS) Instruction 1253, </w:t>
            </w:r>
            <w:r>
              <w:rPr>
                <w:i/>
              </w:rPr>
              <w:t xml:space="preserve">Security </w:t>
            </w:r>
            <w:r>
              <w:t xml:space="preserve"> </w:t>
            </w:r>
          </w:p>
          <w:p w14:paraId="123E5283" w14:textId="77777777" w:rsidR="00CF6EC5" w:rsidRDefault="00000000">
            <w:pPr>
              <w:spacing w:after="0" w:line="259" w:lineRule="auto"/>
              <w:ind w:left="0" w:right="0" w:firstLine="0"/>
            </w:pPr>
            <w:r>
              <w:rPr>
                <w:i/>
              </w:rPr>
              <w:t>Categorization and Control Selection for National Security Systems</w:t>
            </w:r>
            <w:r>
              <w:t>, October 2009.</w:t>
            </w:r>
            <w:r>
              <w:rPr>
                <w:i/>
                <w:sz w:val="24"/>
              </w:rPr>
              <w:t xml:space="preserve"> </w:t>
            </w:r>
            <w:r>
              <w:t xml:space="preserve">  </w:t>
            </w:r>
          </w:p>
        </w:tc>
      </w:tr>
      <w:tr w:rsidR="00CF6EC5" w14:paraId="1522049B" w14:textId="77777777">
        <w:trPr>
          <w:trHeight w:val="624"/>
        </w:trPr>
        <w:tc>
          <w:tcPr>
            <w:tcW w:w="611" w:type="dxa"/>
            <w:tcBorders>
              <w:top w:val="nil"/>
              <w:left w:val="nil"/>
              <w:bottom w:val="nil"/>
              <w:right w:val="nil"/>
            </w:tcBorders>
          </w:tcPr>
          <w:p w14:paraId="448030E2" w14:textId="77777777" w:rsidR="00CF6EC5" w:rsidRDefault="00000000">
            <w:pPr>
              <w:spacing w:after="0" w:line="259" w:lineRule="auto"/>
              <w:ind w:left="108" w:right="0" w:firstLine="0"/>
            </w:pPr>
            <w:r>
              <w:t>3.</w:t>
            </w:r>
            <w:r>
              <w:rPr>
                <w:rFonts w:ascii="Arial" w:eastAsia="Arial" w:hAnsi="Arial" w:cs="Arial"/>
              </w:rPr>
              <w:t xml:space="preserve"> </w:t>
            </w:r>
            <w:r>
              <w:tab/>
              <w:t xml:space="preserve"> </w:t>
            </w:r>
          </w:p>
        </w:tc>
        <w:tc>
          <w:tcPr>
            <w:tcW w:w="8029" w:type="dxa"/>
            <w:tcBorders>
              <w:top w:val="nil"/>
              <w:left w:val="nil"/>
              <w:bottom w:val="nil"/>
              <w:right w:val="nil"/>
            </w:tcBorders>
          </w:tcPr>
          <w:p w14:paraId="04E033EF" w14:textId="77777777" w:rsidR="00CF6EC5" w:rsidRDefault="00000000">
            <w:pPr>
              <w:spacing w:after="0" w:line="259" w:lineRule="auto"/>
              <w:ind w:left="0" w:right="0" w:firstLine="0"/>
            </w:pPr>
            <w:r>
              <w:t xml:space="preserve">Office of Management and Budget, Circular A-130, Appendix III, Transmittal  </w:t>
            </w:r>
          </w:p>
          <w:p w14:paraId="28350588" w14:textId="77777777" w:rsidR="00CF6EC5" w:rsidRDefault="00000000">
            <w:pPr>
              <w:spacing w:after="0" w:line="259" w:lineRule="auto"/>
              <w:ind w:left="0" w:right="0" w:firstLine="0"/>
            </w:pPr>
            <w:r>
              <w:t xml:space="preserve">Memorandum #4, </w:t>
            </w:r>
            <w:r>
              <w:rPr>
                <w:i/>
              </w:rPr>
              <w:t>Management of Federal Information Resources</w:t>
            </w:r>
            <w:r>
              <w:t>, November 2000.</w:t>
            </w:r>
            <w:r>
              <w:rPr>
                <w:sz w:val="24"/>
              </w:rPr>
              <w:t xml:space="preserve"> </w:t>
            </w:r>
            <w:r>
              <w:t xml:space="preserve">  </w:t>
            </w:r>
          </w:p>
        </w:tc>
      </w:tr>
      <w:tr w:rsidR="00CF6EC5" w14:paraId="14EDBC27" w14:textId="77777777">
        <w:trPr>
          <w:trHeight w:val="370"/>
        </w:trPr>
        <w:tc>
          <w:tcPr>
            <w:tcW w:w="611" w:type="dxa"/>
            <w:tcBorders>
              <w:top w:val="nil"/>
              <w:left w:val="nil"/>
              <w:bottom w:val="nil"/>
              <w:right w:val="nil"/>
            </w:tcBorders>
            <w:shd w:val="clear" w:color="auto" w:fill="CCCCCC"/>
          </w:tcPr>
          <w:p w14:paraId="55176BC0" w14:textId="77777777" w:rsidR="00CF6EC5" w:rsidRDefault="00CF6EC5">
            <w:pPr>
              <w:spacing w:after="160" w:line="259" w:lineRule="auto"/>
              <w:ind w:left="0" w:right="0" w:firstLine="0"/>
            </w:pPr>
          </w:p>
        </w:tc>
        <w:tc>
          <w:tcPr>
            <w:tcW w:w="8029" w:type="dxa"/>
            <w:tcBorders>
              <w:top w:val="nil"/>
              <w:left w:val="nil"/>
              <w:bottom w:val="nil"/>
              <w:right w:val="nil"/>
            </w:tcBorders>
            <w:shd w:val="clear" w:color="auto" w:fill="CCCCCC"/>
          </w:tcPr>
          <w:p w14:paraId="7E8D7C7D" w14:textId="77777777" w:rsidR="00CF6EC5" w:rsidRDefault="00000000">
            <w:pPr>
              <w:spacing w:after="0" w:line="259" w:lineRule="auto"/>
              <w:ind w:left="0" w:right="552" w:firstLine="0"/>
              <w:jc w:val="center"/>
            </w:pPr>
            <w:r>
              <w:rPr>
                <w:rFonts w:ascii="Arial" w:eastAsia="Arial" w:hAnsi="Arial" w:cs="Arial"/>
                <w:b/>
                <w:sz w:val="16"/>
              </w:rPr>
              <w:t xml:space="preserve">STANDARDS </w:t>
            </w:r>
            <w:r>
              <w:rPr>
                <w:b/>
                <w:sz w:val="24"/>
              </w:rPr>
              <w:t xml:space="preserve"> </w:t>
            </w:r>
          </w:p>
        </w:tc>
      </w:tr>
      <w:tr w:rsidR="00CF6EC5" w14:paraId="6C621990" w14:textId="77777777">
        <w:trPr>
          <w:trHeight w:val="881"/>
        </w:trPr>
        <w:tc>
          <w:tcPr>
            <w:tcW w:w="611" w:type="dxa"/>
            <w:tcBorders>
              <w:top w:val="nil"/>
              <w:left w:val="nil"/>
              <w:bottom w:val="nil"/>
              <w:right w:val="nil"/>
            </w:tcBorders>
          </w:tcPr>
          <w:p w14:paraId="7F57D7A4" w14:textId="77777777" w:rsidR="00CF6EC5" w:rsidRDefault="00000000">
            <w:pPr>
              <w:spacing w:after="0" w:line="259" w:lineRule="auto"/>
              <w:ind w:left="108" w:right="0" w:firstLine="0"/>
            </w:pPr>
            <w:r>
              <w:t>1.</w:t>
            </w:r>
            <w:r>
              <w:rPr>
                <w:rFonts w:ascii="Arial" w:eastAsia="Arial" w:hAnsi="Arial" w:cs="Arial"/>
              </w:rPr>
              <w:t xml:space="preserve"> </w:t>
            </w:r>
            <w:r>
              <w:tab/>
              <w:t xml:space="preserve"> </w:t>
            </w:r>
          </w:p>
        </w:tc>
        <w:tc>
          <w:tcPr>
            <w:tcW w:w="8029" w:type="dxa"/>
            <w:tcBorders>
              <w:top w:val="nil"/>
              <w:left w:val="nil"/>
              <w:bottom w:val="nil"/>
              <w:right w:val="nil"/>
            </w:tcBorders>
          </w:tcPr>
          <w:p w14:paraId="67F8A69C" w14:textId="77777777" w:rsidR="00CF6EC5" w:rsidRDefault="00000000">
            <w:pPr>
              <w:spacing w:after="0" w:line="259" w:lineRule="auto"/>
              <w:ind w:left="0" w:right="0" w:firstLine="0"/>
            </w:pPr>
            <w:r>
              <w:t xml:space="preserve">National Institute of Standards and Technology Federal Information Processing </w:t>
            </w:r>
          </w:p>
          <w:p w14:paraId="491CAE93" w14:textId="77777777" w:rsidR="00CF6EC5" w:rsidRDefault="00000000">
            <w:pPr>
              <w:spacing w:after="0" w:line="259" w:lineRule="auto"/>
              <w:ind w:left="0" w:right="0" w:firstLine="0"/>
            </w:pPr>
            <w:r>
              <w:t xml:space="preserve">Standards Publication 199, </w:t>
            </w:r>
            <w:r>
              <w:rPr>
                <w:i/>
              </w:rPr>
              <w:t>Standards for Security Categorization of Federal Information and Information Systems</w:t>
            </w:r>
            <w:r>
              <w:t xml:space="preserve">, February 2004. </w:t>
            </w:r>
            <w:r>
              <w:rPr>
                <w:sz w:val="24"/>
              </w:rPr>
              <w:t xml:space="preserve"> </w:t>
            </w:r>
          </w:p>
        </w:tc>
      </w:tr>
      <w:tr w:rsidR="00CF6EC5" w14:paraId="2643B8A5" w14:textId="77777777">
        <w:trPr>
          <w:trHeight w:val="879"/>
        </w:trPr>
        <w:tc>
          <w:tcPr>
            <w:tcW w:w="611" w:type="dxa"/>
            <w:tcBorders>
              <w:top w:val="nil"/>
              <w:left w:val="nil"/>
              <w:bottom w:val="nil"/>
              <w:right w:val="nil"/>
            </w:tcBorders>
          </w:tcPr>
          <w:p w14:paraId="0A7B9331" w14:textId="77777777" w:rsidR="00CF6EC5" w:rsidRDefault="00000000">
            <w:pPr>
              <w:spacing w:after="0" w:line="259" w:lineRule="auto"/>
              <w:ind w:left="108" w:right="0" w:firstLine="0"/>
            </w:pPr>
            <w:r>
              <w:lastRenderedPageBreak/>
              <w:t>2.</w:t>
            </w:r>
            <w:r>
              <w:rPr>
                <w:rFonts w:ascii="Arial" w:eastAsia="Arial" w:hAnsi="Arial" w:cs="Arial"/>
              </w:rPr>
              <w:t xml:space="preserve"> </w:t>
            </w:r>
            <w:r>
              <w:tab/>
              <w:t xml:space="preserve"> </w:t>
            </w:r>
          </w:p>
        </w:tc>
        <w:tc>
          <w:tcPr>
            <w:tcW w:w="8029" w:type="dxa"/>
            <w:tcBorders>
              <w:top w:val="nil"/>
              <w:left w:val="nil"/>
              <w:bottom w:val="nil"/>
              <w:right w:val="nil"/>
            </w:tcBorders>
          </w:tcPr>
          <w:p w14:paraId="41CA653D" w14:textId="77777777" w:rsidR="00CF6EC5" w:rsidRDefault="00000000">
            <w:pPr>
              <w:spacing w:after="0" w:line="259" w:lineRule="auto"/>
              <w:ind w:left="0" w:right="0" w:firstLine="0"/>
            </w:pPr>
            <w:r>
              <w:t xml:space="preserve">National Institute of Standards and Technology Federal Information Processing </w:t>
            </w:r>
          </w:p>
          <w:p w14:paraId="0C9AB5F9" w14:textId="77777777" w:rsidR="00CF6EC5" w:rsidRDefault="00000000">
            <w:pPr>
              <w:spacing w:after="0" w:line="259" w:lineRule="auto"/>
              <w:ind w:left="0" w:right="0" w:firstLine="0"/>
            </w:pPr>
            <w:r>
              <w:t xml:space="preserve">Standards Publication 200, </w:t>
            </w:r>
            <w:r>
              <w:rPr>
                <w:i/>
              </w:rPr>
              <w:t>Minimum Security Requirements for Federal Information and Information Systems</w:t>
            </w:r>
            <w:r>
              <w:t xml:space="preserve">, March 2006. </w:t>
            </w:r>
            <w:r>
              <w:rPr>
                <w:sz w:val="24"/>
              </w:rPr>
              <w:t xml:space="preserve"> </w:t>
            </w:r>
          </w:p>
        </w:tc>
      </w:tr>
      <w:tr w:rsidR="00CF6EC5" w14:paraId="6F746B03" w14:textId="77777777">
        <w:trPr>
          <w:trHeight w:val="624"/>
        </w:trPr>
        <w:tc>
          <w:tcPr>
            <w:tcW w:w="611" w:type="dxa"/>
            <w:tcBorders>
              <w:top w:val="nil"/>
              <w:left w:val="nil"/>
              <w:bottom w:val="nil"/>
              <w:right w:val="nil"/>
            </w:tcBorders>
          </w:tcPr>
          <w:p w14:paraId="0F0F6BB5" w14:textId="77777777" w:rsidR="00CF6EC5" w:rsidRDefault="00000000">
            <w:pPr>
              <w:spacing w:after="0" w:line="259" w:lineRule="auto"/>
              <w:ind w:left="108" w:right="0" w:firstLine="0"/>
            </w:pPr>
            <w:r>
              <w:t>3.</w:t>
            </w:r>
            <w:r>
              <w:tab/>
              <w:t xml:space="preserve"> </w:t>
            </w:r>
            <w:r>
              <w:rPr>
                <w:rFonts w:ascii="Arial" w:eastAsia="Arial" w:hAnsi="Arial" w:cs="Arial"/>
              </w:rPr>
              <w:t xml:space="preserve"> </w:t>
            </w:r>
          </w:p>
        </w:tc>
        <w:tc>
          <w:tcPr>
            <w:tcW w:w="8029" w:type="dxa"/>
            <w:tcBorders>
              <w:top w:val="nil"/>
              <w:left w:val="nil"/>
              <w:bottom w:val="nil"/>
              <w:right w:val="nil"/>
            </w:tcBorders>
          </w:tcPr>
          <w:p w14:paraId="5DA3C975" w14:textId="77777777" w:rsidR="00CF6EC5" w:rsidRDefault="00000000">
            <w:pPr>
              <w:spacing w:after="0" w:line="259" w:lineRule="auto"/>
              <w:ind w:left="0" w:right="0" w:firstLine="0"/>
              <w:jc w:val="both"/>
            </w:pPr>
            <w:r>
              <w:t xml:space="preserve">ISO/IEC 15408:2005, </w:t>
            </w:r>
            <w:r>
              <w:rPr>
                <w:i/>
              </w:rPr>
              <w:t>Common Criteria for Information Technology Security Evaluation</w:t>
            </w:r>
            <w:r>
              <w:t xml:space="preserve">, 2005. </w:t>
            </w:r>
          </w:p>
        </w:tc>
      </w:tr>
      <w:tr w:rsidR="00CF6EC5" w14:paraId="63563A20" w14:textId="77777777">
        <w:trPr>
          <w:trHeight w:val="370"/>
        </w:trPr>
        <w:tc>
          <w:tcPr>
            <w:tcW w:w="611" w:type="dxa"/>
            <w:tcBorders>
              <w:top w:val="nil"/>
              <w:left w:val="nil"/>
              <w:bottom w:val="nil"/>
              <w:right w:val="nil"/>
            </w:tcBorders>
            <w:shd w:val="clear" w:color="auto" w:fill="CCCCCC"/>
          </w:tcPr>
          <w:p w14:paraId="603A464D" w14:textId="77777777" w:rsidR="00CF6EC5" w:rsidRDefault="00CF6EC5">
            <w:pPr>
              <w:spacing w:after="160" w:line="259" w:lineRule="auto"/>
              <w:ind w:left="0" w:right="0" w:firstLine="0"/>
            </w:pPr>
          </w:p>
        </w:tc>
        <w:tc>
          <w:tcPr>
            <w:tcW w:w="8029" w:type="dxa"/>
            <w:tcBorders>
              <w:top w:val="nil"/>
              <w:left w:val="nil"/>
              <w:bottom w:val="nil"/>
              <w:right w:val="nil"/>
            </w:tcBorders>
            <w:shd w:val="clear" w:color="auto" w:fill="CCCCCC"/>
          </w:tcPr>
          <w:p w14:paraId="36A7EDB0" w14:textId="77777777" w:rsidR="00CF6EC5" w:rsidRDefault="00000000">
            <w:pPr>
              <w:spacing w:after="0" w:line="259" w:lineRule="auto"/>
              <w:ind w:left="0" w:right="552" w:firstLine="0"/>
              <w:jc w:val="center"/>
            </w:pPr>
            <w:r>
              <w:rPr>
                <w:rFonts w:ascii="Arial" w:eastAsia="Arial" w:hAnsi="Arial" w:cs="Arial"/>
                <w:b/>
                <w:sz w:val="16"/>
              </w:rPr>
              <w:t xml:space="preserve">GUIDELINES </w:t>
            </w:r>
            <w:r>
              <w:rPr>
                <w:b/>
                <w:sz w:val="24"/>
              </w:rPr>
              <w:t xml:space="preserve"> </w:t>
            </w:r>
          </w:p>
        </w:tc>
      </w:tr>
    </w:tbl>
    <w:p w14:paraId="7E00B882" w14:textId="77777777" w:rsidR="00CF6EC5" w:rsidRDefault="00000000">
      <w:pPr>
        <w:numPr>
          <w:ilvl w:val="0"/>
          <w:numId w:val="13"/>
        </w:numPr>
        <w:ind w:right="14" w:hanging="504"/>
      </w:pPr>
      <w:r>
        <w:t xml:space="preserve">National Institute of Standards and Technology Special Publication 800-18, Revision 1, </w:t>
      </w:r>
      <w:r>
        <w:rPr>
          <w:i/>
        </w:rPr>
        <w:t>Guide for Developing Security Plans for Federal Information Systems</w:t>
      </w:r>
      <w:r>
        <w:t xml:space="preserve">, February 2006. </w:t>
      </w:r>
      <w:r>
        <w:rPr>
          <w:sz w:val="24"/>
        </w:rPr>
        <w:t xml:space="preserve"> </w:t>
      </w:r>
    </w:p>
    <w:p w14:paraId="7CB36017" w14:textId="77777777" w:rsidR="00CF6EC5" w:rsidRDefault="00000000">
      <w:pPr>
        <w:numPr>
          <w:ilvl w:val="0"/>
          <w:numId w:val="13"/>
        </w:numPr>
        <w:ind w:right="14" w:hanging="504"/>
      </w:pPr>
      <w:r>
        <w:t xml:space="preserve">National Institute of Standards and Technology Special Publication 800-30, Revision 1, </w:t>
      </w:r>
      <w:r>
        <w:rPr>
          <w:i/>
        </w:rPr>
        <w:t>Guide for Conducting Risk Assessments</w:t>
      </w:r>
      <w:r>
        <w:t xml:space="preserve">, (Projected Publication Spring 2011). </w:t>
      </w:r>
      <w:r>
        <w:rPr>
          <w:sz w:val="24"/>
        </w:rPr>
        <w:t xml:space="preserve"> </w:t>
      </w:r>
    </w:p>
    <w:p w14:paraId="087A3EC8" w14:textId="77777777" w:rsidR="00CF6EC5" w:rsidRDefault="00000000">
      <w:pPr>
        <w:numPr>
          <w:ilvl w:val="0"/>
          <w:numId w:val="13"/>
        </w:numPr>
        <w:spacing w:after="115" w:line="249" w:lineRule="auto"/>
        <w:ind w:right="14" w:hanging="504"/>
      </w:pPr>
      <w:r>
        <w:t xml:space="preserve">National Institute of Standards and Technology Special Publication 800-37, Revision 1, </w:t>
      </w:r>
      <w:r>
        <w:rPr>
          <w:i/>
        </w:rPr>
        <w:t>Guide for Applying the Risk Management Framework to Federal Information Systems: A Security Life Cycle Approach</w:t>
      </w:r>
      <w:r>
        <w:t xml:space="preserve">, February 2010. </w:t>
      </w:r>
    </w:p>
    <w:p w14:paraId="54C72BD6" w14:textId="77777777" w:rsidR="00CF6EC5" w:rsidRDefault="00000000">
      <w:pPr>
        <w:numPr>
          <w:ilvl w:val="0"/>
          <w:numId w:val="13"/>
        </w:numPr>
        <w:ind w:right="14" w:hanging="504"/>
      </w:pPr>
      <w:r>
        <w:t xml:space="preserve">National Institute of Standards and Technology Special Publication 800-53, Revision 3, </w:t>
      </w:r>
      <w:r>
        <w:rPr>
          <w:i/>
        </w:rPr>
        <w:t>Recommended Security Controls for Federal Information Systems and Organizations</w:t>
      </w:r>
      <w:r>
        <w:t xml:space="preserve">, August 2009. </w:t>
      </w:r>
    </w:p>
    <w:p w14:paraId="77E99EE2" w14:textId="77777777" w:rsidR="00CF6EC5" w:rsidRDefault="00000000">
      <w:pPr>
        <w:numPr>
          <w:ilvl w:val="0"/>
          <w:numId w:val="13"/>
        </w:numPr>
        <w:spacing w:after="115" w:line="249" w:lineRule="auto"/>
        <w:ind w:right="14" w:hanging="504"/>
      </w:pPr>
      <w:r>
        <w:t xml:space="preserve">National Institute of Standards and Technology Special Publication 800-53A, Revision 1, </w:t>
      </w:r>
      <w:r>
        <w:rPr>
          <w:i/>
        </w:rPr>
        <w:t>Guide for Assessing the Security Controls in Federal Information Systems and Organizations: Building Effective Security Assessment Plans</w:t>
      </w:r>
      <w:r>
        <w:t xml:space="preserve">, June 2010. </w:t>
      </w:r>
      <w:r>
        <w:rPr>
          <w:sz w:val="24"/>
        </w:rPr>
        <w:t xml:space="preserve"> </w:t>
      </w:r>
    </w:p>
    <w:p w14:paraId="588144C1" w14:textId="77777777" w:rsidR="00CF6EC5" w:rsidRDefault="00000000">
      <w:pPr>
        <w:numPr>
          <w:ilvl w:val="0"/>
          <w:numId w:val="13"/>
        </w:numPr>
        <w:spacing w:after="867"/>
        <w:ind w:right="14" w:hanging="504"/>
      </w:pPr>
      <w:r>
        <w:t xml:space="preserve">National Institute of Standards and Technology Special Publication 800-59, </w:t>
      </w:r>
      <w:r>
        <w:rPr>
          <w:i/>
        </w:rPr>
        <w:t>Guideline for Identifying an Information System as a National Security System</w:t>
      </w:r>
      <w:r>
        <w:t xml:space="preserve">, August 2003. </w:t>
      </w:r>
      <w:r>
        <w:rPr>
          <w:sz w:val="24"/>
        </w:rPr>
        <w:t xml:space="preserve"> </w:t>
      </w:r>
    </w:p>
    <w:p w14:paraId="7237754E" w14:textId="77777777" w:rsidR="00CF6EC5" w:rsidRDefault="00000000">
      <w:pPr>
        <w:tabs>
          <w:tab w:val="center" w:pos="4320"/>
          <w:tab w:val="right" w:pos="8685"/>
        </w:tabs>
        <w:spacing w:after="160" w:line="259" w:lineRule="auto"/>
        <w:ind w:left="-15" w:right="0" w:firstLine="0"/>
      </w:pPr>
      <w:r>
        <w:rPr>
          <w:rFonts w:ascii="Arial" w:eastAsia="Arial" w:hAnsi="Arial" w:cs="Arial"/>
          <w:sz w:val="16"/>
        </w:rPr>
        <w:t xml:space="preserve">APPENDIX A </w:t>
      </w:r>
      <w:r>
        <w:rPr>
          <w:sz w:val="16"/>
        </w:rPr>
        <w:tab/>
      </w:r>
      <w:r>
        <w:rPr>
          <w:rFonts w:ascii="Arial" w:eastAsia="Arial" w:hAnsi="Arial" w:cs="Arial"/>
          <w:sz w:val="16"/>
        </w:rPr>
        <w:t xml:space="preserve"> </w:t>
      </w:r>
      <w:r>
        <w:rPr>
          <w:rFonts w:ascii="Arial" w:eastAsia="Arial" w:hAnsi="Arial" w:cs="Arial"/>
          <w:sz w:val="16"/>
        </w:rPr>
        <w:tab/>
        <w:t xml:space="preserve">PAGE A-1 </w:t>
      </w:r>
      <w:r>
        <w:rPr>
          <w:rFonts w:ascii="Arial" w:eastAsia="Arial" w:hAnsi="Arial" w:cs="Arial"/>
          <w:sz w:val="18"/>
        </w:rPr>
        <w:t xml:space="preserve"> </w:t>
      </w:r>
    </w:p>
    <w:p w14:paraId="549C1F54" w14:textId="77777777" w:rsidR="00CF6EC5" w:rsidRDefault="00CF6EC5">
      <w:pPr>
        <w:sectPr w:rsidR="00CF6EC5">
          <w:headerReference w:type="even" r:id="rId80"/>
          <w:headerReference w:type="default" r:id="rId81"/>
          <w:footerReference w:type="even" r:id="rId82"/>
          <w:footerReference w:type="default" r:id="rId83"/>
          <w:headerReference w:type="first" r:id="rId84"/>
          <w:footerReference w:type="first" r:id="rId85"/>
          <w:pgSz w:w="12240" w:h="15840"/>
          <w:pgMar w:top="759" w:right="1755" w:bottom="723" w:left="1800" w:header="723" w:footer="720" w:gutter="0"/>
          <w:cols w:space="720"/>
          <w:titlePg/>
        </w:sectPr>
      </w:pPr>
    </w:p>
    <w:p w14:paraId="046ACC3C" w14:textId="77777777" w:rsidR="00CF6EC5" w:rsidRDefault="00000000">
      <w:pPr>
        <w:spacing w:after="0" w:line="259" w:lineRule="auto"/>
        <w:ind w:left="1892" w:right="0" w:firstLine="0"/>
      </w:pPr>
      <w:r>
        <w:rPr>
          <w:sz w:val="16"/>
        </w:rPr>
        <w:lastRenderedPageBreak/>
        <w:tab/>
      </w:r>
    </w:p>
    <w:p w14:paraId="1029D0CC" w14:textId="77777777" w:rsidR="00CF6EC5" w:rsidRDefault="00000000">
      <w:pPr>
        <w:spacing w:after="552" w:line="259" w:lineRule="auto"/>
        <w:ind w:left="0" w:right="0" w:firstLine="0"/>
        <w:jc w:val="right"/>
      </w:pPr>
      <w:r>
        <w:rPr>
          <w:rFonts w:ascii="Arial" w:eastAsia="Arial" w:hAnsi="Arial" w:cs="Arial"/>
          <w:sz w:val="16"/>
        </w:rPr>
        <w:t xml:space="preserve"> </w:t>
      </w:r>
    </w:p>
    <w:p w14:paraId="2F3BE206" w14:textId="77777777" w:rsidR="00CF6EC5" w:rsidRDefault="00000000">
      <w:pPr>
        <w:numPr>
          <w:ilvl w:val="0"/>
          <w:numId w:val="13"/>
        </w:numPr>
        <w:ind w:right="14" w:hanging="504"/>
      </w:pPr>
      <w:r>
        <w:t xml:space="preserve">National Institute of Standards and Technology Special Publication 800-60, Revision 1, </w:t>
      </w:r>
      <w:r>
        <w:rPr>
          <w:i/>
        </w:rPr>
        <w:t>Guide for Mapping Types of Information and Information Systems to Security Categories</w:t>
      </w:r>
      <w:r>
        <w:t xml:space="preserve">, August 2008. </w:t>
      </w:r>
      <w:r>
        <w:rPr>
          <w:sz w:val="24"/>
        </w:rPr>
        <w:t xml:space="preserve"> </w:t>
      </w:r>
    </w:p>
    <w:p w14:paraId="275AD7B3" w14:textId="77777777" w:rsidR="00CF6EC5" w:rsidRDefault="00000000">
      <w:pPr>
        <w:numPr>
          <w:ilvl w:val="0"/>
          <w:numId w:val="13"/>
        </w:numPr>
        <w:ind w:right="14" w:hanging="504"/>
      </w:pPr>
      <w:r>
        <w:t xml:space="preserve">National Institute of Standards and Technology Special Publication 800-70, Revision 1, </w:t>
      </w:r>
      <w:r>
        <w:rPr>
          <w:i/>
        </w:rPr>
        <w:t>National Checklist Program for IT Products--Guidelines for Checklist Users and Developers</w:t>
      </w:r>
      <w:r>
        <w:t xml:space="preserve">, September 2009. </w:t>
      </w:r>
    </w:p>
    <w:p w14:paraId="6311A77F" w14:textId="77777777" w:rsidR="00CF6EC5" w:rsidRDefault="00000000">
      <w:pPr>
        <w:numPr>
          <w:ilvl w:val="0"/>
          <w:numId w:val="13"/>
        </w:numPr>
        <w:spacing w:after="10778"/>
        <w:ind w:right="14" w:hanging="504"/>
      </w:pPr>
      <w:r>
        <w:t xml:space="preserve">National Institute of Standards and Technology Special Publication 800-137, Initial  Public Draft, </w:t>
      </w:r>
      <w:r>
        <w:rPr>
          <w:i/>
        </w:rPr>
        <w:t xml:space="preserve">Information Security Continuous Monitoring for Federal Information </w:t>
      </w:r>
      <w:r>
        <w:t xml:space="preserve"> </w:t>
      </w:r>
      <w:r>
        <w:rPr>
          <w:i/>
        </w:rPr>
        <w:t>Systems and Organizations</w:t>
      </w:r>
      <w:r>
        <w:t xml:space="preserve">, December 2010.   </w:t>
      </w:r>
    </w:p>
    <w:p w14:paraId="37539931" w14:textId="77777777" w:rsidR="00CF6EC5" w:rsidRDefault="00000000">
      <w:pPr>
        <w:tabs>
          <w:tab w:val="right" w:pos="8685"/>
        </w:tabs>
        <w:spacing w:after="160" w:line="259" w:lineRule="auto"/>
        <w:ind w:left="-15" w:right="0" w:firstLine="0"/>
      </w:pPr>
      <w:r>
        <w:rPr>
          <w:rFonts w:ascii="Arial" w:eastAsia="Arial" w:hAnsi="Arial" w:cs="Arial"/>
          <w:sz w:val="16"/>
        </w:rPr>
        <w:lastRenderedPageBreak/>
        <w:t xml:space="preserve">APPENDIX A </w:t>
      </w:r>
      <w:r>
        <w:rPr>
          <w:rFonts w:ascii="Arial" w:eastAsia="Arial" w:hAnsi="Arial" w:cs="Arial"/>
          <w:sz w:val="16"/>
        </w:rPr>
        <w:tab/>
        <w:t xml:space="preserve">PAGE A-2 </w:t>
      </w:r>
      <w:r>
        <w:rPr>
          <w:rFonts w:ascii="Arial" w:eastAsia="Arial" w:hAnsi="Arial" w:cs="Arial"/>
          <w:sz w:val="18"/>
        </w:rPr>
        <w:t xml:space="preserve"> </w:t>
      </w:r>
    </w:p>
    <w:p w14:paraId="1D28AF6A" w14:textId="77777777" w:rsidR="00CF6EC5" w:rsidRDefault="00000000">
      <w:pPr>
        <w:spacing w:after="318" w:line="259" w:lineRule="auto"/>
        <w:ind w:left="-5" w:right="0" w:hanging="10"/>
      </w:pPr>
      <w:r>
        <w:rPr>
          <w:rFonts w:ascii="Arial" w:eastAsia="Arial" w:hAnsi="Arial" w:cs="Arial"/>
          <w:b/>
          <w:color w:val="5F5F5F"/>
          <w:sz w:val="26"/>
        </w:rPr>
        <w:t xml:space="preserve">APPENDIX B </w:t>
      </w:r>
      <w:r>
        <w:rPr>
          <w:rFonts w:ascii="Arial" w:eastAsia="Arial" w:hAnsi="Arial" w:cs="Arial"/>
          <w:b/>
          <w:sz w:val="32"/>
        </w:rPr>
        <w:t xml:space="preserve"> </w:t>
      </w:r>
    </w:p>
    <w:p w14:paraId="3CDE3B57" w14:textId="77777777" w:rsidR="00CF6EC5" w:rsidRDefault="00000000">
      <w:pPr>
        <w:spacing w:after="0" w:line="259" w:lineRule="auto"/>
        <w:ind w:left="-5" w:right="0" w:hanging="10"/>
      </w:pPr>
      <w:r>
        <w:rPr>
          <w:rFonts w:ascii="Arial" w:eastAsia="Arial" w:hAnsi="Arial" w:cs="Arial"/>
          <w:b/>
          <w:sz w:val="29"/>
        </w:rPr>
        <w:t xml:space="preserve">GLOSSARY </w:t>
      </w:r>
      <w:r>
        <w:rPr>
          <w:rFonts w:ascii="Arial" w:eastAsia="Arial" w:hAnsi="Arial" w:cs="Arial"/>
          <w:b/>
          <w:sz w:val="36"/>
        </w:rPr>
        <w:t xml:space="preserve"> </w:t>
      </w:r>
    </w:p>
    <w:p w14:paraId="34975D89" w14:textId="77777777" w:rsidR="00CF6EC5" w:rsidRDefault="00000000">
      <w:pPr>
        <w:pStyle w:val="Ttulo3"/>
        <w:spacing w:after="260"/>
        <w:ind w:left="-5"/>
      </w:pPr>
      <w:r>
        <w:rPr>
          <w:b w:val="0"/>
          <w:sz w:val="18"/>
        </w:rPr>
        <w:t xml:space="preserve">COMMON TERMS AND DEFINITIONS </w:t>
      </w:r>
    </w:p>
    <w:p w14:paraId="2DEC1DF2" w14:textId="77777777" w:rsidR="00CF6EC5" w:rsidRDefault="00000000">
      <w:pPr>
        <w:framePr w:dropCap="drop" w:lines="3" w:wrap="around" w:vAnchor="text" w:hAnchor="text"/>
        <w:spacing w:after="0" w:line="823" w:lineRule="exact"/>
        <w:ind w:left="0" w:right="0" w:firstLine="0"/>
      </w:pPr>
      <w:r>
        <w:rPr>
          <w:position w:val="-4"/>
          <w:sz w:val="102"/>
        </w:rPr>
        <w:t>T</w:t>
      </w:r>
    </w:p>
    <w:p w14:paraId="5645AA33" w14:textId="77777777" w:rsidR="00CF6EC5" w:rsidRDefault="00000000">
      <w:pPr>
        <w:spacing w:after="0"/>
        <w:ind w:left="7" w:right="14"/>
      </w:pPr>
      <w:r>
        <w:t xml:space="preserve">his appendix provides definitions for security terminology used within Special Publication 800-39. The terms in the glossary are consistent with the terms used in the suite of </w:t>
      </w:r>
    </w:p>
    <w:p w14:paraId="499F45D6" w14:textId="77777777" w:rsidR="00CF6EC5" w:rsidRDefault="00000000">
      <w:pPr>
        <w:spacing w:after="46"/>
        <w:ind w:left="7" w:right="14"/>
      </w:pPr>
      <w:r>
        <w:t xml:space="preserve">FISMA-related security standards and guidelines developed by NIST. Unless otherwise stated, all terms used in this publication are also consistent with the definitions contained in the CNSS Instruction 4009, </w:t>
      </w:r>
      <w:r>
        <w:rPr>
          <w:i/>
        </w:rPr>
        <w:t>National Information Assurance (IA) Glossary</w:t>
      </w:r>
      <w:r>
        <w:t xml:space="preserve">. </w:t>
      </w:r>
    </w:p>
    <w:tbl>
      <w:tblPr>
        <w:tblStyle w:val="TableGrid"/>
        <w:tblW w:w="8506" w:type="dxa"/>
        <w:tblInd w:w="91" w:type="dxa"/>
        <w:tblLook w:val="04A0" w:firstRow="1" w:lastRow="0" w:firstColumn="1" w:lastColumn="0" w:noHBand="0" w:noVBand="1"/>
      </w:tblPr>
      <w:tblGrid>
        <w:gridCol w:w="3347"/>
        <w:gridCol w:w="5159"/>
      </w:tblGrid>
      <w:tr w:rsidR="00CF6EC5" w14:paraId="0ECA4C74" w14:textId="77777777">
        <w:trPr>
          <w:trHeight w:val="1132"/>
        </w:trPr>
        <w:tc>
          <w:tcPr>
            <w:tcW w:w="3347" w:type="dxa"/>
            <w:tcBorders>
              <w:top w:val="nil"/>
              <w:left w:val="nil"/>
              <w:bottom w:val="nil"/>
              <w:right w:val="nil"/>
            </w:tcBorders>
          </w:tcPr>
          <w:p w14:paraId="7E46FE60" w14:textId="77777777" w:rsidR="00CF6EC5" w:rsidRDefault="00000000">
            <w:pPr>
              <w:spacing w:after="0" w:line="259" w:lineRule="auto"/>
              <w:ind w:left="0" w:right="0" w:firstLine="0"/>
            </w:pPr>
            <w:r>
              <w:t xml:space="preserve">Adequate Security  </w:t>
            </w:r>
          </w:p>
          <w:p w14:paraId="0499AEB3" w14:textId="77777777" w:rsidR="00CF6EC5" w:rsidRDefault="00000000">
            <w:pPr>
              <w:spacing w:after="396" w:line="259" w:lineRule="auto"/>
              <w:ind w:left="0" w:right="0" w:firstLine="0"/>
            </w:pPr>
            <w:r>
              <w:rPr>
                <w:sz w:val="20"/>
              </w:rPr>
              <w:t xml:space="preserve">[OMB Circular A-130, Appendix III] </w:t>
            </w:r>
          </w:p>
          <w:p w14:paraId="16CFCC64" w14:textId="77777777" w:rsidR="00CF6EC5" w:rsidRDefault="00000000">
            <w:pPr>
              <w:spacing w:after="0" w:line="259" w:lineRule="auto"/>
              <w:ind w:left="0" w:right="0" w:firstLine="0"/>
            </w:pPr>
            <w:r>
              <w:t xml:space="preserve">Advanced Persistent Threat </w:t>
            </w:r>
            <w:r>
              <w:tab/>
            </w:r>
          </w:p>
        </w:tc>
        <w:tc>
          <w:tcPr>
            <w:tcW w:w="5159" w:type="dxa"/>
            <w:vMerge w:val="restart"/>
            <w:tcBorders>
              <w:top w:val="nil"/>
              <w:left w:val="nil"/>
              <w:bottom w:val="nil"/>
              <w:right w:val="nil"/>
            </w:tcBorders>
          </w:tcPr>
          <w:p w14:paraId="3CE0D71E" w14:textId="77777777" w:rsidR="00CF6EC5" w:rsidRDefault="00000000">
            <w:pPr>
              <w:spacing w:after="120" w:line="239" w:lineRule="auto"/>
              <w:ind w:left="1" w:right="0" w:firstLine="0"/>
            </w:pPr>
            <w:r>
              <w:t xml:space="preserve">Security commensurate with the risk and magnitude of  harm resulting from the loss, misuse, or unauthorized  access to or modification of information.  </w:t>
            </w:r>
          </w:p>
          <w:p w14:paraId="18A97BFB" w14:textId="77777777" w:rsidR="00CF6EC5" w:rsidRDefault="00000000">
            <w:pPr>
              <w:spacing w:after="120" w:line="239" w:lineRule="auto"/>
              <w:ind w:left="0" w:right="14" w:firstLine="0"/>
            </w:pPr>
            <w:r>
              <w:t xml:space="preserve">An adversary that possesses sophisticated levels of expertise and significant resources which allow it to create opportunities to achieve its objectives by using multiple attack vectors (e.g., cyber, physical, and deception). These objectives typically include establishing and extending footholds within the information technology infrastructure of the targeted organizations for purposes of exfiltrating information, undermining or impeding critical aspects of a mission, program, or organization; or positioning itself to carry out these objectives in the future. The advanced persistent threat: (i) pursues its objectives repeatedly over an extended period of time; (ii) adapts to defenders’ efforts to resist it; and (iii) is determined to maintain the level of interaction needed to execute its objectives. </w:t>
            </w:r>
          </w:p>
          <w:p w14:paraId="39061D1B" w14:textId="77777777" w:rsidR="00CF6EC5" w:rsidRDefault="00000000">
            <w:pPr>
              <w:spacing w:line="259" w:lineRule="auto"/>
              <w:ind w:left="0" w:right="0" w:firstLine="0"/>
            </w:pPr>
            <w:r>
              <w:tab/>
              <w:t xml:space="preserve">See </w:t>
            </w:r>
            <w:r>
              <w:rPr>
                <w:i/>
              </w:rPr>
              <w:t>Executive Agency</w:t>
            </w:r>
            <w:r>
              <w:t xml:space="preserve">. </w:t>
            </w:r>
          </w:p>
          <w:p w14:paraId="3A97753E" w14:textId="77777777" w:rsidR="00CF6EC5" w:rsidRDefault="00000000">
            <w:pPr>
              <w:spacing w:after="102" w:line="259" w:lineRule="auto"/>
              <w:ind w:left="0" w:right="0" w:firstLine="0"/>
            </w:pPr>
            <w:r>
              <w:t xml:space="preserve">See </w:t>
            </w:r>
            <w:r>
              <w:rPr>
                <w:i/>
              </w:rPr>
              <w:t>Security Control Assessment</w:t>
            </w:r>
            <w:r>
              <w:t xml:space="preserve">. </w:t>
            </w:r>
          </w:p>
          <w:p w14:paraId="5F799C98" w14:textId="77777777" w:rsidR="00CF6EC5" w:rsidRDefault="00000000">
            <w:pPr>
              <w:spacing w:after="99" w:line="259" w:lineRule="auto"/>
              <w:ind w:left="0" w:right="0" w:firstLine="0"/>
            </w:pPr>
            <w:r>
              <w:t xml:space="preserve">See </w:t>
            </w:r>
            <w:r>
              <w:rPr>
                <w:i/>
              </w:rPr>
              <w:t>Security Control Assessor</w:t>
            </w:r>
            <w:r>
              <w:t xml:space="preserve">. </w:t>
            </w:r>
          </w:p>
          <w:p w14:paraId="57796196" w14:textId="77777777" w:rsidR="00CF6EC5" w:rsidRDefault="00000000">
            <w:pPr>
              <w:spacing w:after="61" w:line="238" w:lineRule="auto"/>
              <w:ind w:left="1" w:right="0" w:firstLine="0"/>
            </w:pPr>
            <w:r>
              <w:t xml:space="preserve">Measure of confidence that the security features, practices, procedures, and architecture of an information system accurately mediates and enforces the security policy.  </w:t>
            </w:r>
          </w:p>
          <w:p w14:paraId="66A1A6AF" w14:textId="77777777" w:rsidR="00CF6EC5" w:rsidRDefault="00000000">
            <w:pPr>
              <w:spacing w:after="105" w:line="236" w:lineRule="auto"/>
              <w:ind w:left="1" w:right="0" w:firstLine="0"/>
            </w:pPr>
            <w:r>
              <w:t xml:space="preserve">Grounds for confidence that the set of intended security controls in an information system are effective in their application. </w:t>
            </w:r>
            <w:r>
              <w:rPr>
                <w:i/>
                <w:sz w:val="24"/>
              </w:rPr>
              <w:t xml:space="preserve"> </w:t>
            </w:r>
          </w:p>
          <w:p w14:paraId="628476B1" w14:textId="77777777" w:rsidR="00CF6EC5" w:rsidRDefault="00000000">
            <w:pPr>
              <w:spacing w:after="0" w:line="259" w:lineRule="auto"/>
              <w:ind w:left="1" w:right="0" w:firstLine="0"/>
            </w:pPr>
            <w:r>
              <w:t xml:space="preserve">A structured set of arguments and a body of evidence   </w:t>
            </w:r>
          </w:p>
        </w:tc>
      </w:tr>
      <w:tr w:rsidR="00CF6EC5" w14:paraId="79AC4302" w14:textId="77777777">
        <w:trPr>
          <w:trHeight w:val="5800"/>
        </w:trPr>
        <w:tc>
          <w:tcPr>
            <w:tcW w:w="3347" w:type="dxa"/>
            <w:tcBorders>
              <w:top w:val="nil"/>
              <w:left w:val="nil"/>
              <w:bottom w:val="nil"/>
              <w:right w:val="nil"/>
            </w:tcBorders>
            <w:vAlign w:val="bottom"/>
          </w:tcPr>
          <w:p w14:paraId="01E3C40E" w14:textId="77777777" w:rsidR="00CF6EC5" w:rsidRDefault="00000000">
            <w:pPr>
              <w:spacing w:after="115" w:line="259" w:lineRule="auto"/>
              <w:ind w:left="0" w:right="0" w:firstLine="0"/>
            </w:pPr>
            <w:r>
              <w:t xml:space="preserve">Agency </w:t>
            </w:r>
          </w:p>
          <w:p w14:paraId="19E4EC42" w14:textId="77777777" w:rsidR="00CF6EC5" w:rsidRDefault="00000000">
            <w:pPr>
              <w:spacing w:after="105" w:line="259" w:lineRule="auto"/>
              <w:ind w:left="0" w:right="0" w:firstLine="0"/>
            </w:pPr>
            <w:r>
              <w:t>Assessment</w:t>
            </w:r>
            <w:r>
              <w:tab/>
              <w:t xml:space="preserve"> </w:t>
            </w:r>
          </w:p>
          <w:p w14:paraId="7E486908" w14:textId="77777777" w:rsidR="00CF6EC5" w:rsidRDefault="00000000">
            <w:pPr>
              <w:spacing w:after="104" w:line="259" w:lineRule="auto"/>
              <w:ind w:left="0" w:right="0" w:firstLine="0"/>
            </w:pPr>
            <w:r>
              <w:t>Assessor</w:t>
            </w:r>
            <w:r>
              <w:tab/>
              <w:t xml:space="preserve"> </w:t>
            </w:r>
          </w:p>
          <w:p w14:paraId="3AF24C92" w14:textId="77777777" w:rsidR="00CF6EC5" w:rsidRDefault="00000000">
            <w:pPr>
              <w:spacing w:after="0" w:line="259" w:lineRule="auto"/>
              <w:ind w:left="0" w:right="0" w:firstLine="0"/>
            </w:pPr>
            <w:r>
              <w:t>Assurance</w:t>
            </w:r>
            <w:r>
              <w:tab/>
              <w:t xml:space="preserve">  </w:t>
            </w:r>
          </w:p>
          <w:p w14:paraId="7C704FD5" w14:textId="77777777" w:rsidR="00CF6EC5" w:rsidRDefault="00000000">
            <w:pPr>
              <w:spacing w:after="39" w:line="259" w:lineRule="auto"/>
              <w:ind w:left="0" w:right="0" w:firstLine="0"/>
            </w:pPr>
            <w:r>
              <w:rPr>
                <w:sz w:val="20"/>
              </w:rPr>
              <w:t xml:space="preserve">[CNSSI 4009] </w:t>
            </w:r>
            <w:r>
              <w:rPr>
                <w:sz w:val="20"/>
              </w:rPr>
              <w:tab/>
              <w:t xml:space="preserve"> </w:t>
            </w:r>
          </w:p>
          <w:p w14:paraId="7BB39390" w14:textId="77777777" w:rsidR="00CF6EC5" w:rsidRDefault="00000000">
            <w:pPr>
              <w:spacing w:after="0" w:line="259" w:lineRule="auto"/>
              <w:ind w:left="0" w:right="0" w:firstLine="0"/>
            </w:pPr>
            <w:r>
              <w:rPr>
                <w:sz w:val="20"/>
              </w:rPr>
              <w:t xml:space="preserve"> </w:t>
            </w:r>
          </w:p>
        </w:tc>
        <w:tc>
          <w:tcPr>
            <w:tcW w:w="0" w:type="auto"/>
            <w:vMerge/>
            <w:tcBorders>
              <w:top w:val="nil"/>
              <w:left w:val="nil"/>
              <w:bottom w:val="nil"/>
              <w:right w:val="nil"/>
            </w:tcBorders>
          </w:tcPr>
          <w:p w14:paraId="3330FED0" w14:textId="77777777" w:rsidR="00CF6EC5" w:rsidRDefault="00CF6EC5">
            <w:pPr>
              <w:spacing w:after="160" w:line="259" w:lineRule="auto"/>
              <w:ind w:left="0" w:right="0" w:firstLine="0"/>
            </w:pPr>
          </w:p>
        </w:tc>
      </w:tr>
      <w:tr w:rsidR="00CF6EC5" w14:paraId="06E2E93F" w14:textId="77777777">
        <w:trPr>
          <w:trHeight w:val="1196"/>
        </w:trPr>
        <w:tc>
          <w:tcPr>
            <w:tcW w:w="3347" w:type="dxa"/>
            <w:tcBorders>
              <w:top w:val="nil"/>
              <w:left w:val="nil"/>
              <w:bottom w:val="nil"/>
              <w:right w:val="nil"/>
            </w:tcBorders>
          </w:tcPr>
          <w:p w14:paraId="60938E93" w14:textId="77777777" w:rsidR="00CF6EC5" w:rsidRDefault="00000000">
            <w:pPr>
              <w:spacing w:after="666" w:line="259" w:lineRule="auto"/>
              <w:ind w:left="0" w:right="0" w:firstLine="0"/>
            </w:pPr>
            <w:r>
              <w:rPr>
                <w:sz w:val="20"/>
              </w:rPr>
              <w:t xml:space="preserve">[NIST SP 800-53] </w:t>
            </w:r>
            <w:r>
              <w:rPr>
                <w:sz w:val="24"/>
              </w:rPr>
              <w:t xml:space="preserve"> </w:t>
            </w:r>
          </w:p>
          <w:p w14:paraId="17D17825" w14:textId="77777777" w:rsidR="00CF6EC5" w:rsidRDefault="00000000">
            <w:pPr>
              <w:spacing w:after="0" w:line="259" w:lineRule="auto"/>
              <w:ind w:left="0" w:right="0" w:firstLine="0"/>
            </w:pPr>
            <w:r>
              <w:t xml:space="preserve">Assurance Case </w:t>
            </w:r>
          </w:p>
        </w:tc>
        <w:tc>
          <w:tcPr>
            <w:tcW w:w="0" w:type="auto"/>
            <w:vMerge/>
            <w:tcBorders>
              <w:top w:val="nil"/>
              <w:left w:val="nil"/>
              <w:bottom w:val="nil"/>
              <w:right w:val="nil"/>
            </w:tcBorders>
          </w:tcPr>
          <w:p w14:paraId="59FAD5A4" w14:textId="77777777" w:rsidR="00CF6EC5" w:rsidRDefault="00CF6EC5">
            <w:pPr>
              <w:spacing w:after="160" w:line="259" w:lineRule="auto"/>
              <w:ind w:left="0" w:right="0" w:firstLine="0"/>
            </w:pPr>
          </w:p>
        </w:tc>
      </w:tr>
      <w:tr w:rsidR="00CF6EC5" w14:paraId="6CC80447" w14:textId="77777777">
        <w:trPr>
          <w:trHeight w:val="241"/>
        </w:trPr>
        <w:tc>
          <w:tcPr>
            <w:tcW w:w="3347" w:type="dxa"/>
            <w:tcBorders>
              <w:top w:val="nil"/>
              <w:left w:val="nil"/>
              <w:bottom w:val="nil"/>
              <w:right w:val="nil"/>
            </w:tcBorders>
          </w:tcPr>
          <w:p w14:paraId="4A1AC23E" w14:textId="77777777" w:rsidR="00CF6EC5" w:rsidRDefault="00000000">
            <w:pPr>
              <w:spacing w:after="0" w:line="259" w:lineRule="auto"/>
              <w:ind w:left="0" w:right="0" w:firstLine="0"/>
            </w:pPr>
            <w:r>
              <w:rPr>
                <w:sz w:val="20"/>
              </w:rPr>
              <w:t xml:space="preserve">[Software Engineering Institute, </w:t>
            </w:r>
          </w:p>
        </w:tc>
        <w:tc>
          <w:tcPr>
            <w:tcW w:w="5159" w:type="dxa"/>
            <w:tcBorders>
              <w:top w:val="nil"/>
              <w:left w:val="nil"/>
              <w:bottom w:val="nil"/>
              <w:right w:val="nil"/>
            </w:tcBorders>
          </w:tcPr>
          <w:p w14:paraId="7F9AB2BD" w14:textId="77777777" w:rsidR="00CF6EC5" w:rsidRDefault="00000000">
            <w:pPr>
              <w:spacing w:after="0" w:line="259" w:lineRule="auto"/>
              <w:ind w:left="1" w:right="0" w:firstLine="0"/>
            </w:pPr>
            <w:r>
              <w:t xml:space="preserve">showing that an information system satisfies specific  </w:t>
            </w:r>
          </w:p>
        </w:tc>
      </w:tr>
      <w:tr w:rsidR="00CF6EC5" w14:paraId="1CDB8BA5" w14:textId="77777777">
        <w:trPr>
          <w:trHeight w:val="326"/>
        </w:trPr>
        <w:tc>
          <w:tcPr>
            <w:tcW w:w="3347" w:type="dxa"/>
            <w:tcBorders>
              <w:top w:val="nil"/>
              <w:left w:val="nil"/>
              <w:bottom w:val="nil"/>
              <w:right w:val="nil"/>
            </w:tcBorders>
          </w:tcPr>
          <w:p w14:paraId="50590F4E" w14:textId="77777777" w:rsidR="00CF6EC5" w:rsidRDefault="00000000">
            <w:pPr>
              <w:spacing w:after="0" w:line="259" w:lineRule="auto"/>
              <w:ind w:left="0" w:right="0" w:firstLine="0"/>
            </w:pPr>
            <w:r>
              <w:rPr>
                <w:sz w:val="20"/>
              </w:rPr>
              <w:t xml:space="preserve">Carnegie Mellon University] </w:t>
            </w:r>
          </w:p>
        </w:tc>
        <w:tc>
          <w:tcPr>
            <w:tcW w:w="5159" w:type="dxa"/>
            <w:tcBorders>
              <w:top w:val="nil"/>
              <w:left w:val="nil"/>
              <w:bottom w:val="nil"/>
              <w:right w:val="nil"/>
            </w:tcBorders>
          </w:tcPr>
          <w:p w14:paraId="03ACF264" w14:textId="77777777" w:rsidR="00CF6EC5" w:rsidRDefault="00000000">
            <w:pPr>
              <w:spacing w:after="0" w:line="259" w:lineRule="auto"/>
              <w:ind w:left="1" w:right="0" w:firstLine="0"/>
            </w:pPr>
            <w:r>
              <w:t xml:space="preserve">claims with respect to a given quality attribute.  </w:t>
            </w:r>
          </w:p>
        </w:tc>
      </w:tr>
      <w:tr w:rsidR="00CF6EC5" w14:paraId="7412F64C" w14:textId="77777777">
        <w:trPr>
          <w:trHeight w:val="312"/>
        </w:trPr>
        <w:tc>
          <w:tcPr>
            <w:tcW w:w="3347" w:type="dxa"/>
            <w:tcBorders>
              <w:top w:val="nil"/>
              <w:left w:val="nil"/>
              <w:bottom w:val="nil"/>
              <w:right w:val="nil"/>
            </w:tcBorders>
          </w:tcPr>
          <w:p w14:paraId="2D88FDF4" w14:textId="77777777" w:rsidR="00CF6EC5" w:rsidRDefault="00000000">
            <w:pPr>
              <w:spacing w:after="0" w:line="259" w:lineRule="auto"/>
              <w:ind w:left="0" w:right="0" w:firstLine="0"/>
            </w:pPr>
            <w:r>
              <w:t xml:space="preserve">Authentication </w:t>
            </w:r>
          </w:p>
        </w:tc>
        <w:tc>
          <w:tcPr>
            <w:tcW w:w="5159" w:type="dxa"/>
            <w:tcBorders>
              <w:top w:val="nil"/>
              <w:left w:val="nil"/>
              <w:bottom w:val="nil"/>
              <w:right w:val="nil"/>
            </w:tcBorders>
          </w:tcPr>
          <w:p w14:paraId="7B833847" w14:textId="77777777" w:rsidR="00CF6EC5" w:rsidRDefault="00000000">
            <w:pPr>
              <w:spacing w:after="0" w:line="259" w:lineRule="auto"/>
              <w:ind w:left="1" w:right="0" w:firstLine="0"/>
            </w:pPr>
            <w:r>
              <w:t xml:space="preserve">Verifying the identity of a user, process, or device, often </w:t>
            </w:r>
          </w:p>
        </w:tc>
      </w:tr>
      <w:tr w:rsidR="00CF6EC5" w14:paraId="0A39D9EF" w14:textId="77777777">
        <w:trPr>
          <w:trHeight w:val="502"/>
        </w:trPr>
        <w:tc>
          <w:tcPr>
            <w:tcW w:w="3347" w:type="dxa"/>
            <w:tcBorders>
              <w:top w:val="nil"/>
              <w:left w:val="nil"/>
              <w:bottom w:val="nil"/>
              <w:right w:val="nil"/>
            </w:tcBorders>
          </w:tcPr>
          <w:p w14:paraId="167FC137" w14:textId="77777777" w:rsidR="00CF6EC5" w:rsidRDefault="00000000">
            <w:pPr>
              <w:spacing w:after="0" w:line="259" w:lineRule="auto"/>
              <w:ind w:left="0" w:right="0" w:firstLine="0"/>
            </w:pPr>
            <w:r>
              <w:rPr>
                <w:sz w:val="20"/>
              </w:rPr>
              <w:t xml:space="preserve">[FIPS 200] </w:t>
            </w:r>
          </w:p>
        </w:tc>
        <w:tc>
          <w:tcPr>
            <w:tcW w:w="5159" w:type="dxa"/>
            <w:tcBorders>
              <w:top w:val="nil"/>
              <w:left w:val="nil"/>
              <w:bottom w:val="nil"/>
              <w:right w:val="nil"/>
            </w:tcBorders>
          </w:tcPr>
          <w:p w14:paraId="3E241B58" w14:textId="77777777" w:rsidR="00CF6EC5" w:rsidRDefault="00000000">
            <w:pPr>
              <w:spacing w:after="0" w:line="259" w:lineRule="auto"/>
              <w:ind w:left="1" w:right="0" w:firstLine="0"/>
            </w:pPr>
            <w:r>
              <w:t xml:space="preserve">as a prerequisite to allowing access to resources in an information system. </w:t>
            </w:r>
          </w:p>
        </w:tc>
      </w:tr>
    </w:tbl>
    <w:p w14:paraId="686A6CEE" w14:textId="77777777" w:rsidR="00CF6EC5" w:rsidRDefault="00CF6EC5">
      <w:pPr>
        <w:sectPr w:rsidR="00CF6EC5">
          <w:headerReference w:type="even" r:id="rId86"/>
          <w:headerReference w:type="default" r:id="rId87"/>
          <w:footerReference w:type="even" r:id="rId88"/>
          <w:footerReference w:type="default" r:id="rId89"/>
          <w:headerReference w:type="first" r:id="rId90"/>
          <w:footerReference w:type="first" r:id="rId91"/>
          <w:pgSz w:w="12240" w:h="15840"/>
          <w:pgMar w:top="759" w:right="1755" w:bottom="723" w:left="1800" w:header="723" w:footer="720" w:gutter="0"/>
          <w:pgNumType w:start="0"/>
          <w:cols w:space="720"/>
          <w:titlePg/>
        </w:sectPr>
      </w:pPr>
    </w:p>
    <w:p w14:paraId="55E1CEC3" w14:textId="77777777" w:rsidR="00CF6EC5" w:rsidRDefault="00000000">
      <w:pPr>
        <w:spacing w:after="867"/>
        <w:ind w:left="7" w:right="14"/>
      </w:pPr>
      <w:r>
        <w:t xml:space="preserve">Authenticity </w:t>
      </w:r>
    </w:p>
    <w:p w14:paraId="52C5E2AF" w14:textId="77777777" w:rsidR="00CF6EC5" w:rsidRDefault="00000000">
      <w:pPr>
        <w:spacing w:after="11"/>
        <w:ind w:left="7" w:right="14"/>
      </w:pPr>
      <w:r>
        <w:t xml:space="preserve">Authorization </w:t>
      </w:r>
    </w:p>
    <w:p w14:paraId="0C96373B" w14:textId="77777777" w:rsidR="00CF6EC5" w:rsidRDefault="00000000">
      <w:pPr>
        <w:spacing w:after="1627"/>
        <w:ind w:left="7" w:right="14"/>
      </w:pPr>
      <w:r>
        <w:lastRenderedPageBreak/>
        <w:t xml:space="preserve">(to operate) </w:t>
      </w:r>
      <w:r>
        <w:rPr>
          <w:sz w:val="20"/>
        </w:rPr>
        <w:t xml:space="preserve"> </w:t>
      </w:r>
    </w:p>
    <w:p w14:paraId="79D19C3C" w14:textId="77777777" w:rsidR="00CF6EC5" w:rsidRDefault="00000000">
      <w:pPr>
        <w:spacing w:after="623"/>
        <w:ind w:left="7" w:right="414"/>
      </w:pPr>
      <w:r>
        <w:t xml:space="preserve">Authorization Boundary </w:t>
      </w:r>
      <w:r>
        <w:rPr>
          <w:sz w:val="20"/>
        </w:rPr>
        <w:t xml:space="preserve">[NIST SP 800-37] </w:t>
      </w:r>
      <w:r>
        <w:rPr>
          <w:sz w:val="24"/>
        </w:rPr>
        <w:t xml:space="preserve"> </w:t>
      </w:r>
    </w:p>
    <w:p w14:paraId="7963A6C6" w14:textId="77777777" w:rsidR="00CF6EC5" w:rsidRDefault="00000000">
      <w:pPr>
        <w:spacing w:after="11"/>
        <w:ind w:left="7" w:right="14"/>
      </w:pPr>
      <w:r>
        <w:t xml:space="preserve">Authorizing Official </w:t>
      </w:r>
    </w:p>
    <w:p w14:paraId="7F01F93B" w14:textId="77777777" w:rsidR="00CF6EC5" w:rsidRDefault="00000000">
      <w:pPr>
        <w:spacing w:after="1128" w:line="265" w:lineRule="auto"/>
        <w:ind w:left="-4" w:right="0" w:hanging="10"/>
      </w:pPr>
      <w:r>
        <w:rPr>
          <w:sz w:val="20"/>
        </w:rPr>
        <w:t xml:space="preserve">[CNSSI 4009] </w:t>
      </w:r>
      <w:r>
        <w:t xml:space="preserve"> </w:t>
      </w:r>
    </w:p>
    <w:p w14:paraId="09C33DA7" w14:textId="77777777" w:rsidR="00CF6EC5" w:rsidRDefault="00000000">
      <w:pPr>
        <w:spacing w:after="30"/>
        <w:ind w:left="7" w:right="14"/>
      </w:pPr>
      <w:r>
        <w:t xml:space="preserve">Availability </w:t>
      </w:r>
    </w:p>
    <w:p w14:paraId="2220F4D4" w14:textId="77777777" w:rsidR="00CF6EC5" w:rsidRDefault="00000000">
      <w:pPr>
        <w:spacing w:after="92" w:line="265" w:lineRule="auto"/>
        <w:ind w:left="-4" w:right="0" w:hanging="10"/>
      </w:pPr>
      <w:r>
        <w:rPr>
          <w:sz w:val="20"/>
        </w:rPr>
        <w:t xml:space="preserve">[44 U.S.C., Sec. 3542] </w:t>
      </w:r>
    </w:p>
    <w:p w14:paraId="655D3597" w14:textId="77777777" w:rsidR="00CF6EC5" w:rsidRDefault="00000000">
      <w:pPr>
        <w:spacing w:after="11"/>
        <w:ind w:left="7" w:right="14"/>
      </w:pPr>
      <w:r>
        <w:t xml:space="preserve">Chief Information Officer </w:t>
      </w:r>
    </w:p>
    <w:p w14:paraId="43DDD41F" w14:textId="77777777" w:rsidR="00CF6EC5" w:rsidRDefault="00000000">
      <w:pPr>
        <w:spacing w:after="3606" w:line="265" w:lineRule="auto"/>
        <w:ind w:left="-4" w:right="0" w:hanging="10"/>
      </w:pPr>
      <w:r>
        <w:rPr>
          <w:sz w:val="20"/>
        </w:rPr>
        <w:t xml:space="preserve">[PL 104-106, Sec. 5125(b)] </w:t>
      </w:r>
    </w:p>
    <w:p w14:paraId="301F832D" w14:textId="77777777" w:rsidR="00CF6EC5" w:rsidRDefault="00000000">
      <w:pPr>
        <w:ind w:left="7" w:right="14"/>
      </w:pPr>
      <w:r>
        <w:t xml:space="preserve">Chief Information Security Officer </w:t>
      </w:r>
    </w:p>
    <w:p w14:paraId="43F82DFD" w14:textId="77777777" w:rsidR="00CF6EC5" w:rsidRDefault="00000000">
      <w:pPr>
        <w:spacing w:after="11"/>
        <w:ind w:left="7" w:right="14"/>
      </w:pPr>
      <w:r>
        <w:t xml:space="preserve">Classified National Security </w:t>
      </w:r>
    </w:p>
    <w:p w14:paraId="2309182E" w14:textId="77777777" w:rsidR="00CF6EC5" w:rsidRDefault="00000000">
      <w:pPr>
        <w:spacing w:after="30"/>
        <w:ind w:left="7" w:right="14"/>
      </w:pPr>
      <w:r>
        <w:t xml:space="preserve">Information </w:t>
      </w:r>
    </w:p>
    <w:p w14:paraId="2EF16B50" w14:textId="77777777" w:rsidR="00CF6EC5" w:rsidRDefault="00000000">
      <w:pPr>
        <w:spacing w:after="92" w:line="265" w:lineRule="auto"/>
        <w:ind w:left="-4" w:right="0" w:hanging="10"/>
      </w:pPr>
      <w:r>
        <w:rPr>
          <w:sz w:val="20"/>
        </w:rPr>
        <w:t xml:space="preserve">[CNSSI 4009] </w:t>
      </w:r>
    </w:p>
    <w:p w14:paraId="7EAEA44A" w14:textId="77777777" w:rsidR="00CF6EC5" w:rsidRDefault="00000000">
      <w:pPr>
        <w:ind w:left="7" w:right="14"/>
      </w:pPr>
      <w:r>
        <w:t xml:space="preserve">The property of being genuine and being able to be verified and trusted; confidence in the validity of a transmission, a message, or message originator. See </w:t>
      </w:r>
      <w:r>
        <w:rPr>
          <w:i/>
        </w:rPr>
        <w:t>Authentication</w:t>
      </w:r>
      <w:r>
        <w:t xml:space="preserve">. </w:t>
      </w:r>
    </w:p>
    <w:p w14:paraId="0CE1AEFC" w14:textId="77777777" w:rsidR="00CF6EC5" w:rsidRDefault="00000000">
      <w:pPr>
        <w:ind w:left="7" w:right="14"/>
      </w:pPr>
      <w:r>
        <w:t xml:space="preserve">The official management decision given by a senior organizational official to authorize operation of an information system and to explicitly accept the risk to organizational operations (including mission, functions, image, or reputation), organizational assets, individuals, other organizations, and the Nation based on the implementation of an agreed-upon set of security controls. </w:t>
      </w:r>
    </w:p>
    <w:p w14:paraId="4902B604" w14:textId="77777777" w:rsidR="00CF6EC5" w:rsidRDefault="00000000">
      <w:pPr>
        <w:ind w:left="7" w:right="14"/>
      </w:pPr>
      <w:r>
        <w:t xml:space="preserve">All components of an information system to be authorized for operation by an authorizing official and excludes separately authorized systems, to which the information system is connected. </w:t>
      </w:r>
    </w:p>
    <w:p w14:paraId="080D8156" w14:textId="77777777" w:rsidR="00CF6EC5" w:rsidRDefault="00000000">
      <w:pPr>
        <w:ind w:left="7" w:right="14"/>
      </w:pPr>
      <w:r>
        <w:t xml:space="preserve">Senior (federal) official or executive with the authority to formally assume responsibility for operating an information system at an acceptable level of risk to organizational operations (including mission, functions, image, or reputation), organizational assets, individuals, other organizations, and the Nation. </w:t>
      </w:r>
    </w:p>
    <w:p w14:paraId="09277778" w14:textId="77777777" w:rsidR="00CF6EC5" w:rsidRDefault="00000000">
      <w:pPr>
        <w:spacing w:after="149"/>
        <w:ind w:left="7" w:right="14"/>
      </w:pPr>
      <w:r>
        <w:t xml:space="preserve">Ensuring timely and reliable access to and use of information.  </w:t>
      </w:r>
    </w:p>
    <w:p w14:paraId="4A1EE50D" w14:textId="77777777" w:rsidR="00CF6EC5" w:rsidRDefault="00000000">
      <w:pPr>
        <w:spacing w:after="48"/>
        <w:ind w:left="7" w:right="14"/>
      </w:pPr>
      <w:r>
        <w:t xml:space="preserve">Agency official responsible for: </w:t>
      </w:r>
    </w:p>
    <w:p w14:paraId="1E45EEE1" w14:textId="77777777" w:rsidR="00CF6EC5" w:rsidRDefault="00000000">
      <w:pPr>
        <w:numPr>
          <w:ilvl w:val="0"/>
          <w:numId w:val="14"/>
        </w:numPr>
        <w:spacing w:after="52"/>
        <w:ind w:left="7" w:right="14"/>
      </w:pPr>
      <w:r>
        <w:t xml:space="preserve">Providing advice and other assistance to the head of the executive agency and other senior management personnel of the agency to ensure that information technology is acquired and information resources are managed in a manner that is consistent with laws, Executive Orders, directives, policies, regulations, and priorities established by the head of the agency; </w:t>
      </w:r>
    </w:p>
    <w:p w14:paraId="7BE9E854" w14:textId="77777777" w:rsidR="00CF6EC5" w:rsidRDefault="00000000">
      <w:pPr>
        <w:numPr>
          <w:ilvl w:val="0"/>
          <w:numId w:val="14"/>
        </w:numPr>
        <w:ind w:left="7" w:right="14"/>
      </w:pPr>
      <w:r>
        <w:t xml:space="preserve">Developing, maintaining, and facilitating the implementation of a sound and integrated information technology architecture for the agency; and  (iii) Promoting the effective and efficient design and operation of all major information resources management processes for the agency, including improvements to work processes of the agency. </w:t>
      </w:r>
    </w:p>
    <w:p w14:paraId="5782E05E" w14:textId="77777777" w:rsidR="00CF6EC5" w:rsidRDefault="00000000">
      <w:pPr>
        <w:spacing w:after="29" w:line="249" w:lineRule="auto"/>
        <w:ind w:left="-4" w:right="0" w:hanging="10"/>
      </w:pPr>
      <w:r>
        <w:t xml:space="preserve">See </w:t>
      </w:r>
      <w:r>
        <w:rPr>
          <w:i/>
        </w:rPr>
        <w:t>Senior Agency Information Security Officer</w:t>
      </w:r>
      <w:r>
        <w:t xml:space="preserve">. </w:t>
      </w:r>
    </w:p>
    <w:p w14:paraId="52E647BF" w14:textId="77777777" w:rsidR="00CF6EC5" w:rsidRDefault="00000000">
      <w:pPr>
        <w:spacing w:after="92" w:line="265" w:lineRule="auto"/>
        <w:ind w:left="-4" w:right="0" w:hanging="10"/>
      </w:pPr>
      <w:r>
        <w:rPr>
          <w:sz w:val="20"/>
        </w:rPr>
        <w:t xml:space="preserve">Information that has been determined pursuant to Executive Order 13526 or any predecessor order to require protection against unauthorized disclosure and is marked to indicate its classified status when in documentary form. </w:t>
      </w:r>
    </w:p>
    <w:p w14:paraId="675B3CCE" w14:textId="77777777" w:rsidR="00CF6EC5" w:rsidRDefault="00000000">
      <w:pPr>
        <w:spacing w:after="392" w:line="265" w:lineRule="auto"/>
        <w:ind w:left="-4" w:right="963" w:hanging="10"/>
      </w:pPr>
      <w:r>
        <w:t xml:space="preserve">Common Control </w:t>
      </w:r>
      <w:r>
        <w:rPr>
          <w:sz w:val="20"/>
        </w:rPr>
        <w:t xml:space="preserve">[NIST SP 800-37] </w:t>
      </w:r>
    </w:p>
    <w:p w14:paraId="3238A38C" w14:textId="77777777" w:rsidR="00CF6EC5" w:rsidRDefault="00000000">
      <w:pPr>
        <w:spacing w:after="11"/>
        <w:ind w:left="7" w:right="14"/>
      </w:pPr>
      <w:r>
        <w:t xml:space="preserve">Common Control Provider </w:t>
      </w:r>
    </w:p>
    <w:p w14:paraId="41E6FD3D" w14:textId="77777777" w:rsidR="00CF6EC5" w:rsidRDefault="00000000">
      <w:pPr>
        <w:spacing w:after="0" w:line="265" w:lineRule="auto"/>
        <w:ind w:left="-4" w:right="0" w:hanging="10"/>
      </w:pPr>
      <w:r>
        <w:rPr>
          <w:sz w:val="20"/>
        </w:rPr>
        <w:lastRenderedPageBreak/>
        <w:t xml:space="preserve">[NIST SP 800-37] </w:t>
      </w:r>
    </w:p>
    <w:p w14:paraId="558DDCA8" w14:textId="77777777" w:rsidR="00CF6EC5" w:rsidRDefault="00000000">
      <w:pPr>
        <w:spacing w:after="423" w:line="259" w:lineRule="auto"/>
        <w:ind w:left="0" w:right="0" w:firstLine="0"/>
      </w:pPr>
      <w:r>
        <w:rPr>
          <w:sz w:val="20"/>
        </w:rPr>
        <w:t xml:space="preserve"> </w:t>
      </w:r>
      <w:r>
        <w:rPr>
          <w:sz w:val="20"/>
        </w:rPr>
        <w:tab/>
        <w:t xml:space="preserve"> </w:t>
      </w:r>
    </w:p>
    <w:p w14:paraId="3E570E85" w14:textId="77777777" w:rsidR="00CF6EC5" w:rsidRDefault="00000000">
      <w:pPr>
        <w:spacing w:after="11"/>
        <w:ind w:left="7" w:right="14"/>
      </w:pPr>
      <w:r>
        <w:t xml:space="preserve">Compensating Security Control </w:t>
      </w:r>
    </w:p>
    <w:p w14:paraId="2CD4D6F7" w14:textId="77777777" w:rsidR="00CF6EC5" w:rsidRDefault="00000000">
      <w:pPr>
        <w:spacing w:after="1148" w:line="265" w:lineRule="auto"/>
        <w:ind w:left="-4" w:right="0" w:hanging="10"/>
      </w:pPr>
      <w:r>
        <w:rPr>
          <w:sz w:val="20"/>
        </w:rPr>
        <w:t xml:space="preserve">[CNSSI 4009] </w:t>
      </w:r>
    </w:p>
    <w:p w14:paraId="7C47829D" w14:textId="77777777" w:rsidR="00CF6EC5" w:rsidRDefault="00000000">
      <w:pPr>
        <w:spacing w:after="11"/>
        <w:ind w:left="7" w:right="14"/>
      </w:pPr>
      <w:r>
        <w:t xml:space="preserve">Confidentiality </w:t>
      </w:r>
    </w:p>
    <w:p w14:paraId="5E6ACCC6" w14:textId="77777777" w:rsidR="00CF6EC5" w:rsidRDefault="00000000">
      <w:pPr>
        <w:spacing w:after="389" w:line="265" w:lineRule="auto"/>
        <w:ind w:left="-4" w:right="0" w:hanging="10"/>
      </w:pPr>
      <w:r>
        <w:rPr>
          <w:sz w:val="20"/>
        </w:rPr>
        <w:t xml:space="preserve">[44 U.S.C., Sec. 3542] </w:t>
      </w:r>
    </w:p>
    <w:p w14:paraId="423EBEFE" w14:textId="77777777" w:rsidR="00CF6EC5" w:rsidRDefault="00000000">
      <w:pPr>
        <w:spacing w:after="456"/>
        <w:ind w:left="7" w:right="14"/>
      </w:pPr>
      <w:r>
        <w:t xml:space="preserve">Course of Action (Risk Response) </w:t>
      </w:r>
    </w:p>
    <w:p w14:paraId="7C31E1CC" w14:textId="77777777" w:rsidR="00CF6EC5" w:rsidRDefault="00000000">
      <w:pPr>
        <w:spacing w:after="11"/>
        <w:ind w:left="7" w:right="14"/>
      </w:pPr>
      <w:r>
        <w:t xml:space="preserve">Cyber Attack </w:t>
      </w:r>
    </w:p>
    <w:p w14:paraId="20B052E9" w14:textId="77777777" w:rsidR="00CF6EC5" w:rsidRDefault="00000000">
      <w:pPr>
        <w:spacing w:after="875" w:line="265" w:lineRule="auto"/>
        <w:ind w:left="-4" w:right="0" w:hanging="10"/>
      </w:pPr>
      <w:r>
        <w:rPr>
          <w:sz w:val="20"/>
        </w:rPr>
        <w:t xml:space="preserve">[CNSSI 4009] </w:t>
      </w:r>
      <w:r>
        <w:t xml:space="preserve"> </w:t>
      </w:r>
    </w:p>
    <w:p w14:paraId="27697B9A" w14:textId="77777777" w:rsidR="00CF6EC5" w:rsidRDefault="00000000">
      <w:pPr>
        <w:spacing w:after="229"/>
        <w:ind w:left="7" w:right="1063"/>
      </w:pPr>
      <w:r>
        <w:t xml:space="preserve">Cyber Security </w:t>
      </w:r>
      <w:r>
        <w:rPr>
          <w:sz w:val="20"/>
        </w:rPr>
        <w:t xml:space="preserve">[CNSSI 4009] </w:t>
      </w:r>
      <w:r>
        <w:t xml:space="preserve"> </w:t>
      </w:r>
    </w:p>
    <w:p w14:paraId="14B79D50" w14:textId="77777777" w:rsidR="00CF6EC5" w:rsidRDefault="00000000">
      <w:pPr>
        <w:spacing w:after="11"/>
        <w:ind w:left="7" w:right="14"/>
      </w:pPr>
      <w:r>
        <w:t xml:space="preserve">Cyberspace </w:t>
      </w:r>
    </w:p>
    <w:p w14:paraId="631ABBC9" w14:textId="77777777" w:rsidR="00CF6EC5" w:rsidRDefault="00000000">
      <w:pPr>
        <w:spacing w:after="854" w:line="265" w:lineRule="auto"/>
        <w:ind w:left="-4" w:right="0" w:hanging="10"/>
      </w:pPr>
      <w:r>
        <w:rPr>
          <w:sz w:val="20"/>
        </w:rPr>
        <w:t xml:space="preserve">[CNSSI 4009] </w:t>
      </w:r>
      <w:r>
        <w:rPr>
          <w:sz w:val="24"/>
        </w:rPr>
        <w:t xml:space="preserve"> </w:t>
      </w:r>
    </w:p>
    <w:p w14:paraId="13A2F0EE" w14:textId="77777777" w:rsidR="00CF6EC5" w:rsidRDefault="00000000">
      <w:pPr>
        <w:spacing w:after="11"/>
        <w:ind w:left="7" w:right="14"/>
      </w:pPr>
      <w:r>
        <w:t xml:space="preserve">Defense-in-Breadth </w:t>
      </w:r>
    </w:p>
    <w:p w14:paraId="6D0184F1" w14:textId="77777777" w:rsidR="00CF6EC5" w:rsidRDefault="00000000">
      <w:pPr>
        <w:spacing w:after="1381" w:line="265" w:lineRule="auto"/>
        <w:ind w:left="-4" w:right="0" w:hanging="10"/>
      </w:pPr>
      <w:r>
        <w:rPr>
          <w:sz w:val="20"/>
        </w:rPr>
        <w:t xml:space="preserve">[CNSSI 4009] </w:t>
      </w:r>
      <w:r>
        <w:t xml:space="preserve"> </w:t>
      </w:r>
    </w:p>
    <w:p w14:paraId="6E561160" w14:textId="77777777" w:rsidR="00CF6EC5" w:rsidRDefault="00000000">
      <w:pPr>
        <w:spacing w:after="11"/>
        <w:ind w:left="7" w:right="14"/>
      </w:pPr>
      <w:r>
        <w:t xml:space="preserve">Defense-in-Depth </w:t>
      </w:r>
    </w:p>
    <w:p w14:paraId="76E58B94" w14:textId="77777777" w:rsidR="00CF6EC5" w:rsidRDefault="00000000">
      <w:pPr>
        <w:tabs>
          <w:tab w:val="center" w:pos="2088"/>
        </w:tabs>
        <w:spacing w:after="92" w:line="265" w:lineRule="auto"/>
        <w:ind w:left="-14" w:right="0" w:firstLine="0"/>
      </w:pPr>
      <w:r>
        <w:rPr>
          <w:sz w:val="20"/>
        </w:rPr>
        <w:t xml:space="preserve">[CNSSI 4009] </w:t>
      </w:r>
      <w:r>
        <w:t xml:space="preserve"> </w:t>
      </w:r>
      <w:r>
        <w:tab/>
        <w:t xml:space="preserve"> </w:t>
      </w:r>
    </w:p>
    <w:p w14:paraId="5F28A8C5" w14:textId="77777777" w:rsidR="00CF6EC5" w:rsidRDefault="00000000">
      <w:pPr>
        <w:ind w:left="7" w:right="14"/>
      </w:pPr>
      <w:r>
        <w:t xml:space="preserve">A security control that is inherited by one or more organizational information systems. See </w:t>
      </w:r>
      <w:r>
        <w:rPr>
          <w:i/>
        </w:rPr>
        <w:t>Security Control Inheritance</w:t>
      </w:r>
      <w:r>
        <w:t xml:space="preserve">. </w:t>
      </w:r>
    </w:p>
    <w:p w14:paraId="35DF7F15" w14:textId="77777777" w:rsidR="00CF6EC5" w:rsidRDefault="00000000">
      <w:pPr>
        <w:ind w:left="7" w:right="14"/>
      </w:pPr>
      <w:r>
        <w:t xml:space="preserve">An organizational official responsible for the development, implementation, assessment, and </w:t>
      </w:r>
      <w:r>
        <w:t xml:space="preserve">monitoring of common controls (i.e., security controls inherited by information systems). </w:t>
      </w:r>
    </w:p>
    <w:p w14:paraId="5A1B2996" w14:textId="77777777" w:rsidR="00CF6EC5" w:rsidRDefault="00000000">
      <w:pPr>
        <w:ind w:left="7" w:right="14"/>
      </w:pPr>
      <w:r>
        <w:t xml:space="preserve">A management, operational, and/or technical control (i.e., safeguard or countermeasure) employed by an organization in lieu of a recommended security control in the low, moderate, or high baselines that provides equivalent or comparable protection for an information system. </w:t>
      </w:r>
    </w:p>
    <w:p w14:paraId="5F173AFA" w14:textId="77777777" w:rsidR="00CF6EC5" w:rsidRDefault="00000000">
      <w:pPr>
        <w:ind w:left="7" w:right="14"/>
      </w:pPr>
      <w:r>
        <w:t xml:space="preserve">Preserving authorized restrictions on information access and disclosure, including means for protecting personal privacy and proprietary information. </w:t>
      </w:r>
    </w:p>
    <w:p w14:paraId="193E80B5" w14:textId="77777777" w:rsidR="00CF6EC5" w:rsidRDefault="00000000">
      <w:pPr>
        <w:spacing w:after="206"/>
        <w:ind w:left="7" w:right="14"/>
      </w:pPr>
      <w:r>
        <w:t xml:space="preserve">A time-phased or situation-dependent combination of risk response measures. </w:t>
      </w:r>
    </w:p>
    <w:p w14:paraId="0DDC6B36" w14:textId="77777777" w:rsidR="00CF6EC5" w:rsidRDefault="00000000">
      <w:pPr>
        <w:ind w:left="7" w:right="14"/>
      </w:pPr>
      <w:r>
        <w:t xml:space="preserve">An attack, via cyberspace, targeting an enterprise’s use of cyberspace for the purpose of disrupting, disabling, destroying, or maliciously controlling a computing environment/infrastructure; or destroying the integrity of the data or stealing controlled information. </w:t>
      </w:r>
    </w:p>
    <w:p w14:paraId="5C09A6B8" w14:textId="77777777" w:rsidR="00CF6EC5" w:rsidRDefault="00000000">
      <w:pPr>
        <w:spacing w:after="206"/>
        <w:ind w:left="7" w:right="14"/>
      </w:pPr>
      <w:r>
        <w:t xml:space="preserve">The ability to protect or defend the use of cyberspace from cyber attacks. </w:t>
      </w:r>
    </w:p>
    <w:p w14:paraId="794DD235" w14:textId="77777777" w:rsidR="00CF6EC5" w:rsidRDefault="00000000">
      <w:pPr>
        <w:ind w:left="7" w:right="14"/>
      </w:pPr>
      <w:r>
        <w:t xml:space="preserve">A global domain within the information environment consisting of the interdependent network of information systems infrastructures including the Internet, telecommunications networks, computer systems, and embedded processors and controllers. </w:t>
      </w:r>
      <w:r>
        <w:rPr>
          <w:sz w:val="24"/>
        </w:rPr>
        <w:t xml:space="preserve"> </w:t>
      </w:r>
    </w:p>
    <w:p w14:paraId="398634A3" w14:textId="77777777" w:rsidR="00CF6EC5" w:rsidRDefault="00000000">
      <w:pPr>
        <w:ind w:left="7" w:right="14"/>
      </w:pPr>
      <w:r>
        <w:t xml:space="preserve">A planned, systematic set of multidisciplinary activities that seek to identify, manage, and reduce risk of exploitable vulnerabilities at every stage of the system, network, or subcomponent life cycle (system, network, or product design and development; manufacturing; packaging; assembly; system integration; distribution; operations; maintenance; and retirement). </w:t>
      </w:r>
    </w:p>
    <w:p w14:paraId="6C9E34F1" w14:textId="77777777" w:rsidR="00CF6EC5" w:rsidRDefault="00000000">
      <w:pPr>
        <w:ind w:left="7" w:right="14"/>
      </w:pPr>
      <w:r>
        <w:t xml:space="preserve">Information security strategy integrating people, technology, and operations capabilities to establish variable barriers across multiple layers and missions of the organization.  </w:t>
      </w:r>
    </w:p>
    <w:p w14:paraId="0C61F8B1" w14:textId="77777777" w:rsidR="00CF6EC5" w:rsidRDefault="00000000">
      <w:pPr>
        <w:spacing w:after="11"/>
        <w:ind w:left="7" w:right="14"/>
      </w:pPr>
      <w:r>
        <w:t xml:space="preserve">Enterprise </w:t>
      </w:r>
    </w:p>
    <w:p w14:paraId="258E4A96" w14:textId="77777777" w:rsidR="00CF6EC5" w:rsidRDefault="00000000">
      <w:pPr>
        <w:spacing w:after="1887" w:line="265" w:lineRule="auto"/>
        <w:ind w:left="-4" w:right="0" w:hanging="10"/>
      </w:pPr>
      <w:r>
        <w:rPr>
          <w:sz w:val="20"/>
        </w:rPr>
        <w:t xml:space="preserve">[CNSSI 4009] </w:t>
      </w:r>
      <w:r>
        <w:t xml:space="preserve"> </w:t>
      </w:r>
    </w:p>
    <w:p w14:paraId="5ED01D61" w14:textId="77777777" w:rsidR="00CF6EC5" w:rsidRDefault="00000000">
      <w:pPr>
        <w:spacing w:after="11"/>
        <w:ind w:left="7" w:right="14"/>
      </w:pPr>
      <w:r>
        <w:lastRenderedPageBreak/>
        <w:t xml:space="preserve">Enterprise Architecture </w:t>
      </w:r>
    </w:p>
    <w:p w14:paraId="7103F79D" w14:textId="77777777" w:rsidR="00CF6EC5" w:rsidRDefault="00000000">
      <w:pPr>
        <w:spacing w:after="1128" w:line="265" w:lineRule="auto"/>
        <w:ind w:left="-4" w:right="0" w:hanging="10"/>
      </w:pPr>
      <w:r>
        <w:rPr>
          <w:sz w:val="20"/>
        </w:rPr>
        <w:t xml:space="preserve">[CNSSI 4009] </w:t>
      </w:r>
      <w:r>
        <w:t xml:space="preserve"> </w:t>
      </w:r>
    </w:p>
    <w:p w14:paraId="403F3906" w14:textId="77777777" w:rsidR="00CF6EC5" w:rsidRDefault="00000000">
      <w:pPr>
        <w:spacing w:after="153"/>
        <w:ind w:left="7" w:right="14"/>
      </w:pPr>
      <w:r>
        <w:t xml:space="preserve">Environment of Operation </w:t>
      </w:r>
      <w:r>
        <w:rPr>
          <w:sz w:val="20"/>
        </w:rPr>
        <w:t xml:space="preserve">[NIST SP 800-37] </w:t>
      </w:r>
    </w:p>
    <w:p w14:paraId="547B5FBD" w14:textId="77777777" w:rsidR="00CF6EC5" w:rsidRDefault="00000000">
      <w:pPr>
        <w:spacing w:after="11"/>
        <w:ind w:left="7" w:right="14"/>
      </w:pPr>
      <w:r>
        <w:t xml:space="preserve">Executive Agency </w:t>
      </w:r>
    </w:p>
    <w:p w14:paraId="1C14B738" w14:textId="77777777" w:rsidR="00CF6EC5" w:rsidRDefault="00000000">
      <w:pPr>
        <w:spacing w:after="895" w:line="265" w:lineRule="auto"/>
        <w:ind w:left="-4" w:right="0" w:hanging="10"/>
      </w:pPr>
      <w:r>
        <w:rPr>
          <w:sz w:val="20"/>
        </w:rPr>
        <w:t xml:space="preserve">[41 U.S.C., Sec. 403] </w:t>
      </w:r>
    </w:p>
    <w:p w14:paraId="61C5A5D9" w14:textId="77777777" w:rsidR="00CF6EC5" w:rsidRDefault="00000000">
      <w:pPr>
        <w:ind w:left="7" w:right="14"/>
      </w:pPr>
      <w:r>
        <w:t xml:space="preserve">Federal Agency </w:t>
      </w:r>
    </w:p>
    <w:p w14:paraId="7678731C" w14:textId="77777777" w:rsidR="00CF6EC5" w:rsidRDefault="00000000">
      <w:pPr>
        <w:spacing w:after="0"/>
        <w:ind w:left="7" w:right="14"/>
      </w:pPr>
      <w:r>
        <w:t xml:space="preserve">Federal Information System </w:t>
      </w:r>
    </w:p>
    <w:p w14:paraId="05E4EDFD" w14:textId="77777777" w:rsidR="00CF6EC5" w:rsidRDefault="00000000">
      <w:pPr>
        <w:spacing w:after="135" w:line="265" w:lineRule="auto"/>
        <w:ind w:left="-4" w:right="0" w:hanging="10"/>
      </w:pPr>
      <w:r>
        <w:rPr>
          <w:sz w:val="20"/>
        </w:rPr>
        <w:t xml:space="preserve">[40 U.S.C., Sec. 11331] </w:t>
      </w:r>
    </w:p>
    <w:p w14:paraId="3A8ABD48" w14:textId="77777777" w:rsidR="00CF6EC5" w:rsidRDefault="00000000">
      <w:pPr>
        <w:spacing w:after="642"/>
        <w:ind w:left="7" w:right="14"/>
      </w:pPr>
      <w:r>
        <w:t xml:space="preserve">Hybrid Security Control </w:t>
      </w:r>
      <w:r>
        <w:rPr>
          <w:sz w:val="20"/>
        </w:rPr>
        <w:t xml:space="preserve">[NIST SP 800-53] </w:t>
      </w:r>
      <w:r>
        <w:t xml:space="preserve"> </w:t>
      </w:r>
    </w:p>
    <w:p w14:paraId="778C39BC" w14:textId="77777777" w:rsidR="00CF6EC5" w:rsidRDefault="00000000">
      <w:pPr>
        <w:spacing w:after="361"/>
        <w:ind w:left="7" w:right="14"/>
      </w:pPr>
      <w:r>
        <w:t xml:space="preserve">Individuals </w:t>
      </w:r>
    </w:p>
    <w:p w14:paraId="598FE58B" w14:textId="77777777" w:rsidR="00CF6EC5" w:rsidRDefault="00000000">
      <w:pPr>
        <w:spacing w:after="1880"/>
        <w:ind w:left="7" w:right="14"/>
      </w:pPr>
      <w:r>
        <w:t xml:space="preserve">Industrial Control System </w:t>
      </w:r>
    </w:p>
    <w:p w14:paraId="0065F644" w14:textId="77777777" w:rsidR="00CF6EC5" w:rsidRDefault="00000000">
      <w:pPr>
        <w:spacing w:after="11"/>
        <w:ind w:left="7" w:right="14"/>
      </w:pPr>
      <w:r>
        <w:t xml:space="preserve">Information </w:t>
      </w:r>
    </w:p>
    <w:p w14:paraId="62A55057" w14:textId="77777777" w:rsidR="00CF6EC5" w:rsidRDefault="00000000">
      <w:pPr>
        <w:spacing w:after="33" w:line="265" w:lineRule="auto"/>
        <w:ind w:left="-4" w:right="0" w:hanging="10"/>
      </w:pPr>
      <w:r>
        <w:rPr>
          <w:sz w:val="20"/>
        </w:rPr>
        <w:t xml:space="preserve">[CNSSI 4009] </w:t>
      </w:r>
    </w:p>
    <w:p w14:paraId="7B07F7F0" w14:textId="77777777" w:rsidR="00CF6EC5" w:rsidRDefault="00000000">
      <w:pPr>
        <w:spacing w:after="0" w:line="259" w:lineRule="auto"/>
        <w:ind w:left="0" w:right="0" w:firstLine="0"/>
      </w:pPr>
      <w:r>
        <w:rPr>
          <w:sz w:val="20"/>
        </w:rPr>
        <w:t xml:space="preserve"> </w:t>
      </w:r>
    </w:p>
    <w:p w14:paraId="7BBFB4B6" w14:textId="77777777" w:rsidR="00CF6EC5" w:rsidRDefault="00000000">
      <w:pPr>
        <w:spacing w:after="40" w:line="259" w:lineRule="auto"/>
        <w:ind w:left="0" w:right="0" w:firstLine="0"/>
      </w:pPr>
      <w:r>
        <w:rPr>
          <w:sz w:val="20"/>
        </w:rPr>
        <w:t xml:space="preserve"> </w:t>
      </w:r>
    </w:p>
    <w:p w14:paraId="04849425" w14:textId="77777777" w:rsidR="00CF6EC5" w:rsidRDefault="00000000">
      <w:pPr>
        <w:spacing w:after="92" w:line="265" w:lineRule="auto"/>
        <w:ind w:left="-4" w:right="0" w:hanging="10"/>
      </w:pPr>
      <w:r>
        <w:rPr>
          <w:sz w:val="20"/>
        </w:rPr>
        <w:t xml:space="preserve">[FIPS 199] </w:t>
      </w:r>
    </w:p>
    <w:p w14:paraId="6D3403D0" w14:textId="77777777" w:rsidR="00CF6EC5" w:rsidRDefault="00000000">
      <w:pPr>
        <w:ind w:left="224" w:right="14"/>
      </w:pPr>
      <w:r>
        <w:t xml:space="preserve">An organization with a defined mission/goal and a defined boundary, using information systems to execute that mission, and with responsibility for managing its own risks and performance. An enterprise may consist of all or some of the </w:t>
      </w:r>
      <w:r>
        <w:t xml:space="preserve">following business aspects: acquisition, program management, financial management (e.g., budgets), human resources, security, and information systems, information and mission management. See </w:t>
      </w:r>
      <w:r>
        <w:rPr>
          <w:i/>
        </w:rPr>
        <w:t>Organization</w:t>
      </w:r>
      <w:r>
        <w:t xml:space="preserve">. </w:t>
      </w:r>
    </w:p>
    <w:p w14:paraId="7F83417D" w14:textId="77777777" w:rsidR="00CF6EC5" w:rsidRDefault="00000000">
      <w:pPr>
        <w:ind w:left="224" w:right="14"/>
      </w:pPr>
      <w:r>
        <w:t xml:space="preserve">The description of an enterprise’s entire set of information systems: how they are configured, how they are integrated, how they interface to the external environment at the enterprise’s boundary, how they are operated to support the enterprise mission, and how they contribute to the enterprise’s overall security posture. </w:t>
      </w:r>
    </w:p>
    <w:p w14:paraId="69744D39" w14:textId="77777777" w:rsidR="00CF6EC5" w:rsidRDefault="00000000">
      <w:pPr>
        <w:ind w:left="0" w:right="14" w:firstLine="217"/>
      </w:pPr>
      <w:r>
        <w:t xml:space="preserve">The physical surroundings in which an information </w:t>
      </w:r>
      <w:r>
        <w:rPr>
          <w:sz w:val="20"/>
        </w:rPr>
        <w:t xml:space="preserve"> </w:t>
      </w:r>
      <w:r>
        <w:rPr>
          <w:sz w:val="20"/>
        </w:rPr>
        <w:tab/>
      </w:r>
      <w:r>
        <w:t xml:space="preserve">system processes, stores, and transmits information. </w:t>
      </w:r>
    </w:p>
    <w:p w14:paraId="2DC36471" w14:textId="77777777" w:rsidR="00CF6EC5" w:rsidRDefault="00000000">
      <w:pPr>
        <w:ind w:left="224" w:right="14"/>
      </w:pPr>
      <w:r>
        <w:t xml:space="preserve">An executive department specified in 5 U.S.C., Sec. 101; a military department specified in 5 U.S.C., Sec. 102; an independent establishment as defined in 5 U.S.C., Sec. 104(1); and a wholly owned Government corporation fully subject to the provisions of 31 U.S.C., Chapter 91. </w:t>
      </w:r>
    </w:p>
    <w:p w14:paraId="3BF109A2" w14:textId="77777777" w:rsidR="00CF6EC5" w:rsidRDefault="00000000">
      <w:pPr>
        <w:spacing w:after="87" w:line="249" w:lineRule="auto"/>
        <w:ind w:left="227" w:right="0" w:hanging="10"/>
      </w:pPr>
      <w:r>
        <w:t xml:space="preserve">See </w:t>
      </w:r>
      <w:r>
        <w:rPr>
          <w:i/>
        </w:rPr>
        <w:t>Executive Agency</w:t>
      </w:r>
      <w:r>
        <w:t xml:space="preserve">. </w:t>
      </w:r>
      <w:r>
        <w:rPr>
          <w:sz w:val="24"/>
        </w:rPr>
        <w:t xml:space="preserve"> </w:t>
      </w:r>
    </w:p>
    <w:p w14:paraId="290B69BD" w14:textId="77777777" w:rsidR="00CF6EC5" w:rsidRDefault="00000000">
      <w:pPr>
        <w:ind w:left="224" w:right="14"/>
      </w:pPr>
      <w:r>
        <w:t xml:space="preserve">An information system used or operated by an executive agency, by a contractor of an executive agency, or by another organization on behalf of an executive agency. </w:t>
      </w:r>
    </w:p>
    <w:p w14:paraId="35E441FD" w14:textId="77777777" w:rsidR="00CF6EC5" w:rsidRDefault="00000000">
      <w:pPr>
        <w:ind w:left="224" w:right="14"/>
      </w:pPr>
      <w:r>
        <w:t xml:space="preserve">A security control that is implemented in an information system in part as a common control and in part as a system-specific control. See </w:t>
      </w:r>
      <w:r>
        <w:rPr>
          <w:sz w:val="24"/>
        </w:rPr>
        <w:t xml:space="preserve"> </w:t>
      </w:r>
      <w:r>
        <w:rPr>
          <w:sz w:val="24"/>
        </w:rPr>
        <w:tab/>
      </w:r>
      <w:r>
        <w:rPr>
          <w:i/>
        </w:rPr>
        <w:t>Common Control</w:t>
      </w:r>
      <w:r>
        <w:t xml:space="preserve"> and </w:t>
      </w:r>
      <w:r>
        <w:rPr>
          <w:i/>
        </w:rPr>
        <w:t>System-Specific Security Control</w:t>
      </w:r>
      <w:r>
        <w:t xml:space="preserve">. </w:t>
      </w:r>
      <w:r>
        <w:rPr>
          <w:sz w:val="24"/>
        </w:rPr>
        <w:t xml:space="preserve"> </w:t>
      </w:r>
    </w:p>
    <w:p w14:paraId="10C467F2" w14:textId="77777777" w:rsidR="00CF6EC5" w:rsidRDefault="00000000">
      <w:pPr>
        <w:ind w:left="223" w:right="14"/>
      </w:pPr>
      <w:r>
        <w:t xml:space="preserve">An assessment object that includes people applying specifications, mechanisms, or activities. </w:t>
      </w:r>
    </w:p>
    <w:p w14:paraId="59D46B01" w14:textId="77777777" w:rsidR="00CF6EC5" w:rsidRDefault="00000000">
      <w:pPr>
        <w:ind w:left="224" w:right="14"/>
      </w:pPr>
      <w:r>
        <w:t xml:space="preserve">An information system used to control industrial processes such as manufacturing, product handling, production, and distribution. Industrial control systems include supervisory control and data acquisition systems used to control geographically dispersed assets, as well as distributed control systems and smaller control systems using programmable logic controllers to control localized processes. </w:t>
      </w:r>
    </w:p>
    <w:p w14:paraId="4519F921" w14:textId="77777777" w:rsidR="00CF6EC5" w:rsidRDefault="00000000">
      <w:pPr>
        <w:spacing w:after="70"/>
        <w:ind w:left="224" w:right="14"/>
      </w:pPr>
      <w:r>
        <w:t xml:space="preserve">Any communication or representation of knowledge such as facts, data, or opinions in any medium or form, </w:t>
      </w:r>
      <w:r>
        <w:lastRenderedPageBreak/>
        <w:t xml:space="preserve">including textual, numerical, graphic, cartographic, narrative, or audiovisual.  </w:t>
      </w:r>
    </w:p>
    <w:p w14:paraId="107732D2" w14:textId="77777777" w:rsidR="00CF6EC5" w:rsidRDefault="00000000">
      <w:pPr>
        <w:ind w:left="224" w:right="14"/>
      </w:pPr>
      <w:r>
        <w:t xml:space="preserve">An instance of an information type. </w:t>
      </w:r>
      <w:r>
        <w:rPr>
          <w:sz w:val="24"/>
        </w:rPr>
        <w:t xml:space="preserve"> </w:t>
      </w:r>
    </w:p>
    <w:p w14:paraId="47E54EDF" w14:textId="77777777" w:rsidR="00CF6EC5" w:rsidRDefault="00CF6EC5">
      <w:pPr>
        <w:sectPr w:rsidR="00CF6EC5">
          <w:type w:val="continuous"/>
          <w:pgSz w:w="12240" w:h="15840"/>
          <w:pgMar w:top="1602" w:right="1904" w:bottom="1724" w:left="1891" w:header="720" w:footer="720" w:gutter="0"/>
          <w:cols w:num="2" w:space="720" w:equalWidth="0">
            <w:col w:w="3114" w:space="221"/>
            <w:col w:w="5109"/>
          </w:cols>
        </w:sectPr>
      </w:pPr>
    </w:p>
    <w:p w14:paraId="430F9DC6" w14:textId="77777777" w:rsidR="00CF6EC5" w:rsidRDefault="00CF6EC5">
      <w:pPr>
        <w:spacing w:after="0" w:line="259" w:lineRule="auto"/>
        <w:ind w:left="-1440" w:right="404" w:firstLine="0"/>
      </w:pPr>
    </w:p>
    <w:tbl>
      <w:tblPr>
        <w:tblStyle w:val="TableGrid"/>
        <w:tblW w:w="8505" w:type="dxa"/>
        <w:tblInd w:w="451" w:type="dxa"/>
        <w:tblLook w:val="04A0" w:firstRow="1" w:lastRow="0" w:firstColumn="1" w:lastColumn="0" w:noHBand="0" w:noVBand="1"/>
      </w:tblPr>
      <w:tblGrid>
        <w:gridCol w:w="3347"/>
        <w:gridCol w:w="5158"/>
      </w:tblGrid>
      <w:tr w:rsidR="00CF6EC5" w14:paraId="567AEEB0" w14:textId="77777777">
        <w:trPr>
          <w:trHeight w:val="12321"/>
        </w:trPr>
        <w:tc>
          <w:tcPr>
            <w:tcW w:w="3347" w:type="dxa"/>
            <w:tcBorders>
              <w:top w:val="nil"/>
              <w:left w:val="nil"/>
              <w:bottom w:val="nil"/>
              <w:right w:val="nil"/>
            </w:tcBorders>
          </w:tcPr>
          <w:p w14:paraId="492489D3" w14:textId="77777777" w:rsidR="00CF6EC5" w:rsidRDefault="00000000">
            <w:pPr>
              <w:spacing w:after="0" w:line="259" w:lineRule="auto"/>
              <w:ind w:left="0" w:right="0" w:firstLine="0"/>
            </w:pPr>
            <w:r>
              <w:lastRenderedPageBreak/>
              <w:t xml:space="preserve">Information Owner </w:t>
            </w:r>
          </w:p>
          <w:p w14:paraId="19C835C7" w14:textId="77777777" w:rsidR="00CF6EC5" w:rsidRDefault="00000000">
            <w:pPr>
              <w:spacing w:after="900" w:line="259" w:lineRule="auto"/>
              <w:ind w:left="0" w:right="0" w:firstLine="0"/>
            </w:pPr>
            <w:r>
              <w:rPr>
                <w:sz w:val="20"/>
              </w:rPr>
              <w:t xml:space="preserve">[CNSSI 4009] </w:t>
            </w:r>
          </w:p>
          <w:p w14:paraId="30C3C9C4" w14:textId="77777777" w:rsidR="00CF6EC5" w:rsidRDefault="00000000">
            <w:pPr>
              <w:spacing w:after="0" w:line="259" w:lineRule="auto"/>
              <w:ind w:left="0" w:right="0" w:firstLine="0"/>
            </w:pPr>
            <w:r>
              <w:t xml:space="preserve">Information Resources </w:t>
            </w:r>
          </w:p>
          <w:p w14:paraId="62204010" w14:textId="77777777" w:rsidR="00CF6EC5" w:rsidRDefault="00000000">
            <w:pPr>
              <w:spacing w:after="142" w:line="259" w:lineRule="auto"/>
              <w:ind w:left="0" w:right="0" w:firstLine="0"/>
            </w:pPr>
            <w:r>
              <w:rPr>
                <w:sz w:val="20"/>
              </w:rPr>
              <w:t xml:space="preserve">[44 U.S.C., Sec. 3502] </w:t>
            </w:r>
          </w:p>
          <w:p w14:paraId="0A469A2E" w14:textId="77777777" w:rsidR="00CF6EC5" w:rsidRDefault="00000000">
            <w:pPr>
              <w:tabs>
                <w:tab w:val="center" w:pos="2257"/>
              </w:tabs>
              <w:spacing w:after="0" w:line="259" w:lineRule="auto"/>
              <w:ind w:left="0" w:right="0" w:firstLine="0"/>
            </w:pPr>
            <w:r>
              <w:t xml:space="preserve">Information Security </w:t>
            </w:r>
            <w:r>
              <w:tab/>
              <w:t xml:space="preserve"> </w:t>
            </w:r>
          </w:p>
          <w:p w14:paraId="51958D8F" w14:textId="77777777" w:rsidR="00CF6EC5" w:rsidRDefault="00000000">
            <w:pPr>
              <w:spacing w:after="647" w:line="259" w:lineRule="auto"/>
              <w:ind w:left="0" w:right="0" w:firstLine="0"/>
            </w:pPr>
            <w:r>
              <w:rPr>
                <w:sz w:val="20"/>
              </w:rPr>
              <w:t xml:space="preserve">[44 U.S.C., Sec. 3542] </w:t>
            </w:r>
          </w:p>
          <w:p w14:paraId="71647F49" w14:textId="77777777" w:rsidR="00CF6EC5" w:rsidRDefault="00000000">
            <w:pPr>
              <w:spacing w:after="1363" w:line="259" w:lineRule="auto"/>
              <w:ind w:left="0" w:right="0" w:firstLine="0"/>
            </w:pPr>
            <w:r>
              <w:t xml:space="preserve">Information Security Architecture </w:t>
            </w:r>
          </w:p>
          <w:p w14:paraId="377419A4" w14:textId="77777777" w:rsidR="00CF6EC5" w:rsidRDefault="00000000">
            <w:pPr>
              <w:spacing w:after="36" w:line="259" w:lineRule="auto"/>
              <w:ind w:left="0" w:right="0" w:firstLine="0"/>
            </w:pPr>
            <w:r>
              <w:t xml:space="preserve">Information Security Program Plan </w:t>
            </w:r>
          </w:p>
          <w:p w14:paraId="7C0887CF" w14:textId="77777777" w:rsidR="00CF6EC5" w:rsidRDefault="00000000">
            <w:pPr>
              <w:spacing w:after="820" w:line="259" w:lineRule="auto"/>
              <w:ind w:left="0" w:right="0" w:firstLine="0"/>
            </w:pPr>
            <w:r>
              <w:rPr>
                <w:sz w:val="20"/>
              </w:rPr>
              <w:t xml:space="preserve">[NIST SP 800-53] </w:t>
            </w:r>
            <w:r>
              <w:t xml:space="preserve"> </w:t>
            </w:r>
          </w:p>
          <w:p w14:paraId="6E4F0B3B" w14:textId="77777777" w:rsidR="00CF6EC5" w:rsidRDefault="00000000">
            <w:pPr>
              <w:spacing w:after="35" w:line="259" w:lineRule="auto"/>
              <w:ind w:left="0" w:right="0" w:firstLine="0"/>
            </w:pPr>
            <w:r>
              <w:t xml:space="preserve">Information Steward </w:t>
            </w:r>
          </w:p>
          <w:p w14:paraId="696EBA29" w14:textId="77777777" w:rsidR="00CF6EC5" w:rsidRDefault="00000000">
            <w:pPr>
              <w:spacing w:after="567" w:line="259" w:lineRule="auto"/>
              <w:ind w:left="0" w:right="0" w:firstLine="0"/>
            </w:pPr>
            <w:r>
              <w:rPr>
                <w:sz w:val="20"/>
              </w:rPr>
              <w:t xml:space="preserve">[CNSSI 4009] </w:t>
            </w:r>
            <w:r>
              <w:t xml:space="preserve"> </w:t>
            </w:r>
          </w:p>
          <w:p w14:paraId="57E8AE1B" w14:textId="77777777" w:rsidR="00CF6EC5" w:rsidRDefault="00000000">
            <w:pPr>
              <w:spacing w:after="0" w:line="259" w:lineRule="auto"/>
              <w:ind w:left="0" w:right="0" w:firstLine="0"/>
            </w:pPr>
            <w:r>
              <w:t xml:space="preserve">Information System </w:t>
            </w:r>
          </w:p>
          <w:p w14:paraId="146C1B47" w14:textId="77777777" w:rsidR="00CF6EC5" w:rsidRDefault="00000000">
            <w:pPr>
              <w:spacing w:after="395" w:line="259" w:lineRule="auto"/>
              <w:ind w:left="0" w:right="0" w:firstLine="0"/>
            </w:pPr>
            <w:r>
              <w:rPr>
                <w:sz w:val="20"/>
              </w:rPr>
              <w:t xml:space="preserve">[44 U.S.C., Sec. 3502] </w:t>
            </w:r>
          </w:p>
          <w:p w14:paraId="125F21A0" w14:textId="77777777" w:rsidR="00CF6EC5" w:rsidRDefault="00000000">
            <w:pPr>
              <w:spacing w:after="99" w:line="259" w:lineRule="auto"/>
              <w:ind w:left="0" w:right="0" w:firstLine="0"/>
            </w:pPr>
            <w:r>
              <w:t xml:space="preserve">Information System Boundary </w:t>
            </w:r>
          </w:p>
          <w:p w14:paraId="6699BEC1" w14:textId="77777777" w:rsidR="00CF6EC5" w:rsidRDefault="00000000">
            <w:pPr>
              <w:spacing w:after="375" w:line="238" w:lineRule="auto"/>
              <w:ind w:left="0" w:right="630" w:firstLine="0"/>
            </w:pPr>
            <w:r>
              <w:t xml:space="preserve">Information System Owner (or Program Manager) </w:t>
            </w:r>
          </w:p>
          <w:p w14:paraId="3337E4D4" w14:textId="77777777" w:rsidR="00CF6EC5" w:rsidRDefault="00000000">
            <w:pPr>
              <w:spacing w:after="1363" w:line="259" w:lineRule="auto"/>
              <w:ind w:left="0" w:right="0" w:firstLine="0"/>
            </w:pPr>
            <w:r>
              <w:t xml:space="preserve">Information System Resilience </w:t>
            </w:r>
          </w:p>
          <w:p w14:paraId="02527661" w14:textId="77777777" w:rsidR="00CF6EC5" w:rsidRDefault="00000000">
            <w:pPr>
              <w:spacing w:after="0" w:line="259" w:lineRule="auto"/>
              <w:ind w:left="0" w:right="0" w:firstLine="0"/>
            </w:pPr>
            <w:r>
              <w:t xml:space="preserve">Information System </w:t>
            </w:r>
          </w:p>
          <w:p w14:paraId="30942727" w14:textId="77777777" w:rsidR="00CF6EC5" w:rsidRDefault="00000000">
            <w:pPr>
              <w:spacing w:after="0" w:line="259" w:lineRule="auto"/>
              <w:ind w:left="0" w:right="0" w:firstLine="0"/>
            </w:pPr>
            <w:r>
              <w:t xml:space="preserve">Security Officer </w:t>
            </w:r>
            <w:r>
              <w:rPr>
                <w:sz w:val="20"/>
              </w:rPr>
              <w:t xml:space="preserve"> </w:t>
            </w:r>
          </w:p>
        </w:tc>
        <w:tc>
          <w:tcPr>
            <w:tcW w:w="5158" w:type="dxa"/>
            <w:tcBorders>
              <w:top w:val="nil"/>
              <w:left w:val="nil"/>
              <w:bottom w:val="nil"/>
              <w:right w:val="nil"/>
            </w:tcBorders>
          </w:tcPr>
          <w:p w14:paraId="3EAEDAB0" w14:textId="77777777" w:rsidR="00CF6EC5" w:rsidRDefault="00000000">
            <w:pPr>
              <w:spacing w:after="120" w:line="239" w:lineRule="auto"/>
              <w:ind w:left="1" w:right="0" w:firstLine="0"/>
            </w:pPr>
            <w:r>
              <w:t xml:space="preserve">Official with statutory or operational authority for specified information and responsibility for establishing the controls for its generation, classification, collection, processing, dissemination, and disposal. See </w:t>
            </w:r>
            <w:r>
              <w:rPr>
                <w:i/>
              </w:rPr>
              <w:t>Information Steward</w:t>
            </w:r>
            <w:r>
              <w:t xml:space="preserve">. </w:t>
            </w:r>
          </w:p>
          <w:p w14:paraId="55086269" w14:textId="77777777" w:rsidR="00CF6EC5" w:rsidRDefault="00000000">
            <w:pPr>
              <w:spacing w:after="120" w:line="239" w:lineRule="auto"/>
              <w:ind w:left="1" w:right="0" w:firstLine="0"/>
            </w:pPr>
            <w:r>
              <w:t xml:space="preserve">Information and related resources, such as personnel, equipment, funds, and information technology. </w:t>
            </w:r>
          </w:p>
          <w:p w14:paraId="3DB43322" w14:textId="77777777" w:rsidR="00CF6EC5" w:rsidRDefault="00000000">
            <w:pPr>
              <w:spacing w:after="121" w:line="238" w:lineRule="auto"/>
              <w:ind w:left="1" w:right="0" w:firstLine="0"/>
            </w:pPr>
            <w:r>
              <w:t xml:space="preserve">The protection of information and information systems from unauthorized access, use, disclosure, disruption, modification, or destruction in order to provide confidentiality, integrity, and availability. </w:t>
            </w:r>
          </w:p>
          <w:p w14:paraId="451A62C9" w14:textId="77777777" w:rsidR="00CF6EC5" w:rsidRDefault="00000000">
            <w:pPr>
              <w:spacing w:after="120" w:line="239" w:lineRule="auto"/>
              <w:ind w:left="1" w:right="0" w:firstLine="3"/>
            </w:pPr>
            <w:r>
              <w:t xml:space="preserve">An embedded, integral part of the enterprise architecture that describes the structure and behavior for an enterprise’s security processes, information security systems, personnel and organizational sub-units, showing their alignment with the enterprise’s mission and strategic plans. </w:t>
            </w:r>
          </w:p>
          <w:p w14:paraId="204CA525" w14:textId="77777777" w:rsidR="00CF6EC5" w:rsidRDefault="00000000">
            <w:pPr>
              <w:spacing w:after="120" w:line="239" w:lineRule="auto"/>
              <w:ind w:left="1" w:right="0" w:firstLine="0"/>
            </w:pPr>
            <w:r>
              <w:t xml:space="preserve">Formal document that provides an overview of the security requirements for an organization-wide information security program and describes the program management controls and common controls in place or planned for meeting those requirements. </w:t>
            </w:r>
          </w:p>
          <w:p w14:paraId="3768340A" w14:textId="77777777" w:rsidR="00CF6EC5" w:rsidRDefault="00000000">
            <w:pPr>
              <w:spacing w:after="119" w:line="239" w:lineRule="auto"/>
              <w:ind w:left="1" w:right="0" w:firstLine="0"/>
            </w:pPr>
            <w:r>
              <w:t xml:space="preserve">An agency official with statutory or operational authority for specified information and responsibility for establishing the controls for its generation, collection, processing, dissemination, and disposal. </w:t>
            </w:r>
          </w:p>
          <w:p w14:paraId="33A134EE" w14:textId="77777777" w:rsidR="00CF6EC5" w:rsidRDefault="00000000">
            <w:pPr>
              <w:spacing w:after="120" w:line="239" w:lineRule="auto"/>
              <w:ind w:left="1" w:right="0" w:firstLine="0"/>
            </w:pPr>
            <w:r>
              <w:t xml:space="preserve">A discrete set of information resources organized for the collection, processing, maintenance, use, sharing, dissemination, or disposition of information. </w:t>
            </w:r>
            <w:r>
              <w:rPr>
                <w:sz w:val="18"/>
              </w:rPr>
              <w:t xml:space="preserve"> </w:t>
            </w:r>
          </w:p>
          <w:p w14:paraId="4A786B5F" w14:textId="77777777" w:rsidR="00CF6EC5" w:rsidRDefault="00000000">
            <w:pPr>
              <w:spacing w:after="99" w:line="259" w:lineRule="auto"/>
              <w:ind w:left="0" w:right="0" w:firstLine="0"/>
            </w:pPr>
            <w:r>
              <w:t xml:space="preserve">See </w:t>
            </w:r>
            <w:r>
              <w:rPr>
                <w:i/>
              </w:rPr>
              <w:t>Authorization Boundary</w:t>
            </w:r>
            <w:r>
              <w:t xml:space="preserve">. </w:t>
            </w:r>
          </w:p>
          <w:p w14:paraId="08BBFE59" w14:textId="77777777" w:rsidR="00CF6EC5" w:rsidRDefault="00000000">
            <w:pPr>
              <w:spacing w:after="121" w:line="238" w:lineRule="auto"/>
              <w:ind w:left="1" w:right="0" w:firstLine="0"/>
            </w:pPr>
            <w:r>
              <w:t xml:space="preserve">Official responsible for the overall procurement, development, integration, modification, or operation and maintenance of an information system. </w:t>
            </w:r>
          </w:p>
          <w:p w14:paraId="2F193FD9" w14:textId="77777777" w:rsidR="00CF6EC5" w:rsidRDefault="00000000">
            <w:pPr>
              <w:spacing w:after="120" w:line="239" w:lineRule="auto"/>
              <w:ind w:left="1" w:right="0" w:hanging="1"/>
            </w:pPr>
            <w:r>
              <w:t xml:space="preserve">The ability of an information system to continue to: (i) operate under adverse conditions or stress, even if in a degraded or debilitated state, while maintaining essential operational capabilities; and (ii) recover to an effective operational posture in a time frame consistent with mission needs. </w:t>
            </w:r>
          </w:p>
          <w:p w14:paraId="76B3456A" w14:textId="77777777" w:rsidR="00CF6EC5" w:rsidRDefault="00000000">
            <w:pPr>
              <w:spacing w:after="0" w:line="259" w:lineRule="auto"/>
              <w:ind w:left="1" w:right="0" w:firstLine="0"/>
            </w:pPr>
            <w:r>
              <w:t xml:space="preserve">Individual assigned responsibility by the senior agency information security officer, authorizing official, management official, or information system owner for maintaining the appropriate operational security posture for an information system or program. </w:t>
            </w:r>
          </w:p>
        </w:tc>
      </w:tr>
    </w:tbl>
    <w:p w14:paraId="4523C774" w14:textId="77777777" w:rsidR="00CF6EC5" w:rsidRDefault="00CF6EC5">
      <w:pPr>
        <w:sectPr w:rsidR="00CF6EC5">
          <w:type w:val="continuous"/>
          <w:pgSz w:w="12240" w:h="15840"/>
          <w:pgMar w:top="1440" w:right="1440" w:bottom="1440" w:left="1440" w:header="720" w:footer="720" w:gutter="0"/>
          <w:cols w:space="720"/>
        </w:sectPr>
      </w:pPr>
    </w:p>
    <w:p w14:paraId="08A78E1A" w14:textId="77777777" w:rsidR="00CF6EC5" w:rsidRDefault="00000000">
      <w:pPr>
        <w:spacing w:after="1434"/>
        <w:ind w:left="7" w:right="14"/>
      </w:pPr>
      <w:r>
        <w:lastRenderedPageBreak/>
        <w:t xml:space="preserve">Information Security Risk </w:t>
      </w:r>
    </w:p>
    <w:p w14:paraId="1F033092" w14:textId="77777777" w:rsidR="00CF6EC5" w:rsidRDefault="00000000">
      <w:pPr>
        <w:spacing w:after="11"/>
        <w:ind w:left="7" w:right="14"/>
      </w:pPr>
      <w:r>
        <w:t xml:space="preserve">Information System-Related </w:t>
      </w:r>
    </w:p>
    <w:p w14:paraId="586B228F" w14:textId="77777777" w:rsidR="00CF6EC5" w:rsidRDefault="00000000">
      <w:pPr>
        <w:spacing w:after="1159"/>
        <w:ind w:left="7" w:right="14"/>
      </w:pPr>
      <w:r>
        <w:t xml:space="preserve">Security Risks </w:t>
      </w:r>
      <w:r>
        <w:rPr>
          <w:sz w:val="24"/>
        </w:rPr>
        <w:t xml:space="preserve"> </w:t>
      </w:r>
    </w:p>
    <w:p w14:paraId="2119B9C4" w14:textId="77777777" w:rsidR="00CF6EC5" w:rsidRDefault="00000000">
      <w:pPr>
        <w:spacing w:after="11"/>
        <w:ind w:left="7" w:right="14"/>
      </w:pPr>
      <w:r>
        <w:t xml:space="preserve">Information Technology </w:t>
      </w:r>
    </w:p>
    <w:p w14:paraId="72F86AAB" w14:textId="77777777" w:rsidR="00CF6EC5" w:rsidRDefault="00000000">
      <w:pPr>
        <w:spacing w:after="3678" w:line="265" w:lineRule="auto"/>
        <w:ind w:left="-4" w:right="0" w:hanging="10"/>
      </w:pPr>
      <w:r>
        <w:rPr>
          <w:sz w:val="20"/>
        </w:rPr>
        <w:t xml:space="preserve">[40 U.S.C., Sec. 1401] </w:t>
      </w:r>
    </w:p>
    <w:p w14:paraId="3F21137D" w14:textId="77777777" w:rsidR="00CF6EC5" w:rsidRDefault="00000000">
      <w:pPr>
        <w:spacing w:after="11"/>
        <w:ind w:left="7" w:right="14"/>
      </w:pPr>
      <w:r>
        <w:t xml:space="preserve">Information Type </w:t>
      </w:r>
    </w:p>
    <w:p w14:paraId="72F57581" w14:textId="77777777" w:rsidR="00CF6EC5" w:rsidRDefault="00000000">
      <w:pPr>
        <w:spacing w:after="898" w:line="265" w:lineRule="auto"/>
        <w:ind w:left="-4" w:right="0" w:hanging="10"/>
      </w:pPr>
      <w:r>
        <w:rPr>
          <w:sz w:val="20"/>
        </w:rPr>
        <w:t xml:space="preserve">[FIPS 199] </w:t>
      </w:r>
    </w:p>
    <w:p w14:paraId="4DA9C090" w14:textId="77777777" w:rsidR="00CF6EC5" w:rsidRDefault="00000000">
      <w:pPr>
        <w:spacing w:after="11"/>
        <w:ind w:left="7" w:right="14"/>
      </w:pPr>
      <w:r>
        <w:t xml:space="preserve">Integrity  </w:t>
      </w:r>
    </w:p>
    <w:p w14:paraId="044D20F8" w14:textId="77777777" w:rsidR="00CF6EC5" w:rsidRDefault="00000000">
      <w:pPr>
        <w:spacing w:after="389" w:line="265" w:lineRule="auto"/>
        <w:ind w:left="-4" w:right="0" w:hanging="10"/>
      </w:pPr>
      <w:r>
        <w:rPr>
          <w:sz w:val="20"/>
        </w:rPr>
        <w:t xml:space="preserve">[44 U.S.C., Sec. 3542]   </w:t>
      </w:r>
    </w:p>
    <w:p w14:paraId="1DF6769B" w14:textId="77777777" w:rsidR="00CF6EC5" w:rsidRDefault="00000000">
      <w:pPr>
        <w:spacing w:after="11"/>
        <w:ind w:left="7" w:right="14"/>
      </w:pPr>
      <w:r>
        <w:t xml:space="preserve">Management Controls </w:t>
      </w:r>
    </w:p>
    <w:p w14:paraId="1330C7BE" w14:textId="77777777" w:rsidR="00CF6EC5" w:rsidRDefault="00000000">
      <w:pPr>
        <w:spacing w:after="92" w:line="265" w:lineRule="auto"/>
        <w:ind w:left="-4" w:right="0" w:hanging="10"/>
      </w:pPr>
      <w:r>
        <w:rPr>
          <w:sz w:val="20"/>
        </w:rPr>
        <w:t xml:space="preserve">[FIPS 200] </w:t>
      </w:r>
    </w:p>
    <w:p w14:paraId="516B76AD" w14:textId="77777777" w:rsidR="00CF6EC5" w:rsidRDefault="00000000">
      <w:pPr>
        <w:spacing w:after="172"/>
        <w:ind w:left="7" w:right="14"/>
      </w:pPr>
      <w:r>
        <w:t xml:space="preserve">The risk to organizational operations (including mission, functions, image, reputation), organizational assets, individuals, other organizations, and the </w:t>
      </w:r>
      <w:r>
        <w:t xml:space="preserve">Nation due to the potential for unauthorized access, use, disclosure, disruption, modification, or destruction of information and/or information systems. </w:t>
      </w:r>
    </w:p>
    <w:p w14:paraId="22B49C99" w14:textId="77777777" w:rsidR="00CF6EC5" w:rsidRDefault="00000000">
      <w:pPr>
        <w:spacing w:after="160"/>
        <w:ind w:left="7" w:right="14"/>
      </w:pPr>
      <w:r>
        <w:t xml:space="preserve">Risks that arise through the loss of confidentiality, integrity, or availability of information or information systems and consider impacts to the organization (including assets, mission, functions, image, or reputation), individuals, other organizations, and the Nation. See </w:t>
      </w:r>
      <w:r>
        <w:rPr>
          <w:sz w:val="24"/>
        </w:rPr>
        <w:t xml:space="preserve"> </w:t>
      </w:r>
      <w:r>
        <w:rPr>
          <w:sz w:val="24"/>
        </w:rPr>
        <w:tab/>
      </w:r>
      <w:r>
        <w:rPr>
          <w:i/>
        </w:rPr>
        <w:t>Risk</w:t>
      </w:r>
      <w:r>
        <w:t xml:space="preserve">. </w:t>
      </w:r>
      <w:r>
        <w:rPr>
          <w:sz w:val="24"/>
        </w:rPr>
        <w:t xml:space="preserve"> </w:t>
      </w:r>
    </w:p>
    <w:p w14:paraId="05E85395" w14:textId="77777777" w:rsidR="00CF6EC5" w:rsidRDefault="00000000">
      <w:pPr>
        <w:ind w:left="7" w:right="14"/>
      </w:pPr>
      <w:r>
        <w:t xml:space="preserve">Any equipment or interconnected system or subsystem of equipment that is used in the automatic acquisition, storage, manipulation, management, movement, control, display, switching, interchange, transmission, or reception of data or information by the executive agency. For purposes of the preceding sentence, equipment is used by an executive agency if the equipment is used by the executive agency directly or is used by a contractor under a contract with the executive agency which: (i) requires the use of such equipment; or (ii) requires the use, to a significant extent, of such equipment in the performance of a service or the furnishing of a product. The term information technology includes computers, ancillary equipment, software, firmware, and similar procedures, services (including support services), and related resources. </w:t>
      </w:r>
    </w:p>
    <w:p w14:paraId="3CDB1EDF" w14:textId="77777777" w:rsidR="00CF6EC5" w:rsidRDefault="00000000">
      <w:pPr>
        <w:ind w:left="7" w:right="14"/>
      </w:pPr>
      <w:r>
        <w:t xml:space="preserve">A specific category of information (e.g., privacy, medical, proprietary, financial, investigative, contractor sensitive, security management) defined by an organization or in some instances, by a specific law, Executive Order, directive, policy, or regulation. </w:t>
      </w:r>
    </w:p>
    <w:p w14:paraId="3D3C1D24" w14:textId="77777777" w:rsidR="00CF6EC5" w:rsidRDefault="00000000">
      <w:pPr>
        <w:ind w:left="7" w:right="14"/>
      </w:pPr>
      <w:r>
        <w:t xml:space="preserve">Guarding against improper information modification or destruction, and includes ensuring information nonrepudiation and authenticity. </w:t>
      </w:r>
    </w:p>
    <w:p w14:paraId="4636B689" w14:textId="77777777" w:rsidR="00CF6EC5" w:rsidRDefault="00000000">
      <w:pPr>
        <w:ind w:left="7" w:right="14"/>
      </w:pPr>
      <w:r>
        <w:t xml:space="preserve">The security controls (i.e., safeguards or countermeasures) for an information system that focus on the management of risk and the management of information system security. </w:t>
      </w:r>
    </w:p>
    <w:p w14:paraId="3C05720C" w14:textId="77777777" w:rsidR="00CF6EC5" w:rsidRDefault="00000000">
      <w:pPr>
        <w:spacing w:after="11"/>
        <w:ind w:left="7" w:right="14"/>
      </w:pPr>
      <w:r>
        <w:t xml:space="preserve">National Security System </w:t>
      </w:r>
    </w:p>
    <w:p w14:paraId="37F50CC1" w14:textId="77777777" w:rsidR="00CF6EC5" w:rsidRDefault="00000000">
      <w:pPr>
        <w:spacing w:after="4184" w:line="265" w:lineRule="auto"/>
        <w:ind w:left="-4" w:right="0" w:hanging="10"/>
      </w:pPr>
      <w:r>
        <w:rPr>
          <w:sz w:val="20"/>
        </w:rPr>
        <w:t xml:space="preserve">[44 U.S.C., Sec. 3542] </w:t>
      </w:r>
    </w:p>
    <w:p w14:paraId="4EF70C26" w14:textId="77777777" w:rsidR="00CF6EC5" w:rsidRDefault="00000000">
      <w:pPr>
        <w:spacing w:after="641"/>
        <w:ind w:left="7" w:right="14"/>
      </w:pPr>
      <w:r>
        <w:lastRenderedPageBreak/>
        <w:t xml:space="preserve">Operational Controls </w:t>
      </w:r>
      <w:r>
        <w:rPr>
          <w:sz w:val="20"/>
        </w:rPr>
        <w:t xml:space="preserve">[FIPS 200] </w:t>
      </w:r>
      <w:r>
        <w:t xml:space="preserve"> </w:t>
      </w:r>
    </w:p>
    <w:p w14:paraId="7699E4F1" w14:textId="77777777" w:rsidR="00CF6EC5" w:rsidRDefault="00000000">
      <w:pPr>
        <w:spacing w:after="11"/>
        <w:ind w:left="7" w:right="14"/>
      </w:pPr>
      <w:r>
        <w:t xml:space="preserve">Organization </w:t>
      </w:r>
    </w:p>
    <w:p w14:paraId="08F0FB46" w14:textId="77777777" w:rsidR="00CF6EC5" w:rsidRDefault="00000000">
      <w:pPr>
        <w:spacing w:after="642" w:line="265" w:lineRule="auto"/>
        <w:ind w:left="-4" w:right="0" w:hanging="10"/>
      </w:pPr>
      <w:r>
        <w:rPr>
          <w:sz w:val="20"/>
        </w:rPr>
        <w:t xml:space="preserve">[FIPS 200, Adapted] </w:t>
      </w:r>
    </w:p>
    <w:p w14:paraId="1FE45A83" w14:textId="77777777" w:rsidR="00CF6EC5" w:rsidRDefault="00000000">
      <w:pPr>
        <w:spacing w:after="11"/>
        <w:ind w:left="7" w:right="14"/>
      </w:pPr>
      <w:r>
        <w:t xml:space="preserve">Plan of Action and </w:t>
      </w:r>
    </w:p>
    <w:p w14:paraId="16712244" w14:textId="77777777" w:rsidR="00CF6EC5" w:rsidRDefault="00000000">
      <w:pPr>
        <w:spacing w:after="11"/>
        <w:ind w:left="7" w:right="14"/>
      </w:pPr>
      <w:r>
        <w:t xml:space="preserve">Milestones </w:t>
      </w:r>
    </w:p>
    <w:p w14:paraId="0D3C59E8" w14:textId="77777777" w:rsidR="00CF6EC5" w:rsidRDefault="00000000">
      <w:pPr>
        <w:spacing w:after="370" w:line="265" w:lineRule="auto"/>
        <w:ind w:left="-4" w:right="0" w:hanging="10"/>
      </w:pPr>
      <w:r>
        <w:rPr>
          <w:sz w:val="20"/>
        </w:rPr>
        <w:t xml:space="preserve">[OMB Memorandum 02-01] </w:t>
      </w:r>
      <w:r>
        <w:t xml:space="preserve"> </w:t>
      </w:r>
    </w:p>
    <w:p w14:paraId="5F51CC88" w14:textId="77777777" w:rsidR="00CF6EC5" w:rsidRDefault="00000000">
      <w:pPr>
        <w:spacing w:after="1121"/>
        <w:ind w:left="7" w:right="14"/>
      </w:pPr>
      <w:r>
        <w:t xml:space="preserve">Reciprocity </w:t>
      </w:r>
    </w:p>
    <w:p w14:paraId="60206089" w14:textId="77777777" w:rsidR="00CF6EC5" w:rsidRDefault="00000000">
      <w:pPr>
        <w:spacing w:after="181"/>
        <w:ind w:left="7" w:right="14"/>
      </w:pPr>
      <w:r>
        <w:t xml:space="preserve">Resilience </w:t>
      </w:r>
    </w:p>
    <w:p w14:paraId="55244D85" w14:textId="77777777" w:rsidR="00CF6EC5" w:rsidRDefault="00000000">
      <w:pPr>
        <w:spacing w:after="11"/>
        <w:ind w:left="7" w:right="14"/>
      </w:pPr>
      <w:r>
        <w:t xml:space="preserve">Risk  </w:t>
      </w:r>
    </w:p>
    <w:p w14:paraId="6CBEDAC7" w14:textId="77777777" w:rsidR="00CF6EC5" w:rsidRDefault="00000000">
      <w:pPr>
        <w:spacing w:after="92" w:line="265" w:lineRule="auto"/>
        <w:ind w:left="-4" w:right="0" w:hanging="10"/>
      </w:pPr>
      <w:r>
        <w:rPr>
          <w:sz w:val="20"/>
        </w:rPr>
        <w:t xml:space="preserve">[CNSSI 4009]   </w:t>
      </w:r>
    </w:p>
    <w:p w14:paraId="70DC00F9" w14:textId="77777777" w:rsidR="00CF6EC5" w:rsidRDefault="00000000">
      <w:pPr>
        <w:ind w:left="7" w:right="14"/>
      </w:pPr>
      <w:r>
        <w:t xml:space="preserve">Any information system (including any telecommunications system) used or operated by an agency or by a contractor of an agency, or other organization on behalf of an agency (i) the function, operation, or use of which involves intelligence activities; involves cryptologic activities related to national security; involves command and control of military forces; involves equipment that is an integral part of a weapon or weapons system; or is </w:t>
      </w:r>
      <w:r>
        <w:t xml:space="preserve">critical to the direct fulfillment of military or intelligence missions (excluding a system that is to be used for routine administrative and business applications, for example, payroll, finance, logistics, and personnel management applications); or (ii) is protected at all times by procedures established for information that have been specifically authorized under criteria established by an Executive Order or an Act of Congress to be kept classified in the interest of national defense or foreign policy. </w:t>
      </w:r>
    </w:p>
    <w:p w14:paraId="431E33E3" w14:textId="77777777" w:rsidR="00CF6EC5" w:rsidRDefault="00000000">
      <w:pPr>
        <w:ind w:left="7" w:right="14"/>
      </w:pPr>
      <w:r>
        <w:t xml:space="preserve">The security controls (i.e., safeguards or countermeasures) for an information system that are primarily implemented and executed by people (as opposed to systems). </w:t>
      </w:r>
    </w:p>
    <w:p w14:paraId="78B966CD" w14:textId="77777777" w:rsidR="00CF6EC5" w:rsidRDefault="00000000">
      <w:pPr>
        <w:ind w:left="7" w:right="14"/>
      </w:pPr>
      <w:r>
        <w:t xml:space="preserve">An entity of any size, complexity, or positioning within an organizational structure (e.g., a federal agency or, as appropriate, any of its operational elements). See </w:t>
      </w:r>
      <w:r>
        <w:rPr>
          <w:i/>
        </w:rPr>
        <w:t>Enterprise</w:t>
      </w:r>
      <w:r>
        <w:t xml:space="preserve">. </w:t>
      </w:r>
    </w:p>
    <w:p w14:paraId="7BA9B06B" w14:textId="77777777" w:rsidR="00CF6EC5" w:rsidRDefault="00000000">
      <w:pPr>
        <w:ind w:left="7" w:right="14"/>
      </w:pPr>
      <w:r>
        <w:t xml:space="preserve">A document that identifies tasks needing to be accomplished. It details resources required to accomplish the elements of the plan, any milestones in meeting the tasks, and scheduled completion dates for the milestones. </w:t>
      </w:r>
    </w:p>
    <w:p w14:paraId="37E1F314" w14:textId="77777777" w:rsidR="00CF6EC5" w:rsidRDefault="00000000">
      <w:pPr>
        <w:ind w:left="7" w:right="14"/>
      </w:pPr>
      <w:r>
        <w:t xml:space="preserve">Mutual agreement among participating organizations to accept each other’s security assessments in order to reuse information system resources and/or to accept each other’s assessed security posture in order to share information. </w:t>
      </w:r>
    </w:p>
    <w:p w14:paraId="723729FE" w14:textId="77777777" w:rsidR="00CF6EC5" w:rsidRDefault="00000000">
      <w:pPr>
        <w:spacing w:after="175" w:line="249" w:lineRule="auto"/>
        <w:ind w:left="-4" w:right="0" w:hanging="10"/>
      </w:pPr>
      <w:r>
        <w:t xml:space="preserve">See </w:t>
      </w:r>
      <w:r>
        <w:rPr>
          <w:i/>
        </w:rPr>
        <w:t>Information System Resilience</w:t>
      </w:r>
      <w:r>
        <w:t xml:space="preserve">. </w:t>
      </w:r>
    </w:p>
    <w:p w14:paraId="4952EC69" w14:textId="77777777" w:rsidR="00CF6EC5" w:rsidRDefault="00000000">
      <w:pPr>
        <w:spacing w:after="0"/>
        <w:ind w:left="7" w:right="14"/>
      </w:pPr>
      <w:r>
        <w:t xml:space="preserve">A measure of the extent to which an entity is threatened by a potential circumstance or event, and typically a function of: (i) the adverse impacts that would arise if the circumstance or event occurs; and (ii) the likelihood of occurrence. </w:t>
      </w:r>
      <w:r>
        <w:rPr>
          <w:sz w:val="24"/>
        </w:rPr>
        <w:t xml:space="preserve"> </w:t>
      </w:r>
    </w:p>
    <w:p w14:paraId="0D444ACB" w14:textId="77777777" w:rsidR="00CF6EC5" w:rsidRDefault="00000000">
      <w:pPr>
        <w:spacing w:after="116" w:line="249" w:lineRule="auto"/>
        <w:ind w:left="-4" w:right="0" w:hanging="9"/>
      </w:pPr>
      <w:r>
        <w:rPr>
          <w:sz w:val="18"/>
        </w:rPr>
        <w:t xml:space="preserve">[Note: Information system-related security risks are those risks that arise from the loss of confidentiality, integrity, or availability of information or information systems and reflect the potential adverse impacts to organizational operations (including mission, functions, image, or reputation), organizational assets, individuals, other organizations, and the Nation.] </w:t>
      </w:r>
    </w:p>
    <w:p w14:paraId="0FF60EA3" w14:textId="77777777" w:rsidR="00CF6EC5" w:rsidRDefault="00CF6EC5">
      <w:pPr>
        <w:sectPr w:rsidR="00CF6EC5">
          <w:type w:val="continuous"/>
          <w:pgSz w:w="12240" w:h="15840"/>
          <w:pgMar w:top="1602" w:right="1893" w:bottom="1788" w:left="1891" w:header="720" w:footer="720" w:gutter="0"/>
          <w:cols w:num="2" w:space="720" w:equalWidth="0">
            <w:col w:w="2537" w:space="789"/>
            <w:col w:w="5129"/>
          </w:cols>
        </w:sectPr>
      </w:pPr>
    </w:p>
    <w:p w14:paraId="6D9C423A" w14:textId="77777777" w:rsidR="00CF6EC5" w:rsidRDefault="00CF6EC5">
      <w:pPr>
        <w:spacing w:after="0" w:line="259" w:lineRule="auto"/>
        <w:ind w:left="-1440" w:right="404" w:firstLine="0"/>
      </w:pPr>
    </w:p>
    <w:tbl>
      <w:tblPr>
        <w:tblStyle w:val="TableGrid"/>
        <w:tblW w:w="8506" w:type="dxa"/>
        <w:tblInd w:w="451" w:type="dxa"/>
        <w:tblLook w:val="04A0" w:firstRow="1" w:lastRow="0" w:firstColumn="1" w:lastColumn="0" w:noHBand="0" w:noVBand="1"/>
      </w:tblPr>
      <w:tblGrid>
        <w:gridCol w:w="3348"/>
        <w:gridCol w:w="5158"/>
      </w:tblGrid>
      <w:tr w:rsidR="00CF6EC5" w14:paraId="45D9BE9B" w14:textId="77777777">
        <w:trPr>
          <w:trHeight w:val="5387"/>
        </w:trPr>
        <w:tc>
          <w:tcPr>
            <w:tcW w:w="3348" w:type="dxa"/>
            <w:tcBorders>
              <w:top w:val="nil"/>
              <w:left w:val="nil"/>
              <w:bottom w:val="nil"/>
              <w:right w:val="nil"/>
            </w:tcBorders>
          </w:tcPr>
          <w:p w14:paraId="1EA5A20F" w14:textId="77777777" w:rsidR="00CF6EC5" w:rsidRDefault="00000000">
            <w:pPr>
              <w:spacing w:after="0" w:line="259" w:lineRule="auto"/>
              <w:ind w:left="0" w:right="0" w:firstLine="0"/>
            </w:pPr>
            <w:r>
              <w:lastRenderedPageBreak/>
              <w:t xml:space="preserve">Risk Assessment </w:t>
            </w:r>
          </w:p>
          <w:p w14:paraId="5346DE02" w14:textId="77777777" w:rsidR="00CF6EC5" w:rsidRDefault="00000000">
            <w:pPr>
              <w:spacing w:after="2031" w:line="259" w:lineRule="auto"/>
              <w:ind w:left="0" w:right="0" w:firstLine="0"/>
            </w:pPr>
            <w:r>
              <w:rPr>
                <w:sz w:val="20"/>
              </w:rPr>
              <w:t xml:space="preserve"> </w:t>
            </w:r>
          </w:p>
          <w:p w14:paraId="60BFD448" w14:textId="77777777" w:rsidR="00CF6EC5" w:rsidRDefault="00000000">
            <w:pPr>
              <w:spacing w:after="0" w:line="259" w:lineRule="auto"/>
              <w:ind w:left="0" w:right="0" w:firstLine="0"/>
            </w:pPr>
            <w:r>
              <w:t xml:space="preserve">Risk Executive (Function) </w:t>
            </w:r>
          </w:p>
          <w:p w14:paraId="3A3FBB07" w14:textId="77777777" w:rsidR="00CF6EC5" w:rsidRDefault="00000000">
            <w:pPr>
              <w:spacing w:after="0" w:line="259" w:lineRule="auto"/>
              <w:ind w:left="0" w:right="0" w:firstLine="0"/>
            </w:pPr>
            <w:r>
              <w:rPr>
                <w:sz w:val="20"/>
              </w:rPr>
              <w:t xml:space="preserve">[CNSSI 4009] </w:t>
            </w:r>
            <w:r>
              <w:rPr>
                <w:sz w:val="24"/>
              </w:rPr>
              <w:t xml:space="preserve"> </w:t>
            </w:r>
          </w:p>
        </w:tc>
        <w:tc>
          <w:tcPr>
            <w:tcW w:w="5158" w:type="dxa"/>
            <w:tcBorders>
              <w:top w:val="nil"/>
              <w:left w:val="nil"/>
              <w:bottom w:val="nil"/>
              <w:right w:val="nil"/>
            </w:tcBorders>
          </w:tcPr>
          <w:p w14:paraId="39F6D276" w14:textId="77777777" w:rsidR="00CF6EC5" w:rsidRDefault="00000000">
            <w:pPr>
              <w:spacing w:after="60" w:line="239" w:lineRule="auto"/>
              <w:ind w:left="0" w:right="0" w:firstLine="0"/>
            </w:pPr>
            <w:r>
              <w:t xml:space="preserve">The process of identifying risks to organizational operations (including mission, functions, image, reputation), organizational assets, individuals, other organizations, and the Nation, resulting from the operation of an information system. </w:t>
            </w:r>
          </w:p>
          <w:p w14:paraId="4CF4C751" w14:textId="77777777" w:rsidR="00CF6EC5" w:rsidRDefault="00000000">
            <w:pPr>
              <w:spacing w:after="179" w:line="239" w:lineRule="auto"/>
              <w:ind w:left="0" w:right="37" w:firstLine="0"/>
            </w:pPr>
            <w:r>
              <w:t xml:space="preserve">Part of risk management, incorporates threat and vulnerability analyses, and considers mitigations provided by security controls planned or in place.  Synonymous with risk analysis. </w:t>
            </w:r>
          </w:p>
          <w:p w14:paraId="658F4F15" w14:textId="77777777" w:rsidR="00CF6EC5" w:rsidRDefault="00000000">
            <w:pPr>
              <w:spacing w:after="0" w:line="259" w:lineRule="auto"/>
              <w:ind w:left="0" w:right="0" w:firstLine="0"/>
            </w:pPr>
            <w:r>
              <w:t xml:space="preserve">An individual or group within an organization that helps to ensure that: (i) security risk-related considerations for individual information systems, to include the authorization decisions for those systems, are viewed from an organization-wide perspective with regard to the overall strategic goals and objectives of the organization in carrying out its missions and business functions; and (ii) managing risk from individual information systems is consistent across the organization, reflects organizational risk tolerance, and is considered along with other organizational risks affecting mission/business success. </w:t>
            </w:r>
            <w:r>
              <w:rPr>
                <w:sz w:val="24"/>
              </w:rPr>
              <w:t xml:space="preserve"> </w:t>
            </w:r>
          </w:p>
        </w:tc>
      </w:tr>
      <w:tr w:rsidR="00CF6EC5" w14:paraId="3AA59472" w14:textId="77777777">
        <w:trPr>
          <w:trHeight w:val="2172"/>
        </w:trPr>
        <w:tc>
          <w:tcPr>
            <w:tcW w:w="3348" w:type="dxa"/>
            <w:tcBorders>
              <w:top w:val="nil"/>
              <w:left w:val="nil"/>
              <w:bottom w:val="nil"/>
              <w:right w:val="nil"/>
            </w:tcBorders>
          </w:tcPr>
          <w:p w14:paraId="4D722250" w14:textId="77777777" w:rsidR="00CF6EC5" w:rsidRDefault="00000000">
            <w:pPr>
              <w:spacing w:after="0" w:line="259" w:lineRule="auto"/>
              <w:ind w:left="0" w:right="0" w:firstLine="0"/>
            </w:pPr>
            <w:r>
              <w:t xml:space="preserve">Risk Management </w:t>
            </w:r>
          </w:p>
          <w:p w14:paraId="2E9B4762" w14:textId="77777777" w:rsidR="00CF6EC5" w:rsidRDefault="00000000">
            <w:pPr>
              <w:spacing w:after="0" w:line="259" w:lineRule="auto"/>
              <w:ind w:left="0" w:right="0" w:firstLine="0"/>
            </w:pPr>
            <w:r>
              <w:rPr>
                <w:sz w:val="20"/>
              </w:rPr>
              <w:t xml:space="preserve">[CNSSI 4009, adapted] </w:t>
            </w:r>
          </w:p>
        </w:tc>
        <w:tc>
          <w:tcPr>
            <w:tcW w:w="5158" w:type="dxa"/>
            <w:tcBorders>
              <w:top w:val="nil"/>
              <w:left w:val="nil"/>
              <w:bottom w:val="nil"/>
              <w:right w:val="nil"/>
            </w:tcBorders>
          </w:tcPr>
          <w:p w14:paraId="160E38CC" w14:textId="77777777" w:rsidR="00CF6EC5" w:rsidRDefault="00000000">
            <w:pPr>
              <w:spacing w:after="0" w:line="259" w:lineRule="auto"/>
              <w:ind w:left="0" w:right="13" w:firstLine="0"/>
            </w:pPr>
            <w:r>
              <w:t xml:space="preserve">The program and supporting processes to manage information security risk to organizational operations (including mission, functions, image, reputation), organizational assets, individuals, other organizations, and the Nation, and includes: (i) establishing the context for risk-related activities; (ii) assessing risk; (iii) responding to risk once determined; and (iv) monitoring risk over time. </w:t>
            </w:r>
          </w:p>
        </w:tc>
      </w:tr>
      <w:tr w:rsidR="00CF6EC5" w14:paraId="36CA46DE" w14:textId="77777777">
        <w:trPr>
          <w:trHeight w:val="879"/>
        </w:trPr>
        <w:tc>
          <w:tcPr>
            <w:tcW w:w="3348" w:type="dxa"/>
            <w:tcBorders>
              <w:top w:val="nil"/>
              <w:left w:val="nil"/>
              <w:bottom w:val="nil"/>
              <w:right w:val="nil"/>
            </w:tcBorders>
          </w:tcPr>
          <w:p w14:paraId="7D3CA4F0" w14:textId="77777777" w:rsidR="00CF6EC5" w:rsidRDefault="00000000">
            <w:pPr>
              <w:spacing w:after="0" w:line="259" w:lineRule="auto"/>
              <w:ind w:left="0" w:right="1273" w:firstLine="0"/>
              <w:jc w:val="both"/>
            </w:pPr>
            <w:r>
              <w:t xml:space="preserve">Risk Mitigation </w:t>
            </w:r>
            <w:r>
              <w:rPr>
                <w:sz w:val="20"/>
              </w:rPr>
              <w:t xml:space="preserve">[CNSSI 4009] </w:t>
            </w:r>
          </w:p>
        </w:tc>
        <w:tc>
          <w:tcPr>
            <w:tcW w:w="5158" w:type="dxa"/>
            <w:tcBorders>
              <w:top w:val="nil"/>
              <w:left w:val="nil"/>
              <w:bottom w:val="nil"/>
              <w:right w:val="nil"/>
            </w:tcBorders>
          </w:tcPr>
          <w:p w14:paraId="1A908EFD" w14:textId="77777777" w:rsidR="00CF6EC5" w:rsidRDefault="00000000">
            <w:pPr>
              <w:spacing w:after="0" w:line="259" w:lineRule="auto"/>
              <w:ind w:left="0" w:right="43" w:firstLine="0"/>
            </w:pPr>
            <w:r>
              <w:t xml:space="preserve">Prioritizing, evaluating, and implementing the appropriate risk-reducing controls/countermeasures recommended from the risk management process. </w:t>
            </w:r>
          </w:p>
        </w:tc>
      </w:tr>
      <w:tr w:rsidR="00CF6EC5" w14:paraId="38600941" w14:textId="77777777">
        <w:trPr>
          <w:trHeight w:val="879"/>
        </w:trPr>
        <w:tc>
          <w:tcPr>
            <w:tcW w:w="3348" w:type="dxa"/>
            <w:tcBorders>
              <w:top w:val="nil"/>
              <w:left w:val="nil"/>
              <w:bottom w:val="nil"/>
              <w:right w:val="nil"/>
            </w:tcBorders>
          </w:tcPr>
          <w:p w14:paraId="090D8D04" w14:textId="77777777" w:rsidR="00CF6EC5" w:rsidRDefault="00000000">
            <w:pPr>
              <w:spacing w:after="0" w:line="259" w:lineRule="auto"/>
              <w:ind w:left="0" w:right="0" w:firstLine="0"/>
            </w:pPr>
            <w:r>
              <w:t xml:space="preserve">Risk Monitoring </w:t>
            </w:r>
          </w:p>
        </w:tc>
        <w:tc>
          <w:tcPr>
            <w:tcW w:w="5158" w:type="dxa"/>
            <w:tcBorders>
              <w:top w:val="nil"/>
              <w:left w:val="nil"/>
              <w:bottom w:val="nil"/>
              <w:right w:val="nil"/>
            </w:tcBorders>
          </w:tcPr>
          <w:p w14:paraId="67E7882D" w14:textId="77777777" w:rsidR="00CF6EC5" w:rsidRDefault="00000000">
            <w:pPr>
              <w:spacing w:after="0" w:line="259" w:lineRule="auto"/>
              <w:ind w:left="0" w:right="0" w:firstLine="1"/>
            </w:pPr>
            <w:r>
              <w:t xml:space="preserve">Maintaining ongoing awareness of an organization’s risk environment, risk management program, and associated activities to support risk decisions. </w:t>
            </w:r>
          </w:p>
        </w:tc>
      </w:tr>
      <w:tr w:rsidR="00CF6EC5" w14:paraId="66D4A512" w14:textId="77777777">
        <w:trPr>
          <w:trHeight w:val="1132"/>
        </w:trPr>
        <w:tc>
          <w:tcPr>
            <w:tcW w:w="3348" w:type="dxa"/>
            <w:tcBorders>
              <w:top w:val="nil"/>
              <w:left w:val="nil"/>
              <w:bottom w:val="nil"/>
              <w:right w:val="nil"/>
            </w:tcBorders>
          </w:tcPr>
          <w:p w14:paraId="574FD376" w14:textId="77777777" w:rsidR="00CF6EC5" w:rsidRDefault="00000000">
            <w:pPr>
              <w:spacing w:after="0" w:line="259" w:lineRule="auto"/>
              <w:ind w:left="0" w:right="0" w:firstLine="0"/>
            </w:pPr>
            <w:r>
              <w:t xml:space="preserve">Risk Response </w:t>
            </w:r>
          </w:p>
        </w:tc>
        <w:tc>
          <w:tcPr>
            <w:tcW w:w="5158" w:type="dxa"/>
            <w:tcBorders>
              <w:top w:val="nil"/>
              <w:left w:val="nil"/>
              <w:bottom w:val="nil"/>
              <w:right w:val="nil"/>
            </w:tcBorders>
          </w:tcPr>
          <w:p w14:paraId="2C702F55" w14:textId="77777777" w:rsidR="00CF6EC5" w:rsidRDefault="00000000">
            <w:pPr>
              <w:spacing w:after="0" w:line="259" w:lineRule="auto"/>
              <w:ind w:left="0" w:right="0" w:firstLine="0"/>
            </w:pPr>
            <w:r>
              <w:t xml:space="preserve">Accepting, avoiding, mitigating, sharing, or transferring risk to organizational operations (i.e., mission, functions, image, or reputation), organizational assets, individuals, other organizations, or the Nation. </w:t>
            </w:r>
          </w:p>
        </w:tc>
      </w:tr>
      <w:tr w:rsidR="00CF6EC5" w14:paraId="3318DFA0" w14:textId="77777777">
        <w:trPr>
          <w:trHeight w:val="403"/>
        </w:trPr>
        <w:tc>
          <w:tcPr>
            <w:tcW w:w="3348" w:type="dxa"/>
            <w:tcBorders>
              <w:top w:val="nil"/>
              <w:left w:val="nil"/>
              <w:bottom w:val="nil"/>
              <w:right w:val="nil"/>
            </w:tcBorders>
          </w:tcPr>
          <w:p w14:paraId="06CD918A" w14:textId="77777777" w:rsidR="00CF6EC5" w:rsidRDefault="00000000">
            <w:pPr>
              <w:spacing w:after="0" w:line="259" w:lineRule="auto"/>
              <w:ind w:left="0" w:right="0" w:firstLine="0"/>
            </w:pPr>
            <w:r>
              <w:t xml:space="preserve">Risk Response Measure </w:t>
            </w:r>
          </w:p>
        </w:tc>
        <w:tc>
          <w:tcPr>
            <w:tcW w:w="5158" w:type="dxa"/>
            <w:tcBorders>
              <w:top w:val="nil"/>
              <w:left w:val="nil"/>
              <w:bottom w:val="nil"/>
              <w:right w:val="nil"/>
            </w:tcBorders>
          </w:tcPr>
          <w:p w14:paraId="17550120" w14:textId="77777777" w:rsidR="00CF6EC5" w:rsidRDefault="00000000">
            <w:pPr>
              <w:spacing w:after="0" w:line="259" w:lineRule="auto"/>
              <w:ind w:left="0" w:right="0" w:firstLine="0"/>
            </w:pPr>
            <w:r>
              <w:t xml:space="preserve">A specific action taken to respond to an identified risk. </w:t>
            </w:r>
          </w:p>
        </w:tc>
      </w:tr>
      <w:tr w:rsidR="00CF6EC5" w14:paraId="7E0E91A2" w14:textId="77777777">
        <w:trPr>
          <w:trHeight w:val="909"/>
        </w:trPr>
        <w:tc>
          <w:tcPr>
            <w:tcW w:w="3348" w:type="dxa"/>
            <w:tcBorders>
              <w:top w:val="nil"/>
              <w:left w:val="nil"/>
              <w:bottom w:val="nil"/>
              <w:right w:val="nil"/>
            </w:tcBorders>
          </w:tcPr>
          <w:p w14:paraId="5C47BD0A" w14:textId="77777777" w:rsidR="00CF6EC5" w:rsidRDefault="00000000">
            <w:pPr>
              <w:spacing w:after="0" w:line="259" w:lineRule="auto"/>
              <w:ind w:left="0" w:right="0" w:firstLine="0"/>
            </w:pPr>
            <w:r>
              <w:t xml:space="preserve">Root Cause Analysis </w:t>
            </w:r>
          </w:p>
        </w:tc>
        <w:tc>
          <w:tcPr>
            <w:tcW w:w="5158" w:type="dxa"/>
            <w:tcBorders>
              <w:top w:val="nil"/>
              <w:left w:val="nil"/>
              <w:bottom w:val="nil"/>
              <w:right w:val="nil"/>
            </w:tcBorders>
          </w:tcPr>
          <w:p w14:paraId="472C0026" w14:textId="77777777" w:rsidR="00CF6EC5" w:rsidRDefault="00000000">
            <w:pPr>
              <w:spacing w:after="0" w:line="259" w:lineRule="auto"/>
              <w:ind w:left="0" w:right="0" w:firstLine="0"/>
            </w:pPr>
            <w:r>
              <w:t xml:space="preserve">A principle-based, systems approach for the identification of underlying causes associated with a particular set of risks. </w:t>
            </w:r>
          </w:p>
        </w:tc>
      </w:tr>
      <w:tr w:rsidR="00CF6EC5" w14:paraId="066CADCA" w14:textId="77777777">
        <w:trPr>
          <w:trHeight w:val="560"/>
        </w:trPr>
        <w:tc>
          <w:tcPr>
            <w:tcW w:w="3348" w:type="dxa"/>
            <w:tcBorders>
              <w:top w:val="nil"/>
              <w:left w:val="nil"/>
              <w:bottom w:val="nil"/>
              <w:right w:val="nil"/>
            </w:tcBorders>
          </w:tcPr>
          <w:p w14:paraId="0FF60045" w14:textId="77777777" w:rsidR="00CF6EC5" w:rsidRDefault="00000000">
            <w:pPr>
              <w:spacing w:after="0" w:line="259" w:lineRule="auto"/>
              <w:ind w:left="0" w:right="1039" w:firstLine="0"/>
            </w:pPr>
            <w:r>
              <w:t xml:space="preserve">Security Authorization (to Operate) </w:t>
            </w:r>
          </w:p>
        </w:tc>
        <w:tc>
          <w:tcPr>
            <w:tcW w:w="5158" w:type="dxa"/>
            <w:tcBorders>
              <w:top w:val="nil"/>
              <w:left w:val="nil"/>
              <w:bottom w:val="nil"/>
              <w:right w:val="nil"/>
            </w:tcBorders>
          </w:tcPr>
          <w:p w14:paraId="6B7519D3" w14:textId="77777777" w:rsidR="00CF6EC5" w:rsidRDefault="00000000">
            <w:pPr>
              <w:spacing w:after="0" w:line="259" w:lineRule="auto"/>
              <w:ind w:left="0" w:right="0" w:firstLine="0"/>
            </w:pPr>
            <w:r>
              <w:t xml:space="preserve">See </w:t>
            </w:r>
            <w:r>
              <w:rPr>
                <w:i/>
              </w:rPr>
              <w:t>Authorization (to operate)</w:t>
            </w:r>
            <w:r>
              <w:t xml:space="preserve">. </w:t>
            </w:r>
          </w:p>
        </w:tc>
      </w:tr>
    </w:tbl>
    <w:p w14:paraId="1253D4DC" w14:textId="77777777" w:rsidR="00CF6EC5" w:rsidRDefault="00CF6EC5">
      <w:pPr>
        <w:sectPr w:rsidR="00CF6EC5">
          <w:type w:val="continuous"/>
          <w:pgSz w:w="12240" w:h="15840"/>
          <w:pgMar w:top="1440" w:right="1440" w:bottom="1440" w:left="1440" w:header="720" w:footer="720" w:gutter="0"/>
          <w:cols w:space="720"/>
        </w:sectPr>
      </w:pPr>
    </w:p>
    <w:p w14:paraId="3519B16C" w14:textId="77777777" w:rsidR="00CF6EC5" w:rsidRDefault="00000000">
      <w:pPr>
        <w:spacing w:after="1121"/>
        <w:ind w:left="7" w:right="14"/>
      </w:pPr>
      <w:r>
        <w:lastRenderedPageBreak/>
        <w:t xml:space="preserve">Security Categorization </w:t>
      </w:r>
    </w:p>
    <w:p w14:paraId="35B84A3C" w14:textId="77777777" w:rsidR="00CF6EC5" w:rsidRDefault="00000000">
      <w:pPr>
        <w:spacing w:after="11"/>
        <w:ind w:left="7" w:right="14"/>
      </w:pPr>
      <w:r>
        <w:t xml:space="preserve">Security Control Assessment </w:t>
      </w:r>
    </w:p>
    <w:p w14:paraId="7A04BD01" w14:textId="77777777" w:rsidR="00CF6EC5" w:rsidRDefault="00000000">
      <w:pPr>
        <w:spacing w:after="1206" w:line="265" w:lineRule="auto"/>
        <w:ind w:left="-4" w:right="0" w:hanging="10"/>
      </w:pPr>
      <w:r>
        <w:rPr>
          <w:sz w:val="20"/>
        </w:rPr>
        <w:t xml:space="preserve">[CNSSI 4009, Adapted] </w:t>
      </w:r>
      <w:r>
        <w:t xml:space="preserve"> </w:t>
      </w:r>
    </w:p>
    <w:p w14:paraId="22D3CE12" w14:textId="77777777" w:rsidR="00CF6EC5" w:rsidRDefault="00000000">
      <w:pPr>
        <w:spacing w:after="281"/>
        <w:ind w:left="7" w:right="14"/>
      </w:pPr>
      <w:r>
        <w:t xml:space="preserve">Security Control Assessor </w:t>
      </w:r>
      <w:r>
        <w:rPr>
          <w:sz w:val="24"/>
        </w:rPr>
        <w:t xml:space="preserve"> </w:t>
      </w:r>
    </w:p>
    <w:p w14:paraId="32954203" w14:textId="77777777" w:rsidR="00CF6EC5" w:rsidRDefault="00000000">
      <w:pPr>
        <w:spacing w:after="11"/>
        <w:ind w:left="7" w:right="14"/>
      </w:pPr>
      <w:r>
        <w:t xml:space="preserve">Security Control Baseline </w:t>
      </w:r>
    </w:p>
    <w:p w14:paraId="23122CC8" w14:textId="77777777" w:rsidR="00CF6EC5" w:rsidRDefault="00000000">
      <w:pPr>
        <w:tabs>
          <w:tab w:val="center" w:pos="1566"/>
        </w:tabs>
        <w:spacing w:after="347" w:line="265" w:lineRule="auto"/>
        <w:ind w:left="-14" w:right="0" w:firstLine="0"/>
      </w:pPr>
      <w:r>
        <w:rPr>
          <w:sz w:val="20"/>
        </w:rPr>
        <w:t xml:space="preserve">[CNSSI 4009] </w:t>
      </w:r>
      <w:r>
        <w:rPr>
          <w:sz w:val="20"/>
        </w:rPr>
        <w:tab/>
      </w:r>
      <w:r>
        <w:rPr>
          <w:sz w:val="24"/>
        </w:rPr>
        <w:t xml:space="preserve"> </w:t>
      </w:r>
    </w:p>
    <w:p w14:paraId="0B4CB745" w14:textId="77777777" w:rsidR="00CF6EC5" w:rsidRDefault="00000000">
      <w:pPr>
        <w:spacing w:after="615"/>
        <w:ind w:left="7" w:right="14"/>
      </w:pPr>
      <w:r>
        <w:t xml:space="preserve">Security Control Enhancements </w:t>
      </w:r>
    </w:p>
    <w:p w14:paraId="191F97E7" w14:textId="77777777" w:rsidR="00CF6EC5" w:rsidRDefault="00000000">
      <w:pPr>
        <w:spacing w:after="11"/>
        <w:ind w:left="7" w:right="14"/>
      </w:pPr>
      <w:r>
        <w:t xml:space="preserve">Security Control Inheritance </w:t>
      </w:r>
    </w:p>
    <w:p w14:paraId="6C13377B" w14:textId="77777777" w:rsidR="00CF6EC5" w:rsidRDefault="00000000">
      <w:pPr>
        <w:spacing w:after="52" w:line="265" w:lineRule="auto"/>
        <w:ind w:left="-4" w:right="0" w:hanging="10"/>
      </w:pPr>
      <w:r>
        <w:rPr>
          <w:sz w:val="20"/>
        </w:rPr>
        <w:t xml:space="preserve">[CNSSI 4009] </w:t>
      </w:r>
      <w:r>
        <w:t xml:space="preserve"> </w:t>
      </w:r>
    </w:p>
    <w:p w14:paraId="38445D39" w14:textId="77777777" w:rsidR="00CF6EC5" w:rsidRDefault="00000000">
      <w:pPr>
        <w:spacing w:after="1029" w:line="259" w:lineRule="auto"/>
        <w:ind w:left="339" w:right="0" w:firstLine="0"/>
        <w:jc w:val="center"/>
      </w:pPr>
      <w:r>
        <w:rPr>
          <w:sz w:val="24"/>
        </w:rPr>
        <w:t xml:space="preserve"> </w:t>
      </w:r>
    </w:p>
    <w:p w14:paraId="31B93125" w14:textId="77777777" w:rsidR="00CF6EC5" w:rsidRDefault="00000000">
      <w:pPr>
        <w:tabs>
          <w:tab w:val="center" w:pos="2411"/>
        </w:tabs>
        <w:spacing w:after="11"/>
        <w:ind w:left="0" w:right="0" w:firstLine="0"/>
      </w:pPr>
      <w:r>
        <w:t xml:space="preserve">Security Controls </w:t>
      </w:r>
      <w:r>
        <w:tab/>
        <w:t xml:space="preserve"> </w:t>
      </w:r>
    </w:p>
    <w:p w14:paraId="289F1F53" w14:textId="77777777" w:rsidR="00CF6EC5" w:rsidRDefault="00000000">
      <w:pPr>
        <w:spacing w:after="895" w:line="265" w:lineRule="auto"/>
        <w:ind w:left="-4" w:right="0" w:hanging="10"/>
      </w:pPr>
      <w:r>
        <w:rPr>
          <w:sz w:val="20"/>
        </w:rPr>
        <w:t xml:space="preserve">[FIPS 199, CNSSI 4009] </w:t>
      </w:r>
    </w:p>
    <w:p w14:paraId="7B81868B" w14:textId="77777777" w:rsidR="00CF6EC5" w:rsidRDefault="00000000">
      <w:pPr>
        <w:spacing w:after="11"/>
        <w:ind w:left="7" w:right="14"/>
      </w:pPr>
      <w:r>
        <w:t xml:space="preserve">Security Impact Analysis </w:t>
      </w:r>
    </w:p>
    <w:p w14:paraId="33138912" w14:textId="77777777" w:rsidR="00CF6EC5" w:rsidRDefault="00000000">
      <w:pPr>
        <w:spacing w:after="34" w:line="265" w:lineRule="auto"/>
        <w:ind w:left="-4" w:right="0" w:hanging="10"/>
      </w:pPr>
      <w:r>
        <w:rPr>
          <w:sz w:val="20"/>
        </w:rPr>
        <w:t xml:space="preserve">[NIST SP 800-37] </w:t>
      </w:r>
      <w:r>
        <w:t xml:space="preserve"> </w:t>
      </w:r>
    </w:p>
    <w:p w14:paraId="0F7E33B6" w14:textId="77777777" w:rsidR="00CF6EC5" w:rsidRDefault="00000000">
      <w:pPr>
        <w:spacing w:after="61" w:line="259" w:lineRule="auto"/>
        <w:ind w:left="0" w:right="0" w:firstLine="0"/>
      </w:pPr>
      <w:r>
        <w:t xml:space="preserve"> </w:t>
      </w:r>
    </w:p>
    <w:p w14:paraId="77927B1F" w14:textId="77777777" w:rsidR="00CF6EC5" w:rsidRDefault="00000000">
      <w:pPr>
        <w:ind w:left="7" w:right="687"/>
      </w:pPr>
      <w:r>
        <w:t xml:space="preserve">Security Objective </w:t>
      </w:r>
      <w:r>
        <w:rPr>
          <w:sz w:val="20"/>
        </w:rPr>
        <w:t xml:space="preserve">[FIPS 199] </w:t>
      </w:r>
      <w:r>
        <w:t xml:space="preserve"> </w:t>
      </w:r>
    </w:p>
    <w:p w14:paraId="498A4255" w14:textId="77777777" w:rsidR="00CF6EC5" w:rsidRDefault="00000000">
      <w:pPr>
        <w:spacing w:after="11"/>
        <w:ind w:left="7" w:right="14"/>
      </w:pPr>
      <w:r>
        <w:t xml:space="preserve">Security Plan </w:t>
      </w:r>
    </w:p>
    <w:p w14:paraId="581F8A46" w14:textId="77777777" w:rsidR="00CF6EC5" w:rsidRDefault="00000000">
      <w:pPr>
        <w:spacing w:after="1461" w:line="265" w:lineRule="auto"/>
        <w:ind w:left="-4" w:right="0" w:hanging="10"/>
      </w:pPr>
      <w:r>
        <w:rPr>
          <w:sz w:val="20"/>
        </w:rPr>
        <w:t xml:space="preserve">[NIST SP 800-18] </w:t>
      </w:r>
    </w:p>
    <w:p w14:paraId="4D087FA3" w14:textId="77777777" w:rsidR="00CF6EC5" w:rsidRDefault="00000000">
      <w:pPr>
        <w:spacing w:after="11"/>
        <w:ind w:left="7" w:right="14"/>
      </w:pPr>
      <w:r>
        <w:t xml:space="preserve">Security Policy </w:t>
      </w:r>
    </w:p>
    <w:p w14:paraId="5A1572BF" w14:textId="77777777" w:rsidR="00CF6EC5" w:rsidRDefault="00000000">
      <w:pPr>
        <w:spacing w:after="92" w:line="265" w:lineRule="auto"/>
        <w:ind w:left="-4" w:right="0" w:hanging="10"/>
      </w:pPr>
      <w:r>
        <w:rPr>
          <w:sz w:val="20"/>
        </w:rPr>
        <w:t xml:space="preserve">[CNSSI 4009] </w:t>
      </w:r>
      <w:r>
        <w:t xml:space="preserve"> </w:t>
      </w:r>
    </w:p>
    <w:p w14:paraId="03DFDDC3" w14:textId="77777777" w:rsidR="00CF6EC5" w:rsidRDefault="00000000">
      <w:pPr>
        <w:ind w:left="7" w:right="14"/>
      </w:pPr>
      <w:r>
        <w:t xml:space="preserve">The process of determining the security category for information or an information system. Security categorization methodologies are described in CNSS Instruction 1253 for national security systems and in FIPS 199 for other than national security systems. </w:t>
      </w:r>
    </w:p>
    <w:p w14:paraId="3E4B232F" w14:textId="77777777" w:rsidR="00CF6EC5" w:rsidRDefault="00000000">
      <w:pPr>
        <w:ind w:left="7" w:right="14"/>
      </w:pPr>
      <w:r>
        <w:t xml:space="preserve">The testing and/or evaluation of the management, operational, and technical security controls to determine the extent to which the controls are implemented correctly, operating as intended, and producing the desired outcome with respect to meeting the security requirements for an information system or organization. </w:t>
      </w:r>
    </w:p>
    <w:p w14:paraId="63919565" w14:textId="77777777" w:rsidR="00CF6EC5" w:rsidRDefault="00000000">
      <w:pPr>
        <w:ind w:left="7" w:right="14"/>
      </w:pPr>
      <w:r>
        <w:t xml:space="preserve">The individual, group, or organization responsible for conducting a security control assessment. </w:t>
      </w:r>
      <w:r>
        <w:rPr>
          <w:sz w:val="24"/>
        </w:rPr>
        <w:t xml:space="preserve"> </w:t>
      </w:r>
    </w:p>
    <w:p w14:paraId="631D1CEE" w14:textId="77777777" w:rsidR="00CF6EC5" w:rsidRDefault="00000000">
      <w:pPr>
        <w:ind w:left="7" w:right="14"/>
      </w:pPr>
      <w:r>
        <w:t xml:space="preserve">The set of minimum security controls defined for a lowimpact, moderate-impact, or high-impact information system. </w:t>
      </w:r>
    </w:p>
    <w:p w14:paraId="6EEBBD1C" w14:textId="77777777" w:rsidR="00CF6EC5" w:rsidRDefault="00000000">
      <w:pPr>
        <w:ind w:left="7" w:right="14"/>
      </w:pPr>
      <w:r>
        <w:t xml:space="preserve">Statements of security capability to: (i) build in additional, but related, functionality to a basic control; and/or (ii) increase the strength of a basic control. </w:t>
      </w:r>
    </w:p>
    <w:p w14:paraId="64C2D587" w14:textId="77777777" w:rsidR="00CF6EC5" w:rsidRDefault="00000000">
      <w:pPr>
        <w:ind w:left="7" w:right="14"/>
      </w:pPr>
      <w:r>
        <w:t xml:space="preserve">A situation in which an information system or application receives protection from security controls (or portions of security controls) that are developed, implemented, assessed, authorized, and monitored by entities other than those responsible for the system or application; entities either internal or external to the organization where the system or application resides. See </w:t>
      </w:r>
      <w:r>
        <w:rPr>
          <w:i/>
        </w:rPr>
        <w:t>Common Control</w:t>
      </w:r>
      <w:r>
        <w:t xml:space="preserve">. </w:t>
      </w:r>
    </w:p>
    <w:p w14:paraId="21868DB6" w14:textId="77777777" w:rsidR="00CF6EC5" w:rsidRDefault="00000000">
      <w:pPr>
        <w:ind w:left="7" w:right="14"/>
      </w:pPr>
      <w:r>
        <w:t xml:space="preserve">The management, operational, and technical controls (i.e., safeguards or countermeasures) prescribed for an information system to protect the confidentiality, integrity, and availability of the system and its information. </w:t>
      </w:r>
    </w:p>
    <w:p w14:paraId="41F747A6" w14:textId="77777777" w:rsidR="00CF6EC5" w:rsidRDefault="00000000">
      <w:pPr>
        <w:ind w:left="7" w:right="14"/>
      </w:pPr>
      <w:r>
        <w:t xml:space="preserve">The analysis conducted by an organizational official to determine the extent to which changes to the information system have affected the security state of the system. </w:t>
      </w:r>
    </w:p>
    <w:p w14:paraId="46847E8D" w14:textId="77777777" w:rsidR="00CF6EC5" w:rsidRDefault="00000000">
      <w:pPr>
        <w:spacing w:after="338"/>
        <w:ind w:left="7" w:right="14"/>
      </w:pPr>
      <w:r>
        <w:t xml:space="preserve">Confidentiality, integrity, or availability. </w:t>
      </w:r>
    </w:p>
    <w:p w14:paraId="63F7B97E" w14:textId="77777777" w:rsidR="00CF6EC5" w:rsidRDefault="00000000">
      <w:pPr>
        <w:spacing w:after="51"/>
        <w:ind w:left="7" w:right="14"/>
      </w:pPr>
      <w:r>
        <w:t xml:space="preserve">Formal document that provides an overview of the security requirements for an information system or an information security program and describes the security controls in place or planned for meeting those requirements. </w:t>
      </w:r>
    </w:p>
    <w:p w14:paraId="3194018C" w14:textId="77777777" w:rsidR="00CF6EC5" w:rsidRDefault="00000000">
      <w:pPr>
        <w:spacing w:after="115" w:line="249" w:lineRule="auto"/>
        <w:ind w:left="-4" w:right="0" w:hanging="10"/>
      </w:pPr>
      <w:r>
        <w:lastRenderedPageBreak/>
        <w:t xml:space="preserve">See </w:t>
      </w:r>
      <w:r>
        <w:rPr>
          <w:i/>
        </w:rPr>
        <w:t>System Security Plan</w:t>
      </w:r>
      <w:r>
        <w:t xml:space="preserve"> or </w:t>
      </w:r>
      <w:r>
        <w:rPr>
          <w:i/>
        </w:rPr>
        <w:t>Information Security Program Plan</w:t>
      </w:r>
      <w:r>
        <w:t xml:space="preserve">. </w:t>
      </w:r>
    </w:p>
    <w:p w14:paraId="160C2B7B" w14:textId="77777777" w:rsidR="00CF6EC5" w:rsidRDefault="00000000">
      <w:pPr>
        <w:ind w:left="7" w:right="14"/>
      </w:pPr>
      <w:r>
        <w:t xml:space="preserve">A set of criteria for the provision of security services. </w:t>
      </w:r>
    </w:p>
    <w:p w14:paraId="6BECDC6E" w14:textId="77777777" w:rsidR="00CF6EC5" w:rsidRDefault="00000000">
      <w:pPr>
        <w:spacing w:after="11"/>
        <w:ind w:left="7" w:right="14"/>
      </w:pPr>
      <w:r>
        <w:t xml:space="preserve">Security Requirements </w:t>
      </w:r>
    </w:p>
    <w:p w14:paraId="78D1647D" w14:textId="77777777" w:rsidR="00CF6EC5" w:rsidRDefault="00000000">
      <w:pPr>
        <w:tabs>
          <w:tab w:val="center" w:pos="2341"/>
        </w:tabs>
        <w:spacing w:after="1154" w:line="265" w:lineRule="auto"/>
        <w:ind w:left="-14" w:right="0" w:firstLine="0"/>
      </w:pPr>
      <w:r>
        <w:rPr>
          <w:sz w:val="20"/>
        </w:rPr>
        <w:t xml:space="preserve">[FIPS 200] </w:t>
      </w:r>
      <w:r>
        <w:rPr>
          <w:sz w:val="20"/>
        </w:rPr>
        <w:tab/>
        <w:t xml:space="preserve"> </w:t>
      </w:r>
    </w:p>
    <w:p w14:paraId="14090B6B" w14:textId="77777777" w:rsidR="00CF6EC5" w:rsidRDefault="00000000">
      <w:pPr>
        <w:spacing w:after="11"/>
        <w:ind w:left="7" w:right="14"/>
      </w:pPr>
      <w:r>
        <w:t xml:space="preserve">Senior Agency  </w:t>
      </w:r>
    </w:p>
    <w:p w14:paraId="3A07D306" w14:textId="77777777" w:rsidR="00CF6EC5" w:rsidRDefault="00000000">
      <w:pPr>
        <w:spacing w:after="0"/>
        <w:ind w:left="7" w:right="544"/>
      </w:pPr>
      <w:r>
        <w:t xml:space="preserve">Information Security  Officer </w:t>
      </w:r>
    </w:p>
    <w:p w14:paraId="59376E23" w14:textId="77777777" w:rsidR="00CF6EC5" w:rsidRDefault="00000000">
      <w:pPr>
        <w:spacing w:after="1258" w:line="265" w:lineRule="auto"/>
        <w:ind w:left="-4" w:right="0" w:hanging="10"/>
      </w:pPr>
      <w:r>
        <w:rPr>
          <w:sz w:val="20"/>
        </w:rPr>
        <w:t xml:space="preserve">[44 U.S.C., Sec. 3544] </w:t>
      </w:r>
      <w:r>
        <w:t xml:space="preserve"> </w:t>
      </w:r>
    </w:p>
    <w:p w14:paraId="3E891034" w14:textId="77777777" w:rsidR="00CF6EC5" w:rsidRDefault="00000000">
      <w:pPr>
        <w:ind w:left="7" w:right="14"/>
      </w:pPr>
      <w:r>
        <w:t xml:space="preserve">Senior Information Security Officer </w:t>
      </w:r>
    </w:p>
    <w:p w14:paraId="2B3F6C6A" w14:textId="77777777" w:rsidR="00CF6EC5" w:rsidRDefault="00000000">
      <w:pPr>
        <w:spacing w:after="867"/>
        <w:ind w:left="7" w:right="14"/>
      </w:pPr>
      <w:r>
        <w:t xml:space="preserve">Subsystem </w:t>
      </w:r>
    </w:p>
    <w:p w14:paraId="3B2EE9F6" w14:textId="77777777" w:rsidR="00CF6EC5" w:rsidRDefault="00000000">
      <w:pPr>
        <w:spacing w:after="870"/>
        <w:ind w:left="7" w:right="14"/>
      </w:pPr>
      <w:r>
        <w:t xml:space="preserve">Supplementation (Security Controls) </w:t>
      </w:r>
    </w:p>
    <w:p w14:paraId="11D258D6" w14:textId="77777777" w:rsidR="00CF6EC5" w:rsidRDefault="00000000">
      <w:pPr>
        <w:ind w:left="7" w:right="14"/>
      </w:pPr>
      <w:r>
        <w:t xml:space="preserve">System </w:t>
      </w:r>
    </w:p>
    <w:p w14:paraId="4DA6D4BF" w14:textId="77777777" w:rsidR="00CF6EC5" w:rsidRDefault="00000000">
      <w:pPr>
        <w:spacing w:after="658"/>
        <w:ind w:left="7" w:right="677"/>
      </w:pPr>
      <w:r>
        <w:t xml:space="preserve">System Security Plan </w:t>
      </w:r>
      <w:r>
        <w:rPr>
          <w:sz w:val="20"/>
        </w:rPr>
        <w:t xml:space="preserve">[NIST SP 800-18] </w:t>
      </w:r>
    </w:p>
    <w:p w14:paraId="143C7669" w14:textId="77777777" w:rsidR="00CF6EC5" w:rsidRDefault="00000000">
      <w:pPr>
        <w:spacing w:after="11"/>
        <w:ind w:left="7" w:right="14"/>
      </w:pPr>
      <w:r>
        <w:t xml:space="preserve">System-Specific Security Control </w:t>
      </w:r>
    </w:p>
    <w:p w14:paraId="6E975782" w14:textId="77777777" w:rsidR="00CF6EC5" w:rsidRDefault="00000000">
      <w:pPr>
        <w:spacing w:after="626" w:line="265" w:lineRule="auto"/>
        <w:ind w:left="-4" w:right="0" w:hanging="10"/>
      </w:pPr>
      <w:r>
        <w:rPr>
          <w:sz w:val="20"/>
        </w:rPr>
        <w:t xml:space="preserve">[NIST SP 800-37] </w:t>
      </w:r>
      <w:r>
        <w:t xml:space="preserve"> </w:t>
      </w:r>
    </w:p>
    <w:p w14:paraId="3F050D5D" w14:textId="77777777" w:rsidR="00CF6EC5" w:rsidRDefault="00000000">
      <w:pPr>
        <w:spacing w:after="11"/>
        <w:ind w:left="7" w:right="14"/>
      </w:pPr>
      <w:r>
        <w:t xml:space="preserve">Tailoring  </w:t>
      </w:r>
    </w:p>
    <w:p w14:paraId="3FDE7B6E" w14:textId="77777777" w:rsidR="00CF6EC5" w:rsidRDefault="00000000">
      <w:pPr>
        <w:spacing w:after="1128" w:line="265" w:lineRule="auto"/>
        <w:ind w:left="-4" w:right="0" w:hanging="10"/>
      </w:pPr>
      <w:r>
        <w:rPr>
          <w:sz w:val="20"/>
        </w:rPr>
        <w:t>[NIST SP 800-53, CNSSI 4009]</w:t>
      </w:r>
      <w:r>
        <w:t xml:space="preserve"> </w:t>
      </w:r>
      <w:r>
        <w:rPr>
          <w:sz w:val="20"/>
        </w:rPr>
        <w:t xml:space="preserve">  </w:t>
      </w:r>
    </w:p>
    <w:p w14:paraId="55321236" w14:textId="77777777" w:rsidR="00CF6EC5" w:rsidRDefault="00000000">
      <w:pPr>
        <w:spacing w:after="120" w:line="239" w:lineRule="auto"/>
        <w:ind w:left="0" w:right="0" w:firstLine="0"/>
        <w:jc w:val="both"/>
      </w:pPr>
      <w:r>
        <w:t xml:space="preserve">Tailored Security Control Baseline Requirements levied on an information system that are derived from applicable laws, Executive Orders, directives, policies, standards, instructions, regulations, procedures, or organizational mission/business case needs to ensure the confidentiality, integrity, and availability of the information being processed, stored, or transmitted. </w:t>
      </w:r>
    </w:p>
    <w:p w14:paraId="7CF186FE" w14:textId="77777777" w:rsidR="00CF6EC5" w:rsidRDefault="00000000">
      <w:pPr>
        <w:spacing w:after="13"/>
        <w:ind w:left="7" w:right="14"/>
      </w:pPr>
      <w:r>
        <w:t xml:space="preserve">Official responsible for carrying out the Chief Information Officer responsibilities under FISMA and serving as the Chief Information Officer’s primary liaison to the agency’s authorizing officials, information system owners, and information system security officers. </w:t>
      </w:r>
    </w:p>
    <w:p w14:paraId="58D4B542" w14:textId="77777777" w:rsidR="00CF6EC5" w:rsidRDefault="00000000">
      <w:pPr>
        <w:spacing w:after="8" w:line="249" w:lineRule="auto"/>
        <w:ind w:left="-4" w:right="0" w:hanging="9"/>
      </w:pPr>
      <w:r>
        <w:rPr>
          <w:sz w:val="18"/>
        </w:rPr>
        <w:t xml:space="preserve">[Note: Organizations subordinate to federal agencies may use the term </w:t>
      </w:r>
    </w:p>
    <w:p w14:paraId="733A8FE5" w14:textId="77777777" w:rsidR="00CF6EC5" w:rsidRDefault="00000000">
      <w:pPr>
        <w:spacing w:after="340" w:line="274" w:lineRule="auto"/>
        <w:ind w:left="2" w:right="374" w:firstLine="0"/>
        <w:jc w:val="both"/>
      </w:pPr>
      <w:r>
        <w:rPr>
          <w:i/>
          <w:sz w:val="18"/>
        </w:rPr>
        <w:t xml:space="preserve">Senior Information Security Officer </w:t>
      </w:r>
      <w:r>
        <w:rPr>
          <w:sz w:val="18"/>
        </w:rPr>
        <w:t xml:space="preserve">or </w:t>
      </w:r>
      <w:r>
        <w:rPr>
          <w:i/>
          <w:sz w:val="18"/>
        </w:rPr>
        <w:t>Chief Information Security Officer</w:t>
      </w:r>
      <w:r>
        <w:rPr>
          <w:sz w:val="18"/>
        </w:rPr>
        <w:t xml:space="preserve"> to denote individuals filling positions with similar responsibilities to Senior Agency Information Security Officers.] </w:t>
      </w:r>
      <w:r>
        <w:t xml:space="preserve">See </w:t>
      </w:r>
      <w:r>
        <w:rPr>
          <w:i/>
        </w:rPr>
        <w:t>Senior Agency Information Security Officer</w:t>
      </w:r>
      <w:r>
        <w:t xml:space="preserve">. </w:t>
      </w:r>
    </w:p>
    <w:p w14:paraId="28AF4C1D" w14:textId="77777777" w:rsidR="00CF6EC5" w:rsidRDefault="00000000">
      <w:pPr>
        <w:ind w:left="7" w:right="14"/>
      </w:pPr>
      <w:r>
        <w:t xml:space="preserve">A major subdivision or component of an information system consisting of information, information technology, and personnel that performs one or more specific functions. </w:t>
      </w:r>
    </w:p>
    <w:p w14:paraId="6807BB31" w14:textId="77777777" w:rsidR="00CF6EC5" w:rsidRDefault="00000000">
      <w:pPr>
        <w:ind w:left="7" w:right="150"/>
      </w:pPr>
      <w:r>
        <w:t xml:space="preserve">The process of adding security controls or control enhancements to a security control baseline from NIST Special Publication 800-53 or CNSS Instruction 1253 in order to adequately meet the organization’s risk management needs. See </w:t>
      </w:r>
      <w:r>
        <w:rPr>
          <w:i/>
        </w:rPr>
        <w:t>Information System</w:t>
      </w:r>
      <w:r>
        <w:t xml:space="preserve">. </w:t>
      </w:r>
    </w:p>
    <w:p w14:paraId="0BA52BA8" w14:textId="77777777" w:rsidR="00CF6EC5" w:rsidRDefault="00000000">
      <w:pPr>
        <w:ind w:left="7" w:right="14"/>
      </w:pPr>
      <w:r>
        <w:t xml:space="preserve">Formal document that provides an overview of the security requirements for an information system and describes the security controls in place or planned for meeting those requirements. </w:t>
      </w:r>
    </w:p>
    <w:p w14:paraId="5A88923D" w14:textId="77777777" w:rsidR="00CF6EC5" w:rsidRDefault="00000000">
      <w:pPr>
        <w:ind w:left="7" w:right="14"/>
      </w:pPr>
      <w:r>
        <w:t xml:space="preserve">A security control for an information system that has not been designated as a common control or the portion of a hybrid control that is to be implemented within an information system. </w:t>
      </w:r>
    </w:p>
    <w:p w14:paraId="445F0F91" w14:textId="77777777" w:rsidR="00CF6EC5" w:rsidRDefault="00000000">
      <w:pPr>
        <w:ind w:left="7" w:right="14"/>
      </w:pPr>
      <w:r>
        <w:t xml:space="preserve">The process by which a security control baseline is modified based on: (i) the application of scoping guidance; (ii) the specification of compensating security controls, if needed; and (iii) the specification of organization-defined parameters in the security controls via explicit assignment and selection statements. </w:t>
      </w:r>
    </w:p>
    <w:p w14:paraId="0DE50C9D" w14:textId="77777777" w:rsidR="00CF6EC5" w:rsidRDefault="00000000">
      <w:pPr>
        <w:ind w:left="7" w:right="14"/>
      </w:pPr>
      <w:r>
        <w:t xml:space="preserve">A set of security controls resulting from the application of tailoring guidance to the security control baseline. See </w:t>
      </w:r>
      <w:r>
        <w:rPr>
          <w:i/>
        </w:rPr>
        <w:t>Tailoring</w:t>
      </w:r>
      <w:r>
        <w:t xml:space="preserve">. </w:t>
      </w:r>
    </w:p>
    <w:p w14:paraId="27219BD5" w14:textId="77777777" w:rsidR="00CF6EC5" w:rsidRDefault="00CF6EC5">
      <w:pPr>
        <w:sectPr w:rsidR="00CF6EC5">
          <w:type w:val="continuous"/>
          <w:pgSz w:w="12240" w:h="15840"/>
          <w:pgMar w:top="1602" w:right="1893" w:bottom="1650" w:left="1891" w:header="720" w:footer="720" w:gutter="0"/>
          <w:cols w:num="2" w:space="720" w:equalWidth="0">
            <w:col w:w="2843" w:space="493"/>
            <w:col w:w="5120"/>
          </w:cols>
        </w:sectPr>
      </w:pPr>
    </w:p>
    <w:p w14:paraId="4F640814" w14:textId="77777777" w:rsidR="00CF6EC5" w:rsidRDefault="00CF6EC5">
      <w:pPr>
        <w:spacing w:after="0" w:line="259" w:lineRule="auto"/>
        <w:ind w:left="-1440" w:right="405" w:firstLine="0"/>
      </w:pPr>
    </w:p>
    <w:tbl>
      <w:tblPr>
        <w:tblStyle w:val="TableGrid"/>
        <w:tblW w:w="8504" w:type="dxa"/>
        <w:tblInd w:w="451" w:type="dxa"/>
        <w:tblLook w:val="04A0" w:firstRow="1" w:lastRow="0" w:firstColumn="1" w:lastColumn="0" w:noHBand="0" w:noVBand="1"/>
      </w:tblPr>
      <w:tblGrid>
        <w:gridCol w:w="3348"/>
        <w:gridCol w:w="5156"/>
      </w:tblGrid>
      <w:tr w:rsidR="00CF6EC5" w14:paraId="2AAD4D60" w14:textId="77777777">
        <w:trPr>
          <w:trHeight w:val="8433"/>
        </w:trPr>
        <w:tc>
          <w:tcPr>
            <w:tcW w:w="3348" w:type="dxa"/>
            <w:tcBorders>
              <w:top w:val="nil"/>
              <w:left w:val="nil"/>
              <w:bottom w:val="nil"/>
              <w:right w:val="nil"/>
            </w:tcBorders>
          </w:tcPr>
          <w:p w14:paraId="4B96CEF7" w14:textId="77777777" w:rsidR="00CF6EC5" w:rsidRDefault="00000000">
            <w:pPr>
              <w:spacing w:after="785" w:line="293" w:lineRule="auto"/>
              <w:ind w:left="0" w:right="1144" w:firstLine="0"/>
              <w:jc w:val="both"/>
            </w:pPr>
            <w:r>
              <w:t xml:space="preserve">Technical Controls </w:t>
            </w:r>
            <w:r>
              <w:rPr>
                <w:sz w:val="20"/>
              </w:rPr>
              <w:t xml:space="preserve">[FIPS 200] </w:t>
            </w:r>
            <w:r>
              <w:t xml:space="preserve"> </w:t>
            </w:r>
          </w:p>
          <w:p w14:paraId="738EC28D" w14:textId="77777777" w:rsidR="00CF6EC5" w:rsidRDefault="00000000">
            <w:pPr>
              <w:spacing w:after="0" w:line="259" w:lineRule="auto"/>
              <w:ind w:left="0" w:right="0" w:firstLine="0"/>
            </w:pPr>
            <w:r>
              <w:t xml:space="preserve">Threat </w:t>
            </w:r>
          </w:p>
          <w:p w14:paraId="46CA9FD8" w14:textId="77777777" w:rsidR="00CF6EC5" w:rsidRDefault="00000000">
            <w:pPr>
              <w:spacing w:after="1406" w:line="259" w:lineRule="auto"/>
              <w:ind w:left="0" w:right="0" w:firstLine="0"/>
            </w:pPr>
            <w:r>
              <w:rPr>
                <w:sz w:val="20"/>
              </w:rPr>
              <w:t xml:space="preserve">[CNSSI 4009] </w:t>
            </w:r>
          </w:p>
          <w:p w14:paraId="66630EC9" w14:textId="77777777" w:rsidR="00CF6EC5" w:rsidRDefault="00000000">
            <w:pPr>
              <w:spacing w:after="410" w:line="242" w:lineRule="auto"/>
              <w:ind w:left="0" w:right="993" w:firstLine="0"/>
              <w:jc w:val="both"/>
            </w:pPr>
            <w:r>
              <w:t xml:space="preserve">Threat Assessment </w:t>
            </w:r>
            <w:r>
              <w:rPr>
                <w:sz w:val="20"/>
              </w:rPr>
              <w:t xml:space="preserve">[CNSSI 4009] </w:t>
            </w:r>
          </w:p>
          <w:p w14:paraId="013B35C0" w14:textId="77777777" w:rsidR="00CF6EC5" w:rsidRDefault="00000000">
            <w:pPr>
              <w:spacing w:after="0" w:line="259" w:lineRule="auto"/>
              <w:ind w:left="0" w:right="0" w:firstLine="0"/>
            </w:pPr>
            <w:r>
              <w:t xml:space="preserve">Threat Source </w:t>
            </w:r>
          </w:p>
          <w:p w14:paraId="5789BC79" w14:textId="77777777" w:rsidR="00CF6EC5" w:rsidRDefault="00000000">
            <w:pPr>
              <w:spacing w:after="375" w:line="259" w:lineRule="auto"/>
              <w:ind w:left="0" w:right="0" w:firstLine="0"/>
            </w:pPr>
            <w:r>
              <w:rPr>
                <w:sz w:val="20"/>
              </w:rPr>
              <w:t xml:space="preserve">[CNSSI 4009] </w:t>
            </w:r>
            <w:r>
              <w:t xml:space="preserve"> </w:t>
            </w:r>
          </w:p>
          <w:p w14:paraId="5A1050DD" w14:textId="77777777" w:rsidR="00CF6EC5" w:rsidRDefault="00000000">
            <w:pPr>
              <w:spacing w:after="544" w:line="242" w:lineRule="auto"/>
              <w:ind w:left="0" w:right="1242" w:firstLine="0"/>
            </w:pPr>
            <w:r>
              <w:t xml:space="preserve">Trustworthiness </w:t>
            </w:r>
            <w:r>
              <w:rPr>
                <w:sz w:val="20"/>
              </w:rPr>
              <w:t xml:space="preserve">[CNSSI 4009] </w:t>
            </w:r>
          </w:p>
          <w:p w14:paraId="3EFB0A99" w14:textId="77777777" w:rsidR="00CF6EC5" w:rsidRDefault="00000000">
            <w:pPr>
              <w:spacing w:after="0" w:line="259" w:lineRule="auto"/>
              <w:ind w:left="0" w:right="0" w:firstLine="0"/>
            </w:pPr>
            <w:r>
              <w:t xml:space="preserve">Vulnerability </w:t>
            </w:r>
          </w:p>
          <w:p w14:paraId="3FD26108" w14:textId="77777777" w:rsidR="00CF6EC5" w:rsidRDefault="00000000">
            <w:pPr>
              <w:spacing w:after="395" w:line="259" w:lineRule="auto"/>
              <w:ind w:left="0" w:right="0" w:firstLine="0"/>
            </w:pPr>
            <w:r>
              <w:rPr>
                <w:sz w:val="20"/>
              </w:rPr>
              <w:t xml:space="preserve">[CNSSI 4009] </w:t>
            </w:r>
          </w:p>
          <w:p w14:paraId="04E13465" w14:textId="77777777" w:rsidR="00CF6EC5" w:rsidRDefault="00000000">
            <w:pPr>
              <w:spacing w:after="0" w:line="259" w:lineRule="auto"/>
              <w:ind w:left="0" w:right="0" w:firstLine="0"/>
            </w:pPr>
            <w:r>
              <w:t xml:space="preserve">Vulnerability Assessment </w:t>
            </w:r>
          </w:p>
          <w:p w14:paraId="4EA3BAEA" w14:textId="77777777" w:rsidR="00CF6EC5" w:rsidRDefault="00000000">
            <w:pPr>
              <w:spacing w:after="0" w:line="259" w:lineRule="auto"/>
              <w:ind w:left="0" w:right="0" w:firstLine="0"/>
            </w:pPr>
            <w:r>
              <w:rPr>
                <w:sz w:val="20"/>
              </w:rPr>
              <w:t xml:space="preserve">[CNSSI 4009] </w:t>
            </w:r>
          </w:p>
        </w:tc>
        <w:tc>
          <w:tcPr>
            <w:tcW w:w="5156" w:type="dxa"/>
            <w:tcBorders>
              <w:top w:val="nil"/>
              <w:left w:val="nil"/>
              <w:bottom w:val="nil"/>
              <w:right w:val="nil"/>
            </w:tcBorders>
          </w:tcPr>
          <w:p w14:paraId="7A4693FF" w14:textId="77777777" w:rsidR="00CF6EC5" w:rsidRDefault="00000000">
            <w:pPr>
              <w:spacing w:after="120" w:line="239" w:lineRule="auto"/>
              <w:ind w:left="0" w:right="31" w:firstLine="0"/>
            </w:pPr>
            <w:r>
              <w:t xml:space="preserve">Security controls (i.e., safeguards or countermeasures) for an information system that are primarily implemented and executed by the information system through mechanisms contained in the hardware, software, or firmware components of the system. </w:t>
            </w:r>
          </w:p>
          <w:p w14:paraId="00A89A8C" w14:textId="77777777" w:rsidR="00CF6EC5" w:rsidRDefault="00000000">
            <w:pPr>
              <w:spacing w:after="120" w:line="239" w:lineRule="auto"/>
              <w:ind w:left="0" w:right="0" w:firstLine="0"/>
            </w:pPr>
            <w:r>
              <w:t xml:space="preserve">Any circumstance or event with the potential to adversely impact organizational operations (including mission, functions, image, or reputation), organizational assets, individuals, other organizations, or the Nation through an information system via unauthorized access, destruction, disclosure, modification of information, and/or denial of service. </w:t>
            </w:r>
          </w:p>
          <w:p w14:paraId="5F3D988A" w14:textId="77777777" w:rsidR="00CF6EC5" w:rsidRDefault="00000000">
            <w:pPr>
              <w:spacing w:after="119" w:line="239" w:lineRule="auto"/>
              <w:ind w:left="0" w:right="18" w:firstLine="0"/>
            </w:pPr>
            <w:r>
              <w:t xml:space="preserve">Process of formally evaluating the degree of threat to an information system or enterprise and describing the nature of the threat. </w:t>
            </w:r>
          </w:p>
          <w:p w14:paraId="5911E25D" w14:textId="77777777" w:rsidR="00CF6EC5" w:rsidRDefault="00000000">
            <w:pPr>
              <w:spacing w:after="60" w:line="239" w:lineRule="auto"/>
              <w:ind w:left="0" w:right="0" w:firstLine="0"/>
            </w:pPr>
            <w:r>
              <w:t xml:space="preserve">The intent and method targeted at the intentional exploitation of a vulnerability or a situation and method that may accidentally exploit a vulnerability. </w:t>
            </w:r>
          </w:p>
          <w:p w14:paraId="1E25F53C" w14:textId="77777777" w:rsidR="00CF6EC5" w:rsidRDefault="00000000">
            <w:pPr>
              <w:spacing w:after="60" w:line="238" w:lineRule="auto"/>
              <w:ind w:left="0" w:right="18" w:firstLine="0"/>
            </w:pPr>
            <w:r>
              <w:t xml:space="preserve">The attribute of a person or enterprise that provides confidence to others of the qualifications, capabilities, and reliability of that entity to perform specific tasks and fulfill assigned responsibilities. </w:t>
            </w:r>
          </w:p>
          <w:p w14:paraId="313DC468" w14:textId="77777777" w:rsidR="00CF6EC5" w:rsidRDefault="00000000">
            <w:pPr>
              <w:spacing w:after="120" w:line="239" w:lineRule="auto"/>
              <w:ind w:left="0" w:right="0" w:firstLine="0"/>
            </w:pPr>
            <w:r>
              <w:t xml:space="preserve">Weakness in an information system, system security procedures, internal controls, or implementation that could be exploited by a threat source. </w:t>
            </w:r>
          </w:p>
          <w:p w14:paraId="29A499CE" w14:textId="77777777" w:rsidR="00CF6EC5" w:rsidRDefault="00000000">
            <w:pPr>
              <w:spacing w:after="0" w:line="259" w:lineRule="auto"/>
              <w:ind w:left="0" w:right="0" w:firstLine="0"/>
            </w:pPr>
            <w:r>
              <w:t xml:space="preserve">Systematic examination of an information system or product to determine the adequacy of security measures, identify security deficiencies, provide data from which to predict the effectiveness of proposed security measures, and confirm the adequacy of such measures after implementation. </w:t>
            </w:r>
          </w:p>
        </w:tc>
      </w:tr>
    </w:tbl>
    <w:p w14:paraId="557E3809" w14:textId="77777777" w:rsidR="00CF6EC5" w:rsidRDefault="00CF6EC5">
      <w:pPr>
        <w:sectPr w:rsidR="00CF6EC5">
          <w:type w:val="continuous"/>
          <w:pgSz w:w="12240" w:h="15840"/>
          <w:pgMar w:top="1440" w:right="1440" w:bottom="1440" w:left="1440" w:header="720" w:footer="720" w:gutter="0"/>
          <w:cols w:space="720"/>
        </w:sectPr>
      </w:pPr>
    </w:p>
    <w:p w14:paraId="66389B24" w14:textId="77777777" w:rsidR="00CF6EC5" w:rsidRDefault="00000000">
      <w:pPr>
        <w:spacing w:after="318" w:line="259" w:lineRule="auto"/>
        <w:ind w:left="-5" w:right="0" w:hanging="10"/>
      </w:pPr>
      <w:r>
        <w:rPr>
          <w:rFonts w:ascii="Arial" w:eastAsia="Arial" w:hAnsi="Arial" w:cs="Arial"/>
          <w:b/>
          <w:color w:val="5F5F5F"/>
          <w:sz w:val="26"/>
        </w:rPr>
        <w:lastRenderedPageBreak/>
        <w:t xml:space="preserve">APPENDIX C </w:t>
      </w:r>
      <w:r>
        <w:rPr>
          <w:rFonts w:ascii="Arial" w:eastAsia="Arial" w:hAnsi="Arial" w:cs="Arial"/>
          <w:b/>
          <w:sz w:val="32"/>
        </w:rPr>
        <w:t xml:space="preserve"> </w:t>
      </w:r>
    </w:p>
    <w:p w14:paraId="24A4A72C" w14:textId="77777777" w:rsidR="00CF6EC5" w:rsidRDefault="00000000">
      <w:pPr>
        <w:spacing w:after="0" w:line="259" w:lineRule="auto"/>
        <w:ind w:left="-5" w:right="0" w:hanging="10"/>
      </w:pPr>
      <w:r>
        <w:rPr>
          <w:rFonts w:ascii="Arial" w:eastAsia="Arial" w:hAnsi="Arial" w:cs="Arial"/>
          <w:b/>
          <w:sz w:val="29"/>
        </w:rPr>
        <w:t xml:space="preserve">ACRONYMS </w:t>
      </w:r>
      <w:r>
        <w:rPr>
          <w:rFonts w:ascii="Arial" w:eastAsia="Arial" w:hAnsi="Arial" w:cs="Arial"/>
          <w:b/>
          <w:sz w:val="36"/>
        </w:rPr>
        <w:t xml:space="preserve"> </w:t>
      </w:r>
    </w:p>
    <w:p w14:paraId="5BADF675" w14:textId="77777777" w:rsidR="00CF6EC5" w:rsidRDefault="00000000">
      <w:pPr>
        <w:pStyle w:val="Ttulo3"/>
        <w:spacing w:after="321"/>
        <w:ind w:left="-5"/>
      </w:pPr>
      <w:r>
        <w:rPr>
          <w:b w:val="0"/>
          <w:sz w:val="18"/>
        </w:rPr>
        <w:t xml:space="preserve">COMMON ABBREVIATIONS </w:t>
      </w:r>
    </w:p>
    <w:p w14:paraId="3BD4DE8A" w14:textId="77777777" w:rsidR="00CF6EC5" w:rsidRDefault="00000000">
      <w:pPr>
        <w:tabs>
          <w:tab w:val="center" w:pos="2497"/>
        </w:tabs>
        <w:ind w:left="0" w:right="0" w:firstLine="0"/>
      </w:pPr>
      <w:r>
        <w:t xml:space="preserve">APT </w:t>
      </w:r>
      <w:r>
        <w:tab/>
        <w:t xml:space="preserve">Advanced Persistent Threat  </w:t>
      </w:r>
    </w:p>
    <w:p w14:paraId="706A2D85" w14:textId="77777777" w:rsidR="00CF6EC5" w:rsidRDefault="00000000">
      <w:pPr>
        <w:tabs>
          <w:tab w:val="center" w:pos="2424"/>
        </w:tabs>
        <w:ind w:left="0" w:right="0" w:firstLine="0"/>
      </w:pPr>
      <w:r>
        <w:t xml:space="preserve">CIO </w:t>
      </w:r>
      <w:r>
        <w:tab/>
        <w:t xml:space="preserve">Chief Information Officer   </w:t>
      </w:r>
    </w:p>
    <w:p w14:paraId="34613BE8" w14:textId="77777777" w:rsidR="00CF6EC5" w:rsidRDefault="00000000">
      <w:pPr>
        <w:tabs>
          <w:tab w:val="center" w:pos="3102"/>
        </w:tabs>
        <w:ind w:left="0" w:right="0" w:firstLine="0"/>
      </w:pPr>
      <w:r>
        <w:t xml:space="preserve">CNSS </w:t>
      </w:r>
      <w:r>
        <w:tab/>
        <w:t xml:space="preserve">Committee on National Security Systems  </w:t>
      </w:r>
    </w:p>
    <w:p w14:paraId="1143FF09" w14:textId="77777777" w:rsidR="00CF6EC5" w:rsidRDefault="00000000">
      <w:pPr>
        <w:tabs>
          <w:tab w:val="center" w:pos="2482"/>
        </w:tabs>
        <w:ind w:left="0" w:right="0" w:firstLine="0"/>
      </w:pPr>
      <w:r>
        <w:t xml:space="preserve">COTS </w:t>
      </w:r>
      <w:r>
        <w:tab/>
        <w:t xml:space="preserve">Commercial Off-The-Shelf   </w:t>
      </w:r>
    </w:p>
    <w:p w14:paraId="789BC83E" w14:textId="77777777" w:rsidR="00CF6EC5" w:rsidRDefault="00000000">
      <w:pPr>
        <w:tabs>
          <w:tab w:val="center" w:pos="2308"/>
        </w:tabs>
        <w:ind w:left="0" w:right="0" w:firstLine="0"/>
      </w:pPr>
      <w:r>
        <w:t xml:space="preserve">DoD </w:t>
      </w:r>
      <w:r>
        <w:tab/>
        <w:t xml:space="preserve">Department of Defense  </w:t>
      </w:r>
    </w:p>
    <w:p w14:paraId="0B5DF9C6" w14:textId="77777777" w:rsidR="00CF6EC5" w:rsidRDefault="00000000">
      <w:pPr>
        <w:tabs>
          <w:tab w:val="center" w:pos="3130"/>
        </w:tabs>
        <w:ind w:left="0" w:right="0" w:firstLine="0"/>
      </w:pPr>
      <w:r>
        <w:t xml:space="preserve">FIPS </w:t>
      </w:r>
      <w:r>
        <w:tab/>
        <w:t xml:space="preserve">Federal Information Processing Standards  </w:t>
      </w:r>
    </w:p>
    <w:p w14:paraId="2F43CF29" w14:textId="77777777" w:rsidR="00CF6EC5" w:rsidRDefault="00000000">
      <w:pPr>
        <w:tabs>
          <w:tab w:val="center" w:pos="3346"/>
        </w:tabs>
        <w:ind w:left="0" w:right="0" w:firstLine="0"/>
      </w:pPr>
      <w:r>
        <w:t xml:space="preserve">FISMA </w:t>
      </w:r>
      <w:r>
        <w:tab/>
        <w:t xml:space="preserve">Federal Information Security Management Act  </w:t>
      </w:r>
    </w:p>
    <w:p w14:paraId="576F3481" w14:textId="77777777" w:rsidR="00CF6EC5" w:rsidRDefault="00000000">
      <w:pPr>
        <w:tabs>
          <w:tab w:val="center" w:pos="2293"/>
          <w:tab w:val="center" w:pos="4261"/>
        </w:tabs>
        <w:ind w:left="0" w:right="0" w:firstLine="0"/>
      </w:pPr>
      <w:r>
        <w:t xml:space="preserve">IA </w:t>
      </w:r>
      <w:r>
        <w:tab/>
        <w:t xml:space="preserve">Information Assurance </w:t>
      </w:r>
      <w:r>
        <w:tab/>
        <w:t xml:space="preserve"> </w:t>
      </w:r>
    </w:p>
    <w:p w14:paraId="603E262F" w14:textId="77777777" w:rsidR="00CF6EC5" w:rsidRDefault="00000000">
      <w:pPr>
        <w:tabs>
          <w:tab w:val="center" w:pos="2418"/>
        </w:tabs>
        <w:ind w:left="0" w:right="0" w:firstLine="0"/>
      </w:pPr>
      <w:r>
        <w:t xml:space="preserve">ICS </w:t>
      </w:r>
      <w:r>
        <w:tab/>
        <w:t xml:space="preserve">Industrial Control System  </w:t>
      </w:r>
    </w:p>
    <w:p w14:paraId="4B4BB370" w14:textId="77777777" w:rsidR="00CF6EC5" w:rsidRDefault="00000000">
      <w:pPr>
        <w:tabs>
          <w:tab w:val="center" w:pos="3169"/>
          <w:tab w:val="center" w:pos="5890"/>
        </w:tabs>
        <w:ind w:left="0" w:right="0" w:firstLine="0"/>
      </w:pPr>
      <w:r>
        <w:t xml:space="preserve">IEC </w:t>
      </w:r>
      <w:r>
        <w:tab/>
        <w:t xml:space="preserve">International Electrotechnical Commission </w:t>
      </w:r>
      <w:r>
        <w:tab/>
        <w:t xml:space="preserve"> </w:t>
      </w:r>
    </w:p>
    <w:p w14:paraId="322FABC7" w14:textId="77777777" w:rsidR="00CF6EC5" w:rsidRDefault="00000000">
      <w:pPr>
        <w:tabs>
          <w:tab w:val="center" w:pos="3319"/>
        </w:tabs>
        <w:ind w:left="0" w:right="0" w:firstLine="0"/>
      </w:pPr>
      <w:r>
        <w:t xml:space="preserve">ISO </w:t>
      </w:r>
      <w:r>
        <w:tab/>
        <w:t xml:space="preserve">International Organization for Standardization  </w:t>
      </w:r>
    </w:p>
    <w:p w14:paraId="69DDADD5" w14:textId="77777777" w:rsidR="00CF6EC5" w:rsidRDefault="00000000">
      <w:pPr>
        <w:tabs>
          <w:tab w:val="center" w:pos="3368"/>
        </w:tabs>
        <w:ind w:left="0" w:right="0" w:firstLine="0"/>
      </w:pPr>
      <w:r>
        <w:t xml:space="preserve">NIST </w:t>
      </w:r>
      <w:r>
        <w:tab/>
        <w:t xml:space="preserve">National Institute of Standards and Technology  </w:t>
      </w:r>
    </w:p>
    <w:p w14:paraId="7862BB96" w14:textId="77777777" w:rsidR="00CF6EC5" w:rsidRDefault="00000000">
      <w:pPr>
        <w:tabs>
          <w:tab w:val="center" w:pos="2423"/>
        </w:tabs>
        <w:ind w:left="0" w:right="0" w:firstLine="0"/>
      </w:pPr>
      <w:r>
        <w:t xml:space="preserve">NSA </w:t>
      </w:r>
      <w:r>
        <w:tab/>
        <w:t xml:space="preserve">National Security Agency   </w:t>
      </w:r>
    </w:p>
    <w:p w14:paraId="7EC36951" w14:textId="77777777" w:rsidR="00CF6EC5" w:rsidRDefault="00000000">
      <w:pPr>
        <w:tabs>
          <w:tab w:val="center" w:pos="3310"/>
        </w:tabs>
        <w:ind w:left="0" w:right="0" w:firstLine="0"/>
      </w:pPr>
      <w:r>
        <w:t xml:space="preserve">ODNI </w:t>
      </w:r>
      <w:r>
        <w:tab/>
        <w:t xml:space="preserve">Office of the Director of National Intelligence  </w:t>
      </w:r>
    </w:p>
    <w:p w14:paraId="29AC4422" w14:textId="77777777" w:rsidR="00CF6EC5" w:rsidRDefault="00000000">
      <w:pPr>
        <w:tabs>
          <w:tab w:val="center" w:pos="2815"/>
        </w:tabs>
        <w:ind w:left="0" w:right="0" w:firstLine="0"/>
      </w:pPr>
      <w:r>
        <w:t xml:space="preserve">OMB </w:t>
      </w:r>
      <w:r>
        <w:tab/>
        <w:t xml:space="preserve">Office of Management and Budget   </w:t>
      </w:r>
    </w:p>
    <w:p w14:paraId="50BEA1FE" w14:textId="77777777" w:rsidR="00CF6EC5" w:rsidRDefault="00000000">
      <w:pPr>
        <w:spacing w:after="0" w:line="358" w:lineRule="auto"/>
        <w:ind w:left="101" w:right="4122"/>
      </w:pPr>
      <w:r>
        <w:t xml:space="preserve">POAM </w:t>
      </w:r>
      <w:r>
        <w:tab/>
        <w:t xml:space="preserve">Plan of Action and Milestones  RMF </w:t>
      </w:r>
      <w:r>
        <w:tab/>
        <w:t xml:space="preserve">Risk Management Framework  </w:t>
      </w:r>
    </w:p>
    <w:p w14:paraId="3C597EB7" w14:textId="77777777" w:rsidR="00CF6EC5" w:rsidRDefault="00000000">
      <w:pPr>
        <w:tabs>
          <w:tab w:val="center" w:pos="2977"/>
        </w:tabs>
        <w:ind w:left="0" w:right="0" w:firstLine="0"/>
      </w:pPr>
      <w:r>
        <w:t xml:space="preserve">SCAP </w:t>
      </w:r>
      <w:r>
        <w:tab/>
        <w:t xml:space="preserve">Security Content Automation Protocol   </w:t>
      </w:r>
    </w:p>
    <w:p w14:paraId="505F0C78" w14:textId="77777777" w:rsidR="00CF6EC5" w:rsidRDefault="00000000">
      <w:pPr>
        <w:tabs>
          <w:tab w:val="center" w:pos="2134"/>
          <w:tab w:val="center" w:pos="3931"/>
        </w:tabs>
        <w:ind w:left="0" w:right="0" w:firstLine="0"/>
      </w:pPr>
      <w:r>
        <w:t xml:space="preserve">SP </w:t>
      </w:r>
      <w:r>
        <w:tab/>
        <w:t xml:space="preserve">Special Publication </w:t>
      </w:r>
      <w:r>
        <w:tab/>
        <w:t xml:space="preserve"> </w:t>
      </w:r>
    </w:p>
    <w:p w14:paraId="696E3733" w14:textId="77777777" w:rsidR="00CF6EC5" w:rsidRDefault="00000000">
      <w:pPr>
        <w:tabs>
          <w:tab w:val="center" w:pos="2132"/>
        </w:tabs>
        <w:spacing w:after="4429"/>
        <w:ind w:left="0" w:right="0" w:firstLine="0"/>
      </w:pPr>
      <w:r>
        <w:t xml:space="preserve">U.S.C. </w:t>
      </w:r>
      <w:r>
        <w:tab/>
        <w:t xml:space="preserve">United States Code </w:t>
      </w:r>
    </w:p>
    <w:p w14:paraId="4448970A" w14:textId="77777777" w:rsidR="00CF6EC5" w:rsidRDefault="00000000">
      <w:pPr>
        <w:tabs>
          <w:tab w:val="center" w:pos="4320"/>
          <w:tab w:val="right" w:pos="8654"/>
        </w:tabs>
        <w:spacing w:after="160" w:line="259" w:lineRule="auto"/>
        <w:ind w:left="-15" w:right="0" w:firstLine="0"/>
      </w:pPr>
      <w:r>
        <w:rPr>
          <w:rFonts w:ascii="Arial" w:eastAsia="Arial" w:hAnsi="Arial" w:cs="Arial"/>
          <w:sz w:val="16"/>
        </w:rPr>
        <w:lastRenderedPageBreak/>
        <w:t xml:space="preserve">APPENDIX C </w:t>
      </w:r>
      <w:r>
        <w:rPr>
          <w:rFonts w:ascii="Arial" w:eastAsia="Arial" w:hAnsi="Arial" w:cs="Arial"/>
          <w:sz w:val="16"/>
        </w:rPr>
        <w:tab/>
        <w:t xml:space="preserve"> </w:t>
      </w:r>
      <w:r>
        <w:rPr>
          <w:rFonts w:ascii="Arial" w:eastAsia="Arial" w:hAnsi="Arial" w:cs="Arial"/>
          <w:sz w:val="16"/>
        </w:rPr>
        <w:tab/>
        <w:t xml:space="preserve">PAGE C-1 </w:t>
      </w:r>
      <w:r>
        <w:rPr>
          <w:rFonts w:ascii="Arial" w:eastAsia="Arial" w:hAnsi="Arial" w:cs="Arial"/>
          <w:sz w:val="18"/>
        </w:rPr>
        <w:t xml:space="preserve"> </w:t>
      </w:r>
    </w:p>
    <w:p w14:paraId="2FD7299C" w14:textId="77777777" w:rsidR="00CF6EC5" w:rsidRDefault="00000000">
      <w:pPr>
        <w:spacing w:after="318" w:line="259" w:lineRule="auto"/>
        <w:ind w:left="-5" w:right="0" w:hanging="10"/>
      </w:pPr>
      <w:r>
        <w:rPr>
          <w:rFonts w:ascii="Arial" w:eastAsia="Arial" w:hAnsi="Arial" w:cs="Arial"/>
          <w:b/>
          <w:color w:val="5F5F5F"/>
          <w:sz w:val="26"/>
        </w:rPr>
        <w:t xml:space="preserve">APPENDIX D </w:t>
      </w:r>
      <w:r>
        <w:rPr>
          <w:rFonts w:ascii="Arial" w:eastAsia="Arial" w:hAnsi="Arial" w:cs="Arial"/>
          <w:b/>
          <w:sz w:val="32"/>
        </w:rPr>
        <w:t xml:space="preserve"> </w:t>
      </w:r>
    </w:p>
    <w:p w14:paraId="6C640A61" w14:textId="77777777" w:rsidR="00CF6EC5" w:rsidRDefault="00000000">
      <w:pPr>
        <w:spacing w:after="0" w:line="259" w:lineRule="auto"/>
        <w:ind w:left="-5" w:right="0" w:hanging="10"/>
      </w:pPr>
      <w:r>
        <w:rPr>
          <w:rFonts w:ascii="Arial" w:eastAsia="Arial" w:hAnsi="Arial" w:cs="Arial"/>
          <w:b/>
          <w:sz w:val="29"/>
        </w:rPr>
        <w:t xml:space="preserve">ROLES AND RESPONSIBILITIES </w:t>
      </w:r>
      <w:r>
        <w:rPr>
          <w:rFonts w:ascii="Arial" w:eastAsia="Arial" w:hAnsi="Arial" w:cs="Arial"/>
          <w:b/>
          <w:sz w:val="36"/>
        </w:rPr>
        <w:t xml:space="preserve"> </w:t>
      </w:r>
    </w:p>
    <w:p w14:paraId="54EF1ABB" w14:textId="77777777" w:rsidR="00CF6EC5" w:rsidRDefault="00000000">
      <w:pPr>
        <w:pStyle w:val="Ttulo3"/>
        <w:spacing w:after="260"/>
        <w:ind w:left="-5"/>
      </w:pPr>
      <w:r>
        <w:rPr>
          <w:b w:val="0"/>
          <w:sz w:val="18"/>
        </w:rPr>
        <w:t xml:space="preserve">KEY PARTICIPANTS IN THE RISK MANAGEMENT PROCESS  </w:t>
      </w:r>
    </w:p>
    <w:p w14:paraId="73E15C8F" w14:textId="77777777" w:rsidR="00CF6EC5" w:rsidRDefault="00000000">
      <w:pPr>
        <w:framePr w:dropCap="drop" w:lines="3" w:wrap="around" w:vAnchor="text" w:hAnchor="text"/>
        <w:spacing w:after="0" w:line="823" w:lineRule="exact"/>
        <w:ind w:left="0" w:right="0" w:firstLine="0"/>
      </w:pPr>
      <w:r>
        <w:rPr>
          <w:position w:val="-4"/>
          <w:sz w:val="102"/>
        </w:rPr>
        <w:t>T</w:t>
      </w:r>
    </w:p>
    <w:p w14:paraId="27A8D7FB" w14:textId="77777777" w:rsidR="00CF6EC5" w:rsidRDefault="00000000">
      <w:pPr>
        <w:spacing w:after="10"/>
        <w:ind w:left="7" w:right="14"/>
      </w:pPr>
      <w:r>
        <w:t>he following sections describe the roles and responsibilities</w:t>
      </w:r>
      <w:r>
        <w:rPr>
          <w:sz w:val="20"/>
          <w:vertAlign w:val="superscript"/>
        </w:rPr>
        <w:footnoteReference w:id="64"/>
      </w:r>
      <w:r>
        <w:t xml:space="preserve"> of key participants involved in an organization’s risk management process.</w:t>
      </w:r>
      <w:r>
        <w:rPr>
          <w:sz w:val="20"/>
          <w:vertAlign w:val="superscript"/>
        </w:rPr>
        <w:footnoteReference w:id="65"/>
      </w:r>
      <w:r>
        <w:t xml:space="preserve"> Recognizing that organizations have widely varying missions and organizational structures, there may be differences in naming </w:t>
      </w:r>
    </w:p>
    <w:p w14:paraId="13727FBE" w14:textId="77777777" w:rsidR="00CF6EC5" w:rsidRDefault="00000000">
      <w:pPr>
        <w:spacing w:after="296"/>
        <w:ind w:left="7" w:right="14"/>
      </w:pPr>
      <w:r>
        <w:t>conventions for risk management-related roles and how specific responsibilities are allocated among organizational personnel (e.g., multiple individuals filling a single role or one individual filling multiple roles).</w:t>
      </w:r>
      <w:r>
        <w:rPr>
          <w:sz w:val="20"/>
          <w:vertAlign w:val="superscript"/>
        </w:rPr>
        <w:footnoteReference w:id="66"/>
      </w:r>
      <w:r>
        <w:t xml:space="preserve"> However, the basic functions remain the same. The application of the risk management process across the three risk management tiers described in this publication is flexible, allowing organizations to effectively accomplish the intent of the specific tasks within their respective organizational structures to best manage risk. </w:t>
      </w:r>
    </w:p>
    <w:p w14:paraId="2A9B6169" w14:textId="77777777" w:rsidR="00CF6EC5" w:rsidRDefault="00000000">
      <w:pPr>
        <w:pStyle w:val="Ttulo3"/>
        <w:ind w:left="-5"/>
      </w:pPr>
      <w:r>
        <w:t>D</w:t>
      </w:r>
      <w:r>
        <w:rPr>
          <w:sz w:val="24"/>
        </w:rPr>
        <w:t>.</w:t>
      </w:r>
      <w:r>
        <w:rPr>
          <w:sz w:val="20"/>
        </w:rPr>
        <w:t>1</w:t>
      </w:r>
      <w:r>
        <w:t xml:space="preserve">   HEAD OF AGENCY </w:t>
      </w:r>
      <w:r>
        <w:rPr>
          <w:sz w:val="24"/>
        </w:rPr>
        <w:t>(</w:t>
      </w:r>
      <w:r>
        <w:t>CHIEF EXECUTIVE OFFICER</w:t>
      </w:r>
      <w:r>
        <w:rPr>
          <w:sz w:val="24"/>
        </w:rPr>
        <w:t xml:space="preserve">) </w:t>
      </w:r>
    </w:p>
    <w:p w14:paraId="25F4B444" w14:textId="77777777" w:rsidR="00CF6EC5" w:rsidRDefault="00000000">
      <w:pPr>
        <w:spacing w:after="295"/>
        <w:ind w:left="7" w:right="14"/>
      </w:pPr>
      <w:r>
        <w:t xml:space="preserve">The </w:t>
      </w:r>
      <w:r>
        <w:rPr>
          <w:i/>
        </w:rPr>
        <w:t>head of agency</w:t>
      </w:r>
      <w:r>
        <w:t xml:space="preserve"> (or chief executive officer) is the highest-level senior official or executive within an organization with the overall responsibility to provide information security protections commensurate with the risk and magnitude of harm (i.e., impact) to organizational operations and assets, individuals, other organizations, and the Nation resulting from unauthorized access, use, disclosure, disruption, modification, or destruction of: (i) information collected or maintained by or on behalf of the agency; and (ii) information systems used or operated by an agency or by a contractor of an agency or other organization on behalf of an agency. Agency heads are also responsible for ensuring that: (i) information security management processes are integrated with strategic and operational planning processes; (ii) senior officials within the organization provide information security for the information and information systems that support the operations and assets under their control; and (iii) the organization has trained personnel sufficient to assist in complying with the information security requirements in related legislation, policies, directives, instructions, standards, and guidelines. Through the development and implementation of strong policies, the head of agency establishes the organizational commitment to information security and the actions required to effectively manage risk and protect the missions/business functions being carried out by the organization. The head of agency establishes appropriate accountability for information security and provides active support and oversight of monitoring and improvement for the information security program. Senior leadership commitment to information security establishes a level of due diligence within the organization that promotes a climate for mission and business success. </w:t>
      </w:r>
    </w:p>
    <w:p w14:paraId="37B4543E" w14:textId="77777777" w:rsidR="00CF6EC5" w:rsidRDefault="00000000">
      <w:pPr>
        <w:pStyle w:val="Ttulo3"/>
        <w:ind w:left="-5"/>
      </w:pPr>
      <w:r>
        <w:t>D</w:t>
      </w:r>
      <w:r>
        <w:rPr>
          <w:sz w:val="24"/>
        </w:rPr>
        <w:t>.</w:t>
      </w:r>
      <w:r>
        <w:rPr>
          <w:sz w:val="20"/>
        </w:rPr>
        <w:t>2</w:t>
      </w:r>
      <w:r>
        <w:t xml:space="preserve"> RISK EXECUTIVE </w:t>
      </w:r>
      <w:r>
        <w:rPr>
          <w:sz w:val="24"/>
        </w:rPr>
        <w:t>(</w:t>
      </w:r>
      <w:r>
        <w:t>FUNCTION</w:t>
      </w:r>
      <w:r>
        <w:rPr>
          <w:sz w:val="24"/>
        </w:rPr>
        <w:t xml:space="preserve">) </w:t>
      </w:r>
    </w:p>
    <w:p w14:paraId="1C10A990" w14:textId="77777777" w:rsidR="00CF6EC5" w:rsidRDefault="00000000">
      <w:pPr>
        <w:ind w:left="7" w:right="14"/>
      </w:pPr>
      <w:r>
        <w:t xml:space="preserve">The </w:t>
      </w:r>
      <w:r>
        <w:rPr>
          <w:i/>
        </w:rPr>
        <w:t>risk executive (function)</w:t>
      </w:r>
      <w:r>
        <w:t xml:space="preserve"> is an individual or group within an organization that provides a more comprehensive, organization-wide approach to risk management. The risk executive (function) </w:t>
      </w:r>
      <w:r>
        <w:lastRenderedPageBreak/>
        <w:t xml:space="preserve">serves as the common risk management resource for senior leaders/executives, mission/business owners, chief information officers, chief information security officers, information system owners, common control providers, enterprise architects, information security architects, information systems/security engineers, information system security managers/officers, and any other stakeholders having a vested interest in the mission/business success of organizations. The risk executive (function) coordinates with senior leaders/executives to: </w:t>
      </w:r>
    </w:p>
    <w:p w14:paraId="4645C763" w14:textId="77777777" w:rsidR="00CF6EC5" w:rsidRDefault="00000000">
      <w:pPr>
        <w:numPr>
          <w:ilvl w:val="0"/>
          <w:numId w:val="15"/>
        </w:numPr>
        <w:ind w:right="14" w:hanging="360"/>
      </w:pPr>
      <w:r>
        <w:t xml:space="preserve">Establish risk management roles and responsibilities; </w:t>
      </w:r>
    </w:p>
    <w:p w14:paraId="7DFF0524" w14:textId="77777777" w:rsidR="00CF6EC5" w:rsidRDefault="00000000">
      <w:pPr>
        <w:numPr>
          <w:ilvl w:val="0"/>
          <w:numId w:val="15"/>
        </w:numPr>
        <w:spacing w:after="164"/>
        <w:ind w:right="14" w:hanging="360"/>
      </w:pPr>
      <w:r>
        <w:t xml:space="preserve">Develop and implement an organization-wide </w:t>
      </w:r>
      <w:r>
        <w:rPr>
          <w:i/>
        </w:rPr>
        <w:t>risk management strategy</w:t>
      </w:r>
      <w:r>
        <w:t xml:space="preserve"> that guides and informs organizational risk decisions (including how risk is framed, assessed, responded to, and monitored over time); </w:t>
      </w:r>
      <w:r>
        <w:rPr>
          <w:sz w:val="20"/>
          <w:vertAlign w:val="superscript"/>
        </w:rPr>
        <w:t xml:space="preserve"> </w:t>
      </w:r>
      <w:r>
        <w:t xml:space="preserve"> </w:t>
      </w:r>
    </w:p>
    <w:p w14:paraId="3B7530A9" w14:textId="77777777" w:rsidR="00CF6EC5" w:rsidRDefault="00000000">
      <w:pPr>
        <w:numPr>
          <w:ilvl w:val="0"/>
          <w:numId w:val="15"/>
        </w:numPr>
        <w:ind w:right="14" w:hanging="360"/>
      </w:pPr>
      <w:r>
        <w:t xml:space="preserve">Manage threat and vulnerability information with regard to organizational information systems and the environments in which the systems operate; </w:t>
      </w:r>
    </w:p>
    <w:p w14:paraId="19D8A388" w14:textId="77777777" w:rsidR="00CF6EC5" w:rsidRDefault="00000000">
      <w:pPr>
        <w:numPr>
          <w:ilvl w:val="0"/>
          <w:numId w:val="15"/>
        </w:numPr>
        <w:ind w:right="14" w:hanging="360"/>
      </w:pPr>
      <w:r>
        <w:t xml:space="preserve">Establish organization-wide forums to consider all types and sources of risk (including aggregated risk); </w:t>
      </w:r>
    </w:p>
    <w:p w14:paraId="27064D9B" w14:textId="77777777" w:rsidR="00CF6EC5" w:rsidRDefault="00000000">
      <w:pPr>
        <w:numPr>
          <w:ilvl w:val="0"/>
          <w:numId w:val="15"/>
        </w:numPr>
        <w:ind w:right="14" w:hanging="360"/>
      </w:pPr>
      <w:r>
        <w:t xml:space="preserve">Determine organizational risk based on the aggregated risk from the operation and use of information systems and the respective environments of operation; </w:t>
      </w:r>
    </w:p>
    <w:p w14:paraId="37DC0BCD" w14:textId="77777777" w:rsidR="00CF6EC5" w:rsidRDefault="00000000">
      <w:pPr>
        <w:numPr>
          <w:ilvl w:val="0"/>
          <w:numId w:val="15"/>
        </w:numPr>
        <w:ind w:right="14" w:hanging="360"/>
      </w:pPr>
      <w:r>
        <w:t xml:space="preserve">Provide oversight for the risk management activities carried out by organizations to ensure consistent and effective risk-based decisions; </w:t>
      </w:r>
    </w:p>
    <w:p w14:paraId="0FBD7ECF" w14:textId="77777777" w:rsidR="00CF6EC5" w:rsidRDefault="00000000">
      <w:pPr>
        <w:numPr>
          <w:ilvl w:val="0"/>
          <w:numId w:val="15"/>
        </w:numPr>
        <w:ind w:right="14" w:hanging="360"/>
      </w:pPr>
      <w:r>
        <w:t xml:space="preserve">Develop a greater understanding of risk with regard to the strategic view of organizations and their integrated operations; </w:t>
      </w:r>
    </w:p>
    <w:p w14:paraId="73B67BAD" w14:textId="77777777" w:rsidR="00CF6EC5" w:rsidRDefault="00000000">
      <w:pPr>
        <w:numPr>
          <w:ilvl w:val="0"/>
          <w:numId w:val="15"/>
        </w:numPr>
        <w:ind w:right="14" w:hanging="360"/>
      </w:pPr>
      <w:r>
        <w:t xml:space="preserve">Establish effective vehicles and serve as a focal point for communicating and sharing riskrelated information among key stakeholders internally and externally to organizations; </w:t>
      </w:r>
    </w:p>
    <w:p w14:paraId="3AB389B1" w14:textId="77777777" w:rsidR="00CF6EC5" w:rsidRDefault="00000000">
      <w:pPr>
        <w:numPr>
          <w:ilvl w:val="0"/>
          <w:numId w:val="15"/>
        </w:numPr>
        <w:ind w:right="14" w:hanging="360"/>
      </w:pPr>
      <w:r>
        <w:t xml:space="preserve">Specify the degree of autonomy for subordinate organizations permitted by parent organizations with regard to framing, assessing, responding to, and monitoring risk; </w:t>
      </w:r>
    </w:p>
    <w:p w14:paraId="14B6303B" w14:textId="77777777" w:rsidR="00CF6EC5" w:rsidRDefault="00000000">
      <w:pPr>
        <w:numPr>
          <w:ilvl w:val="0"/>
          <w:numId w:val="15"/>
        </w:numPr>
        <w:ind w:right="14" w:hanging="360"/>
      </w:pPr>
      <w:r>
        <w:t xml:space="preserve">Promote cooperation and collaboration among authorizing officials to include security authorization actions requiring shared responsibility (e.g., joint/leveraged authorizations); </w:t>
      </w:r>
    </w:p>
    <w:p w14:paraId="2C65149C" w14:textId="77777777" w:rsidR="00CF6EC5" w:rsidRDefault="00000000">
      <w:pPr>
        <w:numPr>
          <w:ilvl w:val="0"/>
          <w:numId w:val="15"/>
        </w:numPr>
        <w:ind w:right="14" w:hanging="360"/>
      </w:pPr>
      <w:r>
        <w:t xml:space="preserve">Ensure that security authorization decisions consider all factors necessary for mission and business success; and </w:t>
      </w:r>
    </w:p>
    <w:p w14:paraId="3CD481F5" w14:textId="77777777" w:rsidR="00CF6EC5" w:rsidRDefault="00000000">
      <w:pPr>
        <w:numPr>
          <w:ilvl w:val="0"/>
          <w:numId w:val="15"/>
        </w:numPr>
        <w:spacing w:after="230"/>
        <w:ind w:right="14" w:hanging="360"/>
      </w:pPr>
      <w:r>
        <w:t xml:space="preserve">Ensure shared responsibility for supporting organizational missions and business functions using external providers receives the needed visibility and is elevated to appropriate decisionmaking authorities. </w:t>
      </w:r>
    </w:p>
    <w:p w14:paraId="3F8A7350" w14:textId="77777777" w:rsidR="00CF6EC5" w:rsidRDefault="00000000">
      <w:pPr>
        <w:spacing w:after="254"/>
        <w:ind w:left="7" w:right="14"/>
      </w:pPr>
      <w:r>
        <w:t xml:space="preserve">The risk executive (function) presumes neither a specific organizational structure nor formal responsibility assigned to any one individual or group within the organization. Heads of agencies or organizations may choose to retain the risk executive (function) or to delegate the function. The risk executive (function) requires a mix of skills, expertise, and perspectives to understand the strategic goals and objectives of organizations, organizational missions/business functions, technical possibilities and constraints, and key mandates and guidance that shape organizational operations. To provide this needed mixture, the risk executive (function) can be filled by a single individual or office (supported by an expert staff) or by a designated group (e.g., a risk board, executive steering committee, executive leadership council). The risk executive (function) fits into the organizational governance structure in such a way as to facilitate efficiency and effectiveness. </w:t>
      </w:r>
    </w:p>
    <w:p w14:paraId="3D769FB3" w14:textId="77777777" w:rsidR="00CF6EC5" w:rsidRDefault="00000000">
      <w:pPr>
        <w:spacing w:after="544" w:line="259" w:lineRule="auto"/>
        <w:ind w:left="0" w:right="0" w:firstLine="0"/>
      </w:pPr>
      <w:r>
        <w:rPr>
          <w:rFonts w:ascii="Arial" w:eastAsia="Arial" w:hAnsi="Arial" w:cs="Arial"/>
          <w:b/>
          <w:sz w:val="24"/>
        </w:rPr>
        <w:t xml:space="preserve"> </w:t>
      </w:r>
    </w:p>
    <w:p w14:paraId="0AD9757D" w14:textId="77777777" w:rsidR="00CF6EC5" w:rsidRDefault="00000000">
      <w:pPr>
        <w:spacing w:after="0" w:line="259" w:lineRule="auto"/>
        <w:ind w:left="830" w:right="0" w:firstLine="0"/>
      </w:pPr>
      <w:r>
        <w:rPr>
          <w:sz w:val="16"/>
        </w:rPr>
        <w:lastRenderedPageBreak/>
        <w:tab/>
      </w:r>
    </w:p>
    <w:p w14:paraId="537CFF9F" w14:textId="77777777" w:rsidR="00CF6EC5" w:rsidRDefault="00000000">
      <w:pPr>
        <w:pStyle w:val="Ttulo3"/>
        <w:ind w:left="-5"/>
      </w:pPr>
      <w:r>
        <w:t>D</w:t>
      </w:r>
      <w:r>
        <w:rPr>
          <w:sz w:val="24"/>
        </w:rPr>
        <w:t>.</w:t>
      </w:r>
      <w:r>
        <w:rPr>
          <w:sz w:val="20"/>
        </w:rPr>
        <w:t>3</w:t>
      </w:r>
      <w:r>
        <w:t xml:space="preserve">   CHIEF INFORMATION OFFICER </w:t>
      </w:r>
      <w:r>
        <w:rPr>
          <w:sz w:val="24"/>
        </w:rPr>
        <w:t xml:space="preserve"> </w:t>
      </w:r>
    </w:p>
    <w:p w14:paraId="7D674DFA" w14:textId="77777777" w:rsidR="00CF6EC5" w:rsidRDefault="00000000">
      <w:pPr>
        <w:ind w:left="7" w:right="14"/>
      </w:pPr>
      <w:r>
        <w:t xml:space="preserve">The </w:t>
      </w:r>
      <w:r>
        <w:rPr>
          <w:i/>
        </w:rPr>
        <w:t>chief information officer</w:t>
      </w:r>
      <w:r>
        <w:rPr>
          <w:sz w:val="20"/>
          <w:vertAlign w:val="superscript"/>
        </w:rPr>
        <w:footnoteReference w:id="67"/>
      </w:r>
      <w:r>
        <w:t xml:space="preserve"> is an organizational official responsible for: (i) designating a senior information security officer; (ii) developing and maintaining information security policies, procedures, and control techniques to address all applicable requirements; (iii) overseeing personnel with significant responsibilities for information security and ensuring that the personnel are adequately trained; (iv) assisting senior organizational officials concerning their security responsibilities; and (v) in coordination with other senior officials, reporting annually to the head of the federal agency on the overall effectiveness of the organization’s information security program, including progress of remedial actions. The chief information officer, with the support of the risk executive (function) and the senior information security officer, works closely with authorizing officials and their designated representatives to help ensure that: </w:t>
      </w:r>
    </w:p>
    <w:p w14:paraId="7F275A24" w14:textId="77777777" w:rsidR="00CF6EC5" w:rsidRDefault="00000000">
      <w:pPr>
        <w:numPr>
          <w:ilvl w:val="0"/>
          <w:numId w:val="16"/>
        </w:numPr>
        <w:ind w:right="14" w:hanging="360"/>
      </w:pPr>
      <w:r>
        <w:t xml:space="preserve">An organization-wide information security program is effectively implemented resulting in adequate security for all organizational information systems and environments of operation for those systems; </w:t>
      </w:r>
    </w:p>
    <w:p w14:paraId="23BA0DB1" w14:textId="77777777" w:rsidR="00CF6EC5" w:rsidRDefault="00000000">
      <w:pPr>
        <w:numPr>
          <w:ilvl w:val="0"/>
          <w:numId w:val="16"/>
        </w:numPr>
        <w:ind w:right="14" w:hanging="360"/>
      </w:pPr>
      <w:r>
        <w:t xml:space="preserve">Information security considerations are integrated into programming/planning/budgeting cycles, enterprise architectures, and acquisition/system development life cycles; </w:t>
      </w:r>
    </w:p>
    <w:p w14:paraId="33AC0775" w14:textId="77777777" w:rsidR="00CF6EC5" w:rsidRDefault="00000000">
      <w:pPr>
        <w:numPr>
          <w:ilvl w:val="0"/>
          <w:numId w:val="16"/>
        </w:numPr>
        <w:ind w:right="14" w:hanging="360"/>
      </w:pPr>
      <w:r>
        <w:t xml:space="preserve">Information systems are covered by approved security plans and are authorized to operate; </w:t>
      </w:r>
    </w:p>
    <w:p w14:paraId="69A6EA45" w14:textId="77777777" w:rsidR="00CF6EC5" w:rsidRDefault="00000000">
      <w:pPr>
        <w:numPr>
          <w:ilvl w:val="0"/>
          <w:numId w:val="16"/>
        </w:numPr>
        <w:ind w:right="14" w:hanging="360"/>
      </w:pPr>
      <w:r>
        <w:t xml:space="preserve">Information security-related activities required across the organization are accomplished in an efficient, cost-effective, and timely manner; and </w:t>
      </w:r>
    </w:p>
    <w:p w14:paraId="43763FF1" w14:textId="77777777" w:rsidR="00CF6EC5" w:rsidRDefault="00000000">
      <w:pPr>
        <w:numPr>
          <w:ilvl w:val="0"/>
          <w:numId w:val="16"/>
        </w:numPr>
        <w:spacing w:after="195"/>
        <w:ind w:right="14" w:hanging="360"/>
      </w:pPr>
      <w:r>
        <w:t xml:space="preserve">There is centralized reporting of appropriate information security-related activities. </w:t>
      </w:r>
    </w:p>
    <w:p w14:paraId="2A7FE974" w14:textId="77777777" w:rsidR="00CF6EC5" w:rsidRDefault="00000000">
      <w:pPr>
        <w:spacing w:after="297"/>
        <w:ind w:left="7" w:right="14"/>
      </w:pPr>
      <w:r>
        <w:t xml:space="preserve">The chief information officer and authorizing officials also determine, based on organizational priorities, the appropriate allocation of resources dedicated to the protection of the information systems supporting the organization's missions and business functions. For selected information systems, the chief information officer may be designated as an authorizing official or a coauthorizing official with other senior organizational officials. The role of chief information officer has inherent U.S. Government authority and is assigned to government personnel only. </w:t>
      </w:r>
    </w:p>
    <w:p w14:paraId="082BC602" w14:textId="77777777" w:rsidR="00CF6EC5" w:rsidRDefault="00000000">
      <w:pPr>
        <w:pStyle w:val="Ttulo3"/>
        <w:ind w:left="-5"/>
      </w:pPr>
      <w:r>
        <w:t>D</w:t>
      </w:r>
      <w:r>
        <w:rPr>
          <w:sz w:val="24"/>
        </w:rPr>
        <w:t>.</w:t>
      </w:r>
      <w:r>
        <w:rPr>
          <w:sz w:val="20"/>
        </w:rPr>
        <w:t>4</w:t>
      </w:r>
      <w:r>
        <w:t xml:space="preserve">   INFORMATION OWNER</w:t>
      </w:r>
      <w:r>
        <w:rPr>
          <w:sz w:val="24"/>
        </w:rPr>
        <w:t>/</w:t>
      </w:r>
      <w:r>
        <w:t xml:space="preserve">STEWARD </w:t>
      </w:r>
      <w:r>
        <w:rPr>
          <w:sz w:val="24"/>
        </w:rPr>
        <w:t xml:space="preserve"> </w:t>
      </w:r>
    </w:p>
    <w:p w14:paraId="1257FD6A" w14:textId="77777777" w:rsidR="00CF6EC5" w:rsidRDefault="00000000">
      <w:pPr>
        <w:spacing w:after="298"/>
        <w:ind w:left="7" w:right="14"/>
      </w:pPr>
      <w:r>
        <w:t xml:space="preserve">The </w:t>
      </w:r>
      <w:r>
        <w:rPr>
          <w:i/>
        </w:rPr>
        <w:t>information owner/steward</w:t>
      </w:r>
      <w:r>
        <w:t xml:space="preserve"> is an organizational official with statutory, management, or operational authority for specified information and the responsibility for establishing the policies and procedures governing its generation, collection, processing, dissemination, and disposal.</w:t>
      </w:r>
      <w:r>
        <w:rPr>
          <w:sz w:val="20"/>
          <w:vertAlign w:val="superscript"/>
        </w:rPr>
        <w:footnoteReference w:id="68"/>
      </w:r>
      <w:r>
        <w:rPr>
          <w:sz w:val="20"/>
        </w:rPr>
        <w:t xml:space="preserve"> </w:t>
      </w:r>
      <w:r>
        <w:rPr>
          <w:sz w:val="20"/>
          <w:vertAlign w:val="superscript"/>
        </w:rPr>
        <w:t xml:space="preserve"> </w:t>
      </w:r>
      <w:r>
        <w:t xml:space="preserve">In information-sharing environments, the information owner/steward is responsible for establishing the rules for appropriate use and protection of the subject information (e.g., rules of behavior) and </w:t>
      </w:r>
      <w:r>
        <w:lastRenderedPageBreak/>
        <w:t xml:space="preserve">retains that responsibility when the information is shared with or provided to other organizations. The owner/steward of the information processed, stored, or transmitted by an information system may or may not be the same as the system owner. A single information system may contain information from multiple information owners/stewards. Information owners/stewards provide input to information system owners regarding the security requirements and security controls for the systems where the information is processed, stored, or transmitted. </w:t>
      </w:r>
    </w:p>
    <w:p w14:paraId="54A1984F" w14:textId="77777777" w:rsidR="00CF6EC5" w:rsidRDefault="00000000">
      <w:pPr>
        <w:pStyle w:val="Ttulo3"/>
        <w:ind w:left="-5"/>
      </w:pPr>
      <w:r>
        <w:t>D</w:t>
      </w:r>
      <w:r>
        <w:rPr>
          <w:sz w:val="24"/>
        </w:rPr>
        <w:t>.</w:t>
      </w:r>
      <w:r>
        <w:rPr>
          <w:sz w:val="20"/>
        </w:rPr>
        <w:t>5</w:t>
      </w:r>
      <w:r>
        <w:t xml:space="preserve">   SENIOR INFORMATION SECURITY OFFICER </w:t>
      </w:r>
      <w:r>
        <w:rPr>
          <w:sz w:val="24"/>
        </w:rPr>
        <w:t xml:space="preserve"> </w:t>
      </w:r>
    </w:p>
    <w:p w14:paraId="565CEF81" w14:textId="77777777" w:rsidR="00CF6EC5" w:rsidRDefault="00000000">
      <w:pPr>
        <w:spacing w:after="297"/>
        <w:ind w:left="7" w:right="14"/>
      </w:pPr>
      <w:r>
        <w:t xml:space="preserve">The </w:t>
      </w:r>
      <w:r>
        <w:rPr>
          <w:i/>
        </w:rPr>
        <w:t xml:space="preserve">senior information security officer </w:t>
      </w:r>
      <w:r>
        <w:t xml:space="preserve">is an organizational official responsible for: (i) carrying out the chief information officer security responsibilities under FISMA; and (ii) serving as the primary liaison for the chief information officer to the organization’s authorizing officials, information system owners, common control providers, and information system security officers. The senior information security officer: (i) possesses professional qualifications, including training and experience, required to administer the information security program functions; (ii) maintains information security duties as a primary responsibility; and (iii) heads an office with the mission and resources to assist the organization in achieving more secure information and information systems in accordance with the requirements in FISMA. The senior information security officer (or supporting staff members) may also serve as authorizing official designated representatives or security control assessors. The role of senior information security officer has inherent U.S. Government authority and is assigned to government personnel only. </w:t>
      </w:r>
    </w:p>
    <w:p w14:paraId="465D1BC7" w14:textId="77777777" w:rsidR="00CF6EC5" w:rsidRDefault="00000000">
      <w:pPr>
        <w:pStyle w:val="Ttulo3"/>
        <w:ind w:left="-5"/>
      </w:pPr>
      <w:r>
        <w:t>D</w:t>
      </w:r>
      <w:r>
        <w:rPr>
          <w:sz w:val="24"/>
        </w:rPr>
        <w:t>.</w:t>
      </w:r>
      <w:r>
        <w:rPr>
          <w:sz w:val="20"/>
        </w:rPr>
        <w:t>6</w:t>
      </w:r>
      <w:r>
        <w:t xml:space="preserve"> AUTHORIZING OFFICIAL </w:t>
      </w:r>
      <w:r>
        <w:rPr>
          <w:sz w:val="24"/>
        </w:rPr>
        <w:t xml:space="preserve"> </w:t>
      </w:r>
    </w:p>
    <w:p w14:paraId="7CFF7B0E" w14:textId="77777777" w:rsidR="00CF6EC5" w:rsidRDefault="00000000">
      <w:pPr>
        <w:spacing w:after="254"/>
        <w:ind w:left="7" w:right="14"/>
      </w:pPr>
      <w:r>
        <w:t xml:space="preserve">The </w:t>
      </w:r>
      <w:r>
        <w:rPr>
          <w:i/>
        </w:rPr>
        <w:t>authorizing official</w:t>
      </w:r>
      <w:r>
        <w:t xml:space="preserve"> is a senior official or executive with the authority to formally assume responsibility for operating an information system at an acceptable level of risk to organizational operations and assets, individuals, other organizations, and the Nation.</w:t>
      </w:r>
      <w:r>
        <w:rPr>
          <w:sz w:val="20"/>
          <w:vertAlign w:val="superscript"/>
        </w:rPr>
        <w:footnoteReference w:id="69"/>
      </w:r>
      <w:r>
        <w:t xml:space="preserve"> Authorizing officials typically have budgetary oversight for an information system </w:t>
      </w:r>
      <w:r>
        <w:rPr>
          <w:i/>
        </w:rPr>
        <w:t>or</w:t>
      </w:r>
      <w:r>
        <w:t xml:space="preserve"> are responsible for the mission and/or business operations supported by the system. Through the security authorization process, authorizing officials are </w:t>
      </w:r>
      <w:r>
        <w:rPr>
          <w:i/>
        </w:rPr>
        <w:t>accountable</w:t>
      </w:r>
      <w:r>
        <w:t xml:space="preserve"> for the security risks associated with information system operations. Accordingly, authorizing officials are in management positions with a level of authority commensurate with understanding and accepting such information system-related security risks. Authorizing officials also approve security plans, memorandums of agreement or understanding, and plans of action and milestones and determine whether significant changes in the information systems or environments of operation require reauthorization. Authorizing officials can deny authorization to operate an information system or if the system is operational, halt operations, if unacceptable risks exist. Authorizing officials coordinate their activities with the risk executive (function), chief information officer, senior information security officer, common control providers, information system owners, information system security officers, security control assessors, and other interested parties during the security authorization process. With the increasing complexity of mission/business processes, partnership arrangements, and the use of external/shared services, it is possible that a particular information system may involve multiple authorizing officials. If so, agreements are established among the authorizing officials and documented in the security plan. Authorizing officials are responsible for ensuring that all activities and functions associated with security authorization that are delegated to authorizing official designated representatives are carried out. The role of authorizing official has inherent U.S. Government authority and is assigned to government personnel only. </w:t>
      </w:r>
    </w:p>
    <w:p w14:paraId="7020B926" w14:textId="77777777" w:rsidR="00CF6EC5" w:rsidRDefault="00000000">
      <w:pPr>
        <w:spacing w:after="98" w:line="259" w:lineRule="auto"/>
        <w:ind w:left="0" w:right="0" w:firstLine="0"/>
      </w:pPr>
      <w:r>
        <w:rPr>
          <w:rFonts w:ascii="Arial" w:eastAsia="Arial" w:hAnsi="Arial" w:cs="Arial"/>
          <w:b/>
          <w:sz w:val="24"/>
        </w:rPr>
        <w:lastRenderedPageBreak/>
        <w:t xml:space="preserve"> </w:t>
      </w:r>
    </w:p>
    <w:p w14:paraId="326BEAC1" w14:textId="77777777" w:rsidR="00CF6EC5" w:rsidRDefault="00000000">
      <w:pPr>
        <w:spacing w:after="0" w:line="259" w:lineRule="auto"/>
        <w:ind w:left="0" w:right="0" w:firstLine="0"/>
      </w:pPr>
      <w:r>
        <w:rPr>
          <w:rFonts w:ascii="Arial" w:eastAsia="Arial" w:hAnsi="Arial" w:cs="Arial"/>
          <w:b/>
          <w:sz w:val="24"/>
        </w:rPr>
        <w:t xml:space="preserve"> </w:t>
      </w:r>
    </w:p>
    <w:p w14:paraId="7119C301" w14:textId="77777777" w:rsidR="00CF6EC5" w:rsidRDefault="00000000">
      <w:pPr>
        <w:pStyle w:val="Ttulo3"/>
        <w:ind w:left="-5"/>
      </w:pPr>
      <w:r>
        <w:t>D</w:t>
      </w:r>
      <w:r>
        <w:rPr>
          <w:sz w:val="24"/>
        </w:rPr>
        <w:t>.</w:t>
      </w:r>
      <w:r>
        <w:rPr>
          <w:sz w:val="20"/>
        </w:rPr>
        <w:t>7</w:t>
      </w:r>
      <w:r>
        <w:t xml:space="preserve">   AUTHORIZING OFFICIAL DESIGNATED REPRESENTATIVE </w:t>
      </w:r>
      <w:r>
        <w:rPr>
          <w:sz w:val="24"/>
        </w:rPr>
        <w:t xml:space="preserve"> </w:t>
      </w:r>
    </w:p>
    <w:p w14:paraId="045AF5DA" w14:textId="77777777" w:rsidR="00CF6EC5" w:rsidRDefault="00000000">
      <w:pPr>
        <w:spacing w:after="298"/>
        <w:ind w:left="7" w:right="14"/>
      </w:pPr>
      <w:r>
        <w:t xml:space="preserve">The </w:t>
      </w:r>
      <w:r>
        <w:rPr>
          <w:i/>
        </w:rPr>
        <w:t>authorizing official designated representative</w:t>
      </w:r>
      <w:r>
        <w:t xml:space="preserve"> is an organizational official that acts on behalf of an authorizing official to coordinate and conduct the required day-to-day activities associated with the security authorization process. Authorizing official designated representatives can be empowered by authorizing officials to make certain decisions with regard to the planning and resourcing of the security authorization process, approval of the security plan, approval and monitoring the implementation of plans of action and milestones, and the assessment and/or determination of risk. The designated representative may also be called upon to prepare the final authorization package, obtain the authorizing official’s signature on the authorization decision document, and transmit the authorization package to appropriate organizational officials. The only activity that cannot be delegated to the designated representative by the authorizing official is the authorization decision and signing of the associated authorization decision document (i.e., the acceptance of risk to organizational operations and assets, individuals, other organizations, and the Nation). </w:t>
      </w:r>
    </w:p>
    <w:p w14:paraId="309662AB" w14:textId="77777777" w:rsidR="00CF6EC5" w:rsidRDefault="00000000">
      <w:pPr>
        <w:pStyle w:val="Ttulo3"/>
        <w:ind w:left="-5"/>
      </w:pPr>
      <w:r>
        <w:t>D</w:t>
      </w:r>
      <w:r>
        <w:rPr>
          <w:sz w:val="24"/>
        </w:rPr>
        <w:t>.</w:t>
      </w:r>
      <w:r>
        <w:rPr>
          <w:sz w:val="20"/>
        </w:rPr>
        <w:t>8</w:t>
      </w:r>
      <w:r>
        <w:t xml:space="preserve">   COMMON CONTROL PROVIDER </w:t>
      </w:r>
      <w:r>
        <w:rPr>
          <w:sz w:val="24"/>
        </w:rPr>
        <w:t xml:space="preserve"> </w:t>
      </w:r>
    </w:p>
    <w:p w14:paraId="145415FC" w14:textId="77777777" w:rsidR="00CF6EC5" w:rsidRDefault="00000000">
      <w:pPr>
        <w:spacing w:after="297"/>
        <w:ind w:left="7" w:right="14"/>
      </w:pPr>
      <w:r>
        <w:t xml:space="preserve">The </w:t>
      </w:r>
      <w:r>
        <w:rPr>
          <w:i/>
        </w:rPr>
        <w:t>common control provider</w:t>
      </w:r>
      <w:r>
        <w:t xml:space="preserve"> is an individual, group, or organization responsible for the development, implementation, assessment, and monitoring of common controls (i.e., security controls inherited by information systems).</w:t>
      </w:r>
      <w:r>
        <w:rPr>
          <w:sz w:val="20"/>
          <w:vertAlign w:val="superscript"/>
        </w:rPr>
        <w:footnoteReference w:id="70"/>
      </w:r>
      <w:r>
        <w:rPr>
          <w:sz w:val="20"/>
          <w:vertAlign w:val="superscript"/>
        </w:rPr>
        <w:t xml:space="preserve"> </w:t>
      </w:r>
      <w:r>
        <w:rPr>
          <w:rFonts w:ascii="Arial" w:eastAsia="Arial" w:hAnsi="Arial" w:cs="Arial"/>
        </w:rPr>
        <w:t xml:space="preserve"> </w:t>
      </w:r>
      <w:r>
        <w:t xml:space="preserve">Common control providers are responsible for: (i) documenting the organization-identified common controls in a </w:t>
      </w:r>
      <w:r>
        <w:rPr>
          <w:i/>
        </w:rPr>
        <w:t>security plan</w:t>
      </w:r>
      <w:r>
        <w:t xml:space="preserve"> (or equivalent document prescribed by the organization); (ii) ensuring that required assessments of common controls are carried out by qualified assessors with an appropriate level of independence defined by the organization; (iii) documenting assessment findings in a </w:t>
      </w:r>
      <w:r>
        <w:rPr>
          <w:i/>
        </w:rPr>
        <w:t>security assessment report</w:t>
      </w:r>
      <w:r>
        <w:t xml:space="preserve">; and (iv) producing a </w:t>
      </w:r>
      <w:r>
        <w:rPr>
          <w:i/>
        </w:rPr>
        <w:t>plan of action and milestones</w:t>
      </w:r>
      <w:r>
        <w:t xml:space="preserve"> for all controls having weaknesses or deficiencies. Security plans, security assessment reports, and plans of action and milestones for common controls (or a summary of such information) is made available to information system owners </w:t>
      </w:r>
      <w:r>
        <w:rPr>
          <w:i/>
        </w:rPr>
        <w:t>inheriting</w:t>
      </w:r>
      <w:r>
        <w:t xml:space="preserve"> those controls after the information is reviewed and approved by the senior official or executive with oversight responsibility for those controls. </w:t>
      </w:r>
    </w:p>
    <w:p w14:paraId="78DC328B" w14:textId="77777777" w:rsidR="00CF6EC5" w:rsidRDefault="00000000">
      <w:pPr>
        <w:pStyle w:val="Ttulo3"/>
        <w:ind w:left="-5"/>
      </w:pPr>
      <w:r>
        <w:t>D</w:t>
      </w:r>
      <w:r>
        <w:rPr>
          <w:sz w:val="24"/>
        </w:rPr>
        <w:t>.</w:t>
      </w:r>
      <w:r>
        <w:rPr>
          <w:sz w:val="20"/>
        </w:rPr>
        <w:t>9</w:t>
      </w:r>
      <w:r>
        <w:t xml:space="preserve">   INFORMATION SYSTEM OWNER </w:t>
      </w:r>
      <w:r>
        <w:rPr>
          <w:sz w:val="24"/>
        </w:rPr>
        <w:t xml:space="preserve"> </w:t>
      </w:r>
    </w:p>
    <w:p w14:paraId="328C0212" w14:textId="77777777" w:rsidR="00CF6EC5" w:rsidRDefault="00000000">
      <w:pPr>
        <w:spacing w:after="349"/>
        <w:ind w:left="7" w:right="14"/>
      </w:pPr>
      <w:r>
        <w:t xml:space="preserve">The </w:t>
      </w:r>
      <w:r>
        <w:rPr>
          <w:i/>
        </w:rPr>
        <w:t>information system owner</w:t>
      </w:r>
      <w:r>
        <w:t xml:space="preserve"> is an organizational official responsible for the procurement, development, integration, modification, operation, maintenance, and disposal of an information system.</w:t>
      </w:r>
      <w:r>
        <w:rPr>
          <w:sz w:val="20"/>
          <w:vertAlign w:val="superscript"/>
        </w:rPr>
        <w:footnoteReference w:id="71"/>
      </w:r>
      <w:r>
        <w:t xml:space="preserve"> The information system owner is responsible for addressing the operational interests of the user community (i.e., individuals who depend upon the information system to satisfy mission, business, or operational requirements) and for ensuring compliance with information security requirements. In coordination with the information system security officer, the information system owner is responsible for the development and maintenance of the security plan and ensures that the system is deployed and operated in accordance with the agreed-upon security </w:t>
      </w:r>
      <w:r>
        <w:lastRenderedPageBreak/>
        <w:t>controls. In coordination with the information owner/steward, the information system owner is also responsible for deciding who has access to the system (and with what types of privileges or access rights)</w:t>
      </w:r>
      <w:r>
        <w:rPr>
          <w:sz w:val="20"/>
          <w:vertAlign w:val="superscript"/>
        </w:rPr>
        <w:footnoteReference w:id="72"/>
      </w:r>
      <w:r>
        <w:t xml:space="preserve"> and ensures that system users and support personnel receive the requisite security training (e.g., instruction in rules of behavior). Based on guidance from the authorizing official, the information system owner informs appropriate organizational officials of the need to conduct the security authorization, ensures that the necessary resources are available for the effort, and provides the required information system access, information, and documentation to the security control assessor. The information system owner receives the security assessment results from the security control assessor. After taking appropriate steps to reduce or eliminate vulnerabilities, the information system owner assembles the authorization package and submits the package to the authorizing official or the authorizing official designated representative for adjudication.</w:t>
      </w:r>
      <w:r>
        <w:rPr>
          <w:sz w:val="20"/>
          <w:vertAlign w:val="superscript"/>
        </w:rPr>
        <w:footnoteReference w:id="73"/>
      </w:r>
      <w:r>
        <w:t xml:space="preserve">  </w:t>
      </w:r>
      <w:r>
        <w:rPr>
          <w:sz w:val="20"/>
          <w:vertAlign w:val="superscript"/>
        </w:rPr>
        <w:t xml:space="preserve"> </w:t>
      </w:r>
    </w:p>
    <w:p w14:paraId="403844E1" w14:textId="77777777" w:rsidR="00CF6EC5" w:rsidRDefault="00000000">
      <w:pPr>
        <w:pStyle w:val="Ttulo3"/>
        <w:ind w:left="-5"/>
      </w:pPr>
      <w:r>
        <w:t>D</w:t>
      </w:r>
      <w:r>
        <w:rPr>
          <w:sz w:val="24"/>
        </w:rPr>
        <w:t>.</w:t>
      </w:r>
      <w:r>
        <w:rPr>
          <w:sz w:val="20"/>
        </w:rPr>
        <w:t>10</w:t>
      </w:r>
      <w:r>
        <w:t xml:space="preserve">   INFORMATION SYSTEM SECURITY OFFICER </w:t>
      </w:r>
      <w:r>
        <w:rPr>
          <w:sz w:val="24"/>
        </w:rPr>
        <w:t xml:space="preserve"> </w:t>
      </w:r>
    </w:p>
    <w:p w14:paraId="49B74B7F" w14:textId="77777777" w:rsidR="00CF6EC5" w:rsidRDefault="00000000">
      <w:pPr>
        <w:spacing w:after="297"/>
        <w:ind w:left="7" w:right="14"/>
      </w:pPr>
      <w:r>
        <w:t xml:space="preserve">The </w:t>
      </w:r>
      <w:r>
        <w:rPr>
          <w:i/>
        </w:rPr>
        <w:t>information system security officer</w:t>
      </w:r>
      <w:r>
        <w:rPr>
          <w:sz w:val="20"/>
          <w:vertAlign w:val="superscript"/>
        </w:rPr>
        <w:footnoteReference w:id="74"/>
      </w:r>
      <w:r>
        <w:t xml:space="preserve"> is an individual responsible for ensuring that the appropriate operational security posture is maintained for an information system and as such, works in close collaboration with the information system owner. The information system security officer also serves as a principal advisor on all matters, technical and otherwise, involving the security of an information system. The information system security officer has the detailed knowledge and expertise required to manage the security aspects of an information system and, in many organizations, is assigned responsibility for the day-to-day security operations of a system. This responsibility may also include, but is not limited to, physical and environmental protection, personnel security, incident handling, and security training and awareness. The information system security officer may be called upon to assist in the development of the security policies and procedures and to ensure compliance with those policies and procedures. In close coordination with the information system owner, the information system security officer often plays an active role in the monitoring of a system and its environment of operation to include developing and updating the security plan, managing and controlling changes to the system, and assessing the security impact of those changes. </w:t>
      </w:r>
    </w:p>
    <w:p w14:paraId="17D82639" w14:textId="77777777" w:rsidR="00CF6EC5" w:rsidRDefault="00000000">
      <w:pPr>
        <w:pStyle w:val="Ttulo3"/>
        <w:ind w:left="-5"/>
      </w:pPr>
      <w:r>
        <w:t>D</w:t>
      </w:r>
      <w:r>
        <w:rPr>
          <w:sz w:val="24"/>
        </w:rPr>
        <w:t>.</w:t>
      </w:r>
      <w:r>
        <w:rPr>
          <w:sz w:val="20"/>
        </w:rPr>
        <w:t>11</w:t>
      </w:r>
      <w:r>
        <w:t xml:space="preserve">   INFORMATION SECURITY ARCHITECT </w:t>
      </w:r>
      <w:r>
        <w:rPr>
          <w:sz w:val="24"/>
        </w:rPr>
        <w:t xml:space="preserve"> </w:t>
      </w:r>
    </w:p>
    <w:p w14:paraId="5A3F1F70" w14:textId="77777777" w:rsidR="00CF6EC5" w:rsidRDefault="00000000">
      <w:pPr>
        <w:spacing w:after="296"/>
        <w:ind w:left="7" w:right="14"/>
      </w:pPr>
      <w:r>
        <w:t xml:space="preserve">The </w:t>
      </w:r>
      <w:r>
        <w:rPr>
          <w:i/>
        </w:rPr>
        <w:t xml:space="preserve">information security architect </w:t>
      </w:r>
      <w:r>
        <w:t xml:space="preserve">is an individual, group, or organization responsible for ensuring that the information security requirements necessary to protect the organizational missions/business functions are adequately addressed in all aspects of enterprise architecture including reference models, segment and solution architectures, and the resulting information systems supporting those missions and business processes. The information security architect serves as the liaison between the enterprise architect and the information system security engineer and also coordinates with information system owners, common control providers, and information system security officers on the allocation of security controls as system-specific, hybrid, or common controls. In addition, information security architects, in close coordination </w:t>
      </w:r>
      <w:r>
        <w:lastRenderedPageBreak/>
        <w:t xml:space="preserve">with information system security officers, advise authorizing officials, chief information officers, senior information security officers, and the risk executive (function), on a range of securityrelated issues including, for example, establishing information system boundaries, assessing the severity of weaknesses and deficiencies in the information system, plans of action and milestones, risk mitigation approaches, security alerts, and potential adverse effects of vulnerabilities. </w:t>
      </w:r>
    </w:p>
    <w:p w14:paraId="42A5F782" w14:textId="77777777" w:rsidR="00CF6EC5" w:rsidRDefault="00000000">
      <w:pPr>
        <w:pStyle w:val="Ttulo3"/>
        <w:ind w:left="-5"/>
      </w:pPr>
      <w:r>
        <w:t>D</w:t>
      </w:r>
      <w:r>
        <w:rPr>
          <w:sz w:val="24"/>
        </w:rPr>
        <w:t>.</w:t>
      </w:r>
      <w:r>
        <w:rPr>
          <w:sz w:val="20"/>
        </w:rPr>
        <w:t>12</w:t>
      </w:r>
      <w:r>
        <w:t xml:space="preserve">   INFORMATION SYSTEM SECURITY ENGINEER </w:t>
      </w:r>
      <w:r>
        <w:rPr>
          <w:sz w:val="24"/>
        </w:rPr>
        <w:t xml:space="preserve"> </w:t>
      </w:r>
    </w:p>
    <w:p w14:paraId="74151EAC" w14:textId="77777777" w:rsidR="00CF6EC5" w:rsidRDefault="00000000">
      <w:pPr>
        <w:spacing w:after="297"/>
        <w:ind w:left="7" w:right="14"/>
      </w:pPr>
      <w:r>
        <w:t xml:space="preserve">The </w:t>
      </w:r>
      <w:r>
        <w:rPr>
          <w:i/>
        </w:rPr>
        <w:t>information system security engineer</w:t>
      </w:r>
      <w:r>
        <w:t xml:space="preserve"> is an individual, group, or organization responsible for conducting information system security engineering activities. Information system security engineering is a process that captures and refines information security requirements and ensures that the requirements are effectively integrated into information technology component products and information systems through purposeful security architecting, design, development, and configuration. Information system security engineers are an integral part of the development team (e.g., integrated project team) designing and developing organizational information systems or upgrading legacy systems. Information system security engineers employ best practices when implementing security controls within an information system including software engineering methodologies, system/security engineering principles, secure design, secure architecture, and secure coding techniques. System security engineers coordinate their security-related activities with information security architects, senior information security officers, information system owners, common control providers, and information system security officers. </w:t>
      </w:r>
    </w:p>
    <w:p w14:paraId="6946B4A0" w14:textId="77777777" w:rsidR="00CF6EC5" w:rsidRDefault="00000000">
      <w:pPr>
        <w:pStyle w:val="Ttulo3"/>
        <w:ind w:left="-5"/>
      </w:pPr>
      <w:r>
        <w:t>D</w:t>
      </w:r>
      <w:r>
        <w:rPr>
          <w:sz w:val="24"/>
        </w:rPr>
        <w:t>.</w:t>
      </w:r>
      <w:r>
        <w:rPr>
          <w:sz w:val="20"/>
        </w:rPr>
        <w:t>13</w:t>
      </w:r>
      <w:r>
        <w:t xml:space="preserve">   SECURITY CONTROL ASSESSOR </w:t>
      </w:r>
      <w:r>
        <w:rPr>
          <w:sz w:val="24"/>
        </w:rPr>
        <w:t xml:space="preserve"> </w:t>
      </w:r>
    </w:p>
    <w:p w14:paraId="588C5FF9" w14:textId="77777777" w:rsidR="00CF6EC5" w:rsidRDefault="00000000">
      <w:pPr>
        <w:spacing w:after="232"/>
        <w:ind w:left="7" w:right="14"/>
      </w:pPr>
      <w:r>
        <w:t xml:space="preserve">The </w:t>
      </w:r>
      <w:r>
        <w:rPr>
          <w:i/>
        </w:rPr>
        <w:t>security control assessor</w:t>
      </w:r>
      <w:r>
        <w:t xml:space="preserve"> is an individual, group, or organization responsible for conducting a comprehensive assessment of the management, operational, and technical security controls employed within or inherited by an information system to determine the overall effectiveness of the controls (i.e., the extent to which the controls are implemented correctly, operating as intended, and producing the desired outcome with respect to meeting the security requirements for the system). Security control assessors also provide an assessment of the severity of weaknesses or deficiencies discovered in the information system and its environment of operation and recommend corrective actions to address identified vulnerabilities. In addition to the above responsibilities, security control assessors prepare the final security assessment report containing the results and findings from the assessment. Prior to initiating the security control assessment, an assessor conducts an assessment of the security plan to help ensure that the plan provides a set of security controls for the information system that meet the stated security requirements. </w:t>
      </w:r>
    </w:p>
    <w:p w14:paraId="1C4ACB58" w14:textId="77777777" w:rsidR="00CF6EC5" w:rsidRDefault="00000000">
      <w:pPr>
        <w:ind w:left="7" w:right="14"/>
      </w:pPr>
      <w:r>
        <w:t xml:space="preserve">The required level of assessor independence is determined by the specific conditions of the security control assessment. For example, when the assessment is conducted in support of an authorization decision or ongoing authorization, the authorizing official makes an explicit determination of the degree of independence required in accordance with federal policies, directives, standards, and guidelines. Assessor independence is an important factor in: (i) preserving the impartial and unbiased nature of the assessment process; (ii) determining the credibility of the security assessment results; and (iii) ensuring that the authorizing official receives the most objective information possible in order to make an informed, risk-based, authorization decision. The information system owner and common control provider rely on the security expertise and the technical judgment of the assessor to: (i) assess the security controls employed within and inherited by the information system using assessment procedures specified in the security assessment plan; and (ii) provide specific recommendations on how to correct weaknesses or deficiencies in the controls and address identified vulnerabilities. </w:t>
      </w:r>
    </w:p>
    <w:p w14:paraId="7C67BA6B" w14:textId="77777777" w:rsidR="00CF6EC5" w:rsidRDefault="00CF6EC5">
      <w:pPr>
        <w:sectPr w:rsidR="00CF6EC5">
          <w:headerReference w:type="even" r:id="rId92"/>
          <w:headerReference w:type="default" r:id="rId93"/>
          <w:footerReference w:type="even" r:id="rId94"/>
          <w:footerReference w:type="default" r:id="rId95"/>
          <w:headerReference w:type="first" r:id="rId96"/>
          <w:footerReference w:type="first" r:id="rId97"/>
          <w:pgSz w:w="12240" w:h="15840"/>
          <w:pgMar w:top="759" w:right="1786" w:bottom="723" w:left="1800" w:header="723" w:footer="720" w:gutter="0"/>
          <w:pgNumType w:start="0"/>
          <w:cols w:space="720"/>
          <w:titlePg/>
        </w:sectPr>
      </w:pPr>
    </w:p>
    <w:p w14:paraId="326797B4" w14:textId="77777777" w:rsidR="00CF6EC5" w:rsidRDefault="00000000">
      <w:pPr>
        <w:spacing w:after="318" w:line="259" w:lineRule="auto"/>
        <w:ind w:left="-5" w:right="0" w:hanging="10"/>
      </w:pPr>
      <w:r>
        <w:rPr>
          <w:rFonts w:ascii="Arial" w:eastAsia="Arial" w:hAnsi="Arial" w:cs="Arial"/>
          <w:b/>
          <w:color w:val="5F5F5F"/>
          <w:sz w:val="26"/>
        </w:rPr>
        <w:lastRenderedPageBreak/>
        <w:t xml:space="preserve">APPENDIX E </w:t>
      </w:r>
      <w:r>
        <w:rPr>
          <w:rFonts w:ascii="Arial" w:eastAsia="Arial" w:hAnsi="Arial" w:cs="Arial"/>
          <w:b/>
          <w:sz w:val="32"/>
        </w:rPr>
        <w:t xml:space="preserve"> </w:t>
      </w:r>
    </w:p>
    <w:p w14:paraId="4B339F8B" w14:textId="77777777" w:rsidR="00CF6EC5" w:rsidRDefault="00000000">
      <w:pPr>
        <w:spacing w:after="0" w:line="259" w:lineRule="auto"/>
        <w:ind w:left="-5" w:right="0" w:hanging="10"/>
      </w:pPr>
      <w:r>
        <w:rPr>
          <w:rFonts w:ascii="Arial" w:eastAsia="Arial" w:hAnsi="Arial" w:cs="Arial"/>
          <w:b/>
          <w:sz w:val="29"/>
        </w:rPr>
        <w:t xml:space="preserve">RISK MANAGEMENT PROCESS TASKS </w:t>
      </w:r>
      <w:r>
        <w:rPr>
          <w:rFonts w:ascii="Arial" w:eastAsia="Arial" w:hAnsi="Arial" w:cs="Arial"/>
          <w:b/>
          <w:sz w:val="36"/>
        </w:rPr>
        <w:t xml:space="preserve"> </w:t>
      </w:r>
    </w:p>
    <w:p w14:paraId="167C7875" w14:textId="77777777" w:rsidR="00CF6EC5" w:rsidRDefault="00000000">
      <w:pPr>
        <w:pStyle w:val="Ttulo3"/>
        <w:spacing w:after="25"/>
        <w:ind w:left="-5"/>
      </w:pPr>
      <w:r>
        <w:rPr>
          <w:b w:val="0"/>
          <w:sz w:val="18"/>
        </w:rPr>
        <w:t xml:space="preserve">SUMMARY OF TASKS FOR STEPS IN THE RISK MANAGEMENT PROCESS </w:t>
      </w:r>
    </w:p>
    <w:tbl>
      <w:tblPr>
        <w:tblStyle w:val="TableGrid"/>
        <w:tblW w:w="8638" w:type="dxa"/>
        <w:tblInd w:w="1" w:type="dxa"/>
        <w:tblCellMar>
          <w:top w:w="122" w:type="dxa"/>
          <w:left w:w="107" w:type="dxa"/>
          <w:right w:w="75" w:type="dxa"/>
        </w:tblCellMar>
        <w:tblLook w:val="04A0" w:firstRow="1" w:lastRow="0" w:firstColumn="1" w:lastColumn="0" w:noHBand="0" w:noVBand="1"/>
      </w:tblPr>
      <w:tblGrid>
        <w:gridCol w:w="2789"/>
        <w:gridCol w:w="5849"/>
      </w:tblGrid>
      <w:tr w:rsidR="00CF6EC5" w14:paraId="2A5A658B" w14:textId="77777777">
        <w:trPr>
          <w:trHeight w:val="539"/>
        </w:trPr>
        <w:tc>
          <w:tcPr>
            <w:tcW w:w="2789"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4025D5A1" w14:textId="77777777" w:rsidR="00CF6EC5" w:rsidRDefault="00000000">
            <w:pPr>
              <w:spacing w:after="0" w:line="259" w:lineRule="auto"/>
              <w:ind w:left="0" w:right="34" w:firstLine="0"/>
              <w:jc w:val="center"/>
            </w:pPr>
            <w:r>
              <w:rPr>
                <w:rFonts w:ascii="Arial" w:eastAsia="Arial" w:hAnsi="Arial" w:cs="Arial"/>
                <w:b/>
                <w:sz w:val="20"/>
              </w:rPr>
              <w:t xml:space="preserve">TASK </w:t>
            </w:r>
          </w:p>
        </w:tc>
        <w:tc>
          <w:tcPr>
            <w:tcW w:w="5849" w:type="dxa"/>
            <w:tcBorders>
              <w:top w:val="single" w:sz="4" w:space="0" w:color="000000"/>
              <w:left w:val="single" w:sz="4" w:space="0" w:color="000000"/>
              <w:bottom w:val="single" w:sz="4" w:space="0" w:color="000000"/>
              <w:right w:val="single" w:sz="4" w:space="0" w:color="000000"/>
            </w:tcBorders>
            <w:shd w:val="clear" w:color="auto" w:fill="C0C0C0"/>
            <w:vAlign w:val="center"/>
          </w:tcPr>
          <w:p w14:paraId="06815304" w14:textId="77777777" w:rsidR="00CF6EC5" w:rsidRDefault="00000000">
            <w:pPr>
              <w:spacing w:after="0" w:line="259" w:lineRule="auto"/>
              <w:ind w:left="0" w:right="31" w:firstLine="0"/>
              <w:jc w:val="center"/>
            </w:pPr>
            <w:r>
              <w:rPr>
                <w:rFonts w:ascii="Arial" w:eastAsia="Arial" w:hAnsi="Arial" w:cs="Arial"/>
                <w:b/>
                <w:sz w:val="20"/>
              </w:rPr>
              <w:t xml:space="preserve">TASK DESCRIPTION </w:t>
            </w:r>
          </w:p>
        </w:tc>
      </w:tr>
      <w:tr w:rsidR="00CF6EC5" w14:paraId="10714852" w14:textId="77777777">
        <w:trPr>
          <w:trHeight w:val="497"/>
        </w:trPr>
        <w:tc>
          <w:tcPr>
            <w:tcW w:w="2789" w:type="dxa"/>
            <w:tcBorders>
              <w:top w:val="single" w:sz="4" w:space="0" w:color="000000"/>
              <w:left w:val="single" w:sz="4" w:space="0" w:color="000000"/>
              <w:bottom w:val="single" w:sz="4" w:space="0" w:color="000000"/>
              <w:right w:val="nil"/>
            </w:tcBorders>
            <w:shd w:val="clear" w:color="auto" w:fill="D9D9D9"/>
            <w:vAlign w:val="center"/>
          </w:tcPr>
          <w:p w14:paraId="68F65BF6" w14:textId="77777777" w:rsidR="00CF6EC5" w:rsidRDefault="00000000">
            <w:pPr>
              <w:spacing w:after="0" w:line="259" w:lineRule="auto"/>
              <w:ind w:left="0" w:right="0" w:firstLine="0"/>
            </w:pPr>
            <w:r>
              <w:rPr>
                <w:rFonts w:ascii="Arial" w:eastAsia="Arial" w:hAnsi="Arial" w:cs="Arial"/>
                <w:b/>
                <w:sz w:val="18"/>
              </w:rPr>
              <w:t xml:space="preserve">Step 1: Risk Framing </w:t>
            </w:r>
          </w:p>
        </w:tc>
        <w:tc>
          <w:tcPr>
            <w:tcW w:w="5849" w:type="dxa"/>
            <w:tcBorders>
              <w:top w:val="single" w:sz="4" w:space="0" w:color="000000"/>
              <w:left w:val="nil"/>
              <w:bottom w:val="single" w:sz="4" w:space="0" w:color="000000"/>
              <w:right w:val="single" w:sz="4" w:space="0" w:color="000000"/>
            </w:tcBorders>
            <w:shd w:val="clear" w:color="auto" w:fill="D9D9D9"/>
          </w:tcPr>
          <w:p w14:paraId="4E32DDBC" w14:textId="77777777" w:rsidR="00CF6EC5" w:rsidRDefault="00CF6EC5">
            <w:pPr>
              <w:spacing w:after="160" w:line="259" w:lineRule="auto"/>
              <w:ind w:left="0" w:right="0" w:firstLine="0"/>
            </w:pPr>
          </w:p>
        </w:tc>
      </w:tr>
      <w:tr w:rsidR="00CF6EC5" w14:paraId="066070C6" w14:textId="77777777">
        <w:trPr>
          <w:trHeight w:val="684"/>
        </w:trPr>
        <w:tc>
          <w:tcPr>
            <w:tcW w:w="2789" w:type="dxa"/>
            <w:tcBorders>
              <w:top w:val="single" w:sz="4" w:space="0" w:color="000000"/>
              <w:left w:val="single" w:sz="4" w:space="0" w:color="000000"/>
              <w:bottom w:val="single" w:sz="4" w:space="0" w:color="000000"/>
              <w:right w:val="single" w:sz="4" w:space="0" w:color="000000"/>
            </w:tcBorders>
            <w:shd w:val="clear" w:color="auto" w:fill="F3F3F3"/>
            <w:vAlign w:val="center"/>
          </w:tcPr>
          <w:p w14:paraId="64F02F27" w14:textId="77777777" w:rsidR="00CF6EC5" w:rsidRDefault="00000000">
            <w:pPr>
              <w:spacing w:after="0" w:line="259" w:lineRule="auto"/>
              <w:ind w:left="0" w:right="0" w:firstLine="0"/>
            </w:pPr>
            <w:r>
              <w:rPr>
                <w:rFonts w:ascii="Arial" w:eastAsia="Arial" w:hAnsi="Arial" w:cs="Arial"/>
                <w:b/>
                <w:sz w:val="18"/>
              </w:rPr>
              <w:t xml:space="preserve">TASK 1-1 </w:t>
            </w:r>
          </w:p>
          <w:p w14:paraId="6D4DE24D" w14:textId="77777777" w:rsidR="00CF6EC5" w:rsidRDefault="00000000">
            <w:pPr>
              <w:spacing w:after="0" w:line="259" w:lineRule="auto"/>
              <w:ind w:left="0" w:right="0" w:firstLine="0"/>
            </w:pPr>
            <w:r>
              <w:rPr>
                <w:rFonts w:ascii="Arial" w:eastAsia="Arial" w:hAnsi="Arial" w:cs="Arial"/>
                <w:sz w:val="18"/>
              </w:rPr>
              <w:t xml:space="preserve">RISK ASSUMPTIONS </w:t>
            </w:r>
          </w:p>
        </w:tc>
        <w:tc>
          <w:tcPr>
            <w:tcW w:w="5849" w:type="dxa"/>
            <w:tcBorders>
              <w:top w:val="single" w:sz="4" w:space="0" w:color="000000"/>
              <w:left w:val="single" w:sz="4" w:space="0" w:color="000000"/>
              <w:bottom w:val="single" w:sz="4" w:space="0" w:color="000000"/>
              <w:right w:val="single" w:sz="4" w:space="0" w:color="000000"/>
            </w:tcBorders>
            <w:shd w:val="clear" w:color="auto" w:fill="F3F3F3"/>
            <w:vAlign w:val="center"/>
          </w:tcPr>
          <w:p w14:paraId="5FEF9CD5" w14:textId="77777777" w:rsidR="00CF6EC5" w:rsidRDefault="00000000">
            <w:pPr>
              <w:spacing w:after="0" w:line="259" w:lineRule="auto"/>
              <w:ind w:left="1" w:right="0" w:firstLine="0"/>
            </w:pPr>
            <w:r>
              <w:rPr>
                <w:rFonts w:ascii="Arial" w:eastAsia="Arial" w:hAnsi="Arial" w:cs="Arial"/>
                <w:sz w:val="18"/>
              </w:rPr>
              <w:t xml:space="preserve">Identify assumptions that affect how risk is assessed, responded to, and monitored within the organization. </w:t>
            </w:r>
          </w:p>
        </w:tc>
      </w:tr>
      <w:tr w:rsidR="00CF6EC5" w14:paraId="7DD93933" w14:textId="77777777">
        <w:trPr>
          <w:trHeight w:val="663"/>
        </w:trPr>
        <w:tc>
          <w:tcPr>
            <w:tcW w:w="2789" w:type="dxa"/>
            <w:tcBorders>
              <w:top w:val="single" w:sz="4" w:space="0" w:color="000000"/>
              <w:left w:val="single" w:sz="4" w:space="0" w:color="000000"/>
              <w:bottom w:val="single" w:sz="4" w:space="0" w:color="000000"/>
              <w:right w:val="single" w:sz="4" w:space="0" w:color="000000"/>
            </w:tcBorders>
            <w:shd w:val="clear" w:color="auto" w:fill="F3F3F3"/>
            <w:vAlign w:val="center"/>
          </w:tcPr>
          <w:p w14:paraId="3CD303CB" w14:textId="77777777" w:rsidR="00CF6EC5" w:rsidRDefault="00000000">
            <w:pPr>
              <w:spacing w:after="0" w:line="259" w:lineRule="auto"/>
              <w:ind w:left="0" w:right="0" w:firstLine="0"/>
            </w:pPr>
            <w:r>
              <w:rPr>
                <w:rFonts w:ascii="Arial" w:eastAsia="Arial" w:hAnsi="Arial" w:cs="Arial"/>
                <w:b/>
                <w:sz w:val="18"/>
              </w:rPr>
              <w:t xml:space="preserve">TASK 1-2 </w:t>
            </w:r>
          </w:p>
          <w:p w14:paraId="06454E81" w14:textId="77777777" w:rsidR="00CF6EC5" w:rsidRDefault="00000000">
            <w:pPr>
              <w:spacing w:after="0" w:line="259" w:lineRule="auto"/>
              <w:ind w:left="0" w:right="0" w:firstLine="0"/>
            </w:pPr>
            <w:r>
              <w:rPr>
                <w:rFonts w:ascii="Arial" w:eastAsia="Arial" w:hAnsi="Arial" w:cs="Arial"/>
                <w:sz w:val="18"/>
              </w:rPr>
              <w:t xml:space="preserve">RISK CONSTRAINTS </w:t>
            </w:r>
          </w:p>
        </w:tc>
        <w:tc>
          <w:tcPr>
            <w:tcW w:w="5849" w:type="dxa"/>
            <w:tcBorders>
              <w:top w:val="single" w:sz="4" w:space="0" w:color="000000"/>
              <w:left w:val="single" w:sz="4" w:space="0" w:color="000000"/>
              <w:bottom w:val="single" w:sz="4" w:space="0" w:color="000000"/>
              <w:right w:val="single" w:sz="4" w:space="0" w:color="000000"/>
            </w:tcBorders>
            <w:shd w:val="clear" w:color="auto" w:fill="F3F3F3"/>
            <w:vAlign w:val="center"/>
          </w:tcPr>
          <w:p w14:paraId="2BE1507B" w14:textId="77777777" w:rsidR="00CF6EC5" w:rsidRDefault="00000000">
            <w:pPr>
              <w:spacing w:after="0" w:line="259" w:lineRule="auto"/>
              <w:ind w:left="1" w:right="0" w:firstLine="0"/>
            </w:pPr>
            <w:r>
              <w:rPr>
                <w:rFonts w:ascii="Arial" w:eastAsia="Arial" w:hAnsi="Arial" w:cs="Arial"/>
                <w:sz w:val="18"/>
              </w:rPr>
              <w:t xml:space="preserve">Identify constraints on the conduct of risk assessment, risk response, and risk monitoring activities within the organization. </w:t>
            </w:r>
          </w:p>
        </w:tc>
      </w:tr>
      <w:tr w:rsidR="00CF6EC5" w14:paraId="6283D5DB" w14:textId="77777777">
        <w:trPr>
          <w:trHeight w:val="663"/>
        </w:trPr>
        <w:tc>
          <w:tcPr>
            <w:tcW w:w="2789" w:type="dxa"/>
            <w:tcBorders>
              <w:top w:val="single" w:sz="4" w:space="0" w:color="000000"/>
              <w:left w:val="single" w:sz="4" w:space="0" w:color="000000"/>
              <w:bottom w:val="single" w:sz="4" w:space="0" w:color="000000"/>
              <w:right w:val="single" w:sz="4" w:space="0" w:color="000000"/>
            </w:tcBorders>
            <w:shd w:val="clear" w:color="auto" w:fill="F3F3F3"/>
            <w:vAlign w:val="center"/>
          </w:tcPr>
          <w:p w14:paraId="1174546A" w14:textId="77777777" w:rsidR="00CF6EC5" w:rsidRDefault="00000000">
            <w:pPr>
              <w:spacing w:after="0" w:line="259" w:lineRule="auto"/>
              <w:ind w:left="0" w:right="0" w:firstLine="0"/>
            </w:pPr>
            <w:r>
              <w:rPr>
                <w:rFonts w:ascii="Arial" w:eastAsia="Arial" w:hAnsi="Arial" w:cs="Arial"/>
                <w:b/>
                <w:sz w:val="18"/>
              </w:rPr>
              <w:t xml:space="preserve">TASK 1-3 </w:t>
            </w:r>
          </w:p>
          <w:p w14:paraId="36D715CA" w14:textId="77777777" w:rsidR="00CF6EC5" w:rsidRDefault="00000000">
            <w:pPr>
              <w:spacing w:after="0" w:line="259" w:lineRule="auto"/>
              <w:ind w:left="0" w:right="0" w:firstLine="0"/>
            </w:pPr>
            <w:r>
              <w:rPr>
                <w:rFonts w:ascii="Arial" w:eastAsia="Arial" w:hAnsi="Arial" w:cs="Arial"/>
                <w:sz w:val="18"/>
              </w:rPr>
              <w:t xml:space="preserve">RISK TOLERANCE </w:t>
            </w:r>
          </w:p>
        </w:tc>
        <w:tc>
          <w:tcPr>
            <w:tcW w:w="5849" w:type="dxa"/>
            <w:tcBorders>
              <w:top w:val="single" w:sz="4" w:space="0" w:color="000000"/>
              <w:left w:val="single" w:sz="4" w:space="0" w:color="000000"/>
              <w:bottom w:val="single" w:sz="4" w:space="0" w:color="000000"/>
              <w:right w:val="single" w:sz="4" w:space="0" w:color="000000"/>
            </w:tcBorders>
            <w:shd w:val="clear" w:color="auto" w:fill="F3F3F3"/>
          </w:tcPr>
          <w:p w14:paraId="746BB175" w14:textId="77777777" w:rsidR="00CF6EC5" w:rsidRDefault="00000000">
            <w:pPr>
              <w:spacing w:after="0" w:line="259" w:lineRule="auto"/>
              <w:ind w:left="1" w:right="0" w:firstLine="0"/>
            </w:pPr>
            <w:r>
              <w:rPr>
                <w:rFonts w:ascii="Arial" w:eastAsia="Arial" w:hAnsi="Arial" w:cs="Arial"/>
                <w:sz w:val="18"/>
              </w:rPr>
              <w:t xml:space="preserve">Identify the level of risk tolerance for the organization. </w:t>
            </w:r>
          </w:p>
        </w:tc>
      </w:tr>
      <w:tr w:rsidR="00CF6EC5" w14:paraId="329F9969" w14:textId="77777777">
        <w:trPr>
          <w:trHeight w:val="663"/>
        </w:trPr>
        <w:tc>
          <w:tcPr>
            <w:tcW w:w="2789" w:type="dxa"/>
            <w:tcBorders>
              <w:top w:val="single" w:sz="4" w:space="0" w:color="000000"/>
              <w:left w:val="single" w:sz="4" w:space="0" w:color="000000"/>
              <w:bottom w:val="single" w:sz="4" w:space="0" w:color="000000"/>
              <w:right w:val="single" w:sz="4" w:space="0" w:color="000000"/>
            </w:tcBorders>
            <w:shd w:val="clear" w:color="auto" w:fill="F3F3F3"/>
            <w:vAlign w:val="center"/>
          </w:tcPr>
          <w:p w14:paraId="76B0123D" w14:textId="77777777" w:rsidR="00CF6EC5" w:rsidRDefault="00000000">
            <w:pPr>
              <w:spacing w:after="0" w:line="259" w:lineRule="auto"/>
              <w:ind w:left="0" w:right="0" w:firstLine="0"/>
            </w:pPr>
            <w:r>
              <w:rPr>
                <w:rFonts w:ascii="Arial" w:eastAsia="Arial" w:hAnsi="Arial" w:cs="Arial"/>
                <w:b/>
                <w:sz w:val="18"/>
              </w:rPr>
              <w:t xml:space="preserve">TASK 1-4 </w:t>
            </w:r>
          </w:p>
          <w:p w14:paraId="5BB8ACA3" w14:textId="77777777" w:rsidR="00CF6EC5" w:rsidRDefault="00000000">
            <w:pPr>
              <w:spacing w:after="0" w:line="259" w:lineRule="auto"/>
              <w:ind w:left="0" w:right="0" w:firstLine="0"/>
            </w:pPr>
            <w:r>
              <w:rPr>
                <w:rFonts w:ascii="Arial" w:eastAsia="Arial" w:hAnsi="Arial" w:cs="Arial"/>
                <w:sz w:val="18"/>
              </w:rPr>
              <w:t xml:space="preserve">PRIORITIES AND TRADE-OFFS </w:t>
            </w:r>
          </w:p>
        </w:tc>
        <w:tc>
          <w:tcPr>
            <w:tcW w:w="5849" w:type="dxa"/>
            <w:tcBorders>
              <w:top w:val="single" w:sz="4" w:space="0" w:color="000000"/>
              <w:left w:val="single" w:sz="4" w:space="0" w:color="000000"/>
              <w:bottom w:val="single" w:sz="4" w:space="0" w:color="000000"/>
              <w:right w:val="single" w:sz="4" w:space="0" w:color="000000"/>
            </w:tcBorders>
            <w:shd w:val="clear" w:color="auto" w:fill="F3F3F3"/>
          </w:tcPr>
          <w:p w14:paraId="56C3DA6E" w14:textId="77777777" w:rsidR="00CF6EC5" w:rsidRDefault="00000000">
            <w:pPr>
              <w:spacing w:after="0" w:line="259" w:lineRule="auto"/>
              <w:ind w:left="1" w:right="0" w:firstLine="0"/>
            </w:pPr>
            <w:r>
              <w:rPr>
                <w:rFonts w:ascii="Arial" w:eastAsia="Arial" w:hAnsi="Arial" w:cs="Arial"/>
                <w:sz w:val="18"/>
              </w:rPr>
              <w:t xml:space="preserve">Identify priorities and trade-offs considered by the organization in managing risk. </w:t>
            </w:r>
          </w:p>
        </w:tc>
      </w:tr>
      <w:tr w:rsidR="00CF6EC5" w14:paraId="0667AA42" w14:textId="77777777">
        <w:trPr>
          <w:trHeight w:val="497"/>
        </w:trPr>
        <w:tc>
          <w:tcPr>
            <w:tcW w:w="2789" w:type="dxa"/>
            <w:tcBorders>
              <w:top w:val="single" w:sz="4" w:space="0" w:color="000000"/>
              <w:left w:val="single" w:sz="4" w:space="0" w:color="000000"/>
              <w:bottom w:val="single" w:sz="4" w:space="0" w:color="000000"/>
              <w:right w:val="nil"/>
            </w:tcBorders>
            <w:shd w:val="clear" w:color="auto" w:fill="D9D9D9"/>
            <w:vAlign w:val="center"/>
          </w:tcPr>
          <w:p w14:paraId="2FCD16C1" w14:textId="77777777" w:rsidR="00CF6EC5" w:rsidRDefault="00000000">
            <w:pPr>
              <w:spacing w:after="0" w:line="259" w:lineRule="auto"/>
              <w:ind w:left="0" w:right="0" w:firstLine="0"/>
            </w:pPr>
            <w:r>
              <w:rPr>
                <w:rFonts w:ascii="Arial" w:eastAsia="Arial" w:hAnsi="Arial" w:cs="Arial"/>
                <w:b/>
                <w:sz w:val="18"/>
              </w:rPr>
              <w:t xml:space="preserve">Step 2: Risk Assessment </w:t>
            </w:r>
          </w:p>
        </w:tc>
        <w:tc>
          <w:tcPr>
            <w:tcW w:w="5849" w:type="dxa"/>
            <w:tcBorders>
              <w:top w:val="single" w:sz="4" w:space="0" w:color="000000"/>
              <w:left w:val="nil"/>
              <w:bottom w:val="single" w:sz="4" w:space="0" w:color="000000"/>
              <w:right w:val="single" w:sz="4" w:space="0" w:color="000000"/>
            </w:tcBorders>
            <w:shd w:val="clear" w:color="auto" w:fill="D9D9D9"/>
          </w:tcPr>
          <w:p w14:paraId="69EEBA22" w14:textId="77777777" w:rsidR="00CF6EC5" w:rsidRDefault="00CF6EC5">
            <w:pPr>
              <w:spacing w:after="160" w:line="259" w:lineRule="auto"/>
              <w:ind w:left="0" w:right="0" w:firstLine="0"/>
            </w:pPr>
          </w:p>
        </w:tc>
      </w:tr>
      <w:tr w:rsidR="00CF6EC5" w14:paraId="458016D7" w14:textId="77777777">
        <w:trPr>
          <w:trHeight w:val="869"/>
        </w:trPr>
        <w:tc>
          <w:tcPr>
            <w:tcW w:w="2789" w:type="dxa"/>
            <w:tcBorders>
              <w:top w:val="single" w:sz="4" w:space="0" w:color="000000"/>
              <w:left w:val="single" w:sz="4" w:space="0" w:color="000000"/>
              <w:bottom w:val="single" w:sz="4" w:space="0" w:color="000000"/>
              <w:right w:val="single" w:sz="4" w:space="0" w:color="000000"/>
            </w:tcBorders>
            <w:shd w:val="clear" w:color="auto" w:fill="F3F3F3"/>
            <w:vAlign w:val="center"/>
          </w:tcPr>
          <w:p w14:paraId="51FB5BC6" w14:textId="77777777" w:rsidR="00CF6EC5" w:rsidRDefault="00000000">
            <w:pPr>
              <w:spacing w:after="0" w:line="259" w:lineRule="auto"/>
              <w:ind w:left="0" w:right="0" w:firstLine="0"/>
            </w:pPr>
            <w:r>
              <w:rPr>
                <w:rFonts w:ascii="Arial" w:eastAsia="Arial" w:hAnsi="Arial" w:cs="Arial"/>
                <w:b/>
                <w:sz w:val="18"/>
              </w:rPr>
              <w:t xml:space="preserve">TASK 2-1 </w:t>
            </w:r>
          </w:p>
          <w:p w14:paraId="32FCA4CE" w14:textId="77777777" w:rsidR="00CF6EC5" w:rsidRDefault="00000000">
            <w:pPr>
              <w:spacing w:after="0" w:line="259" w:lineRule="auto"/>
              <w:ind w:left="0" w:right="0" w:firstLine="0"/>
            </w:pPr>
            <w:r>
              <w:rPr>
                <w:rFonts w:ascii="Arial" w:eastAsia="Arial" w:hAnsi="Arial" w:cs="Arial"/>
                <w:sz w:val="18"/>
              </w:rPr>
              <w:t xml:space="preserve">THREAT AND VULNERABILITY </w:t>
            </w:r>
          </w:p>
          <w:p w14:paraId="214B3F91" w14:textId="77777777" w:rsidR="00CF6EC5" w:rsidRDefault="00000000">
            <w:pPr>
              <w:spacing w:after="0" w:line="259" w:lineRule="auto"/>
              <w:ind w:left="0" w:right="0" w:firstLine="0"/>
            </w:pPr>
            <w:r>
              <w:rPr>
                <w:rFonts w:ascii="Arial" w:eastAsia="Arial" w:hAnsi="Arial" w:cs="Arial"/>
                <w:sz w:val="18"/>
              </w:rPr>
              <w:t xml:space="preserve">IDENTIFICATION </w:t>
            </w:r>
          </w:p>
        </w:tc>
        <w:tc>
          <w:tcPr>
            <w:tcW w:w="5849" w:type="dxa"/>
            <w:tcBorders>
              <w:top w:val="single" w:sz="4" w:space="0" w:color="000000"/>
              <w:left w:val="single" w:sz="4" w:space="0" w:color="000000"/>
              <w:bottom w:val="single" w:sz="4" w:space="0" w:color="000000"/>
              <w:right w:val="single" w:sz="4" w:space="0" w:color="000000"/>
            </w:tcBorders>
            <w:shd w:val="clear" w:color="auto" w:fill="F3F3F3"/>
          </w:tcPr>
          <w:p w14:paraId="5ED25126" w14:textId="77777777" w:rsidR="00CF6EC5" w:rsidRDefault="00000000">
            <w:pPr>
              <w:spacing w:after="0" w:line="259" w:lineRule="auto"/>
              <w:ind w:left="1" w:right="0" w:firstLine="0"/>
              <w:jc w:val="both"/>
            </w:pPr>
            <w:r>
              <w:rPr>
                <w:rFonts w:ascii="Arial" w:eastAsia="Arial" w:hAnsi="Arial" w:cs="Arial"/>
                <w:sz w:val="18"/>
              </w:rPr>
              <w:t xml:space="preserve">Identify threats to and vulnerabilities in organizational information systems and the environments in which the systems operate. </w:t>
            </w:r>
          </w:p>
        </w:tc>
      </w:tr>
      <w:tr w:rsidR="00CF6EC5" w14:paraId="292BBA1D" w14:textId="77777777">
        <w:trPr>
          <w:trHeight w:val="663"/>
        </w:trPr>
        <w:tc>
          <w:tcPr>
            <w:tcW w:w="2789" w:type="dxa"/>
            <w:tcBorders>
              <w:top w:val="single" w:sz="4" w:space="0" w:color="000000"/>
              <w:left w:val="single" w:sz="4" w:space="0" w:color="000000"/>
              <w:bottom w:val="single" w:sz="4" w:space="0" w:color="000000"/>
              <w:right w:val="single" w:sz="4" w:space="0" w:color="000000"/>
            </w:tcBorders>
            <w:shd w:val="clear" w:color="auto" w:fill="F3F3F3"/>
            <w:vAlign w:val="center"/>
          </w:tcPr>
          <w:p w14:paraId="5DF90F7E" w14:textId="77777777" w:rsidR="00CF6EC5" w:rsidRDefault="00000000">
            <w:pPr>
              <w:spacing w:after="0" w:line="259" w:lineRule="auto"/>
              <w:ind w:left="0" w:right="0" w:firstLine="0"/>
            </w:pPr>
            <w:r>
              <w:rPr>
                <w:rFonts w:ascii="Arial" w:eastAsia="Arial" w:hAnsi="Arial" w:cs="Arial"/>
                <w:b/>
                <w:sz w:val="18"/>
              </w:rPr>
              <w:t xml:space="preserve">TASK 2-2 </w:t>
            </w:r>
          </w:p>
          <w:p w14:paraId="36D4495D" w14:textId="77777777" w:rsidR="00CF6EC5" w:rsidRDefault="00000000">
            <w:pPr>
              <w:spacing w:after="0" w:line="259" w:lineRule="auto"/>
              <w:ind w:left="0" w:right="0" w:firstLine="0"/>
            </w:pPr>
            <w:r>
              <w:rPr>
                <w:rFonts w:ascii="Arial" w:eastAsia="Arial" w:hAnsi="Arial" w:cs="Arial"/>
                <w:sz w:val="18"/>
              </w:rPr>
              <w:t xml:space="preserve">RISK DETERMINATION </w:t>
            </w:r>
          </w:p>
        </w:tc>
        <w:tc>
          <w:tcPr>
            <w:tcW w:w="5849" w:type="dxa"/>
            <w:tcBorders>
              <w:top w:val="single" w:sz="4" w:space="0" w:color="000000"/>
              <w:left w:val="single" w:sz="4" w:space="0" w:color="000000"/>
              <w:bottom w:val="single" w:sz="4" w:space="0" w:color="000000"/>
              <w:right w:val="single" w:sz="4" w:space="0" w:color="000000"/>
            </w:tcBorders>
            <w:shd w:val="clear" w:color="auto" w:fill="F3F3F3"/>
            <w:vAlign w:val="center"/>
          </w:tcPr>
          <w:p w14:paraId="090F408B" w14:textId="77777777" w:rsidR="00CF6EC5" w:rsidRDefault="00000000">
            <w:pPr>
              <w:spacing w:after="0" w:line="259" w:lineRule="auto"/>
              <w:ind w:left="1" w:right="0" w:firstLine="0"/>
            </w:pPr>
            <w:r>
              <w:rPr>
                <w:rFonts w:ascii="Arial" w:eastAsia="Arial" w:hAnsi="Arial" w:cs="Arial"/>
                <w:sz w:val="18"/>
              </w:rPr>
              <w:t xml:space="preserve">Determine the risk to organizational operations and assets, individuals, other organizations, and the Nation if identified threats exploit identified vulnerabilities. </w:t>
            </w:r>
          </w:p>
        </w:tc>
      </w:tr>
      <w:tr w:rsidR="00CF6EC5" w14:paraId="7457B5F3" w14:textId="77777777">
        <w:trPr>
          <w:trHeight w:val="497"/>
        </w:trPr>
        <w:tc>
          <w:tcPr>
            <w:tcW w:w="2789" w:type="dxa"/>
            <w:tcBorders>
              <w:top w:val="single" w:sz="4" w:space="0" w:color="000000"/>
              <w:left w:val="single" w:sz="4" w:space="0" w:color="000000"/>
              <w:bottom w:val="single" w:sz="4" w:space="0" w:color="000000"/>
              <w:right w:val="nil"/>
            </w:tcBorders>
            <w:shd w:val="clear" w:color="auto" w:fill="D9D9D9"/>
            <w:vAlign w:val="center"/>
          </w:tcPr>
          <w:p w14:paraId="0D8FA50F" w14:textId="77777777" w:rsidR="00CF6EC5" w:rsidRDefault="00000000">
            <w:pPr>
              <w:spacing w:after="0" w:line="259" w:lineRule="auto"/>
              <w:ind w:left="0" w:right="0" w:firstLine="0"/>
            </w:pPr>
            <w:r>
              <w:rPr>
                <w:rFonts w:ascii="Arial" w:eastAsia="Arial" w:hAnsi="Arial" w:cs="Arial"/>
                <w:b/>
                <w:sz w:val="18"/>
              </w:rPr>
              <w:t xml:space="preserve">Step 3: Risk Response </w:t>
            </w:r>
          </w:p>
        </w:tc>
        <w:tc>
          <w:tcPr>
            <w:tcW w:w="5849" w:type="dxa"/>
            <w:tcBorders>
              <w:top w:val="single" w:sz="4" w:space="0" w:color="000000"/>
              <w:left w:val="nil"/>
              <w:bottom w:val="single" w:sz="4" w:space="0" w:color="000000"/>
              <w:right w:val="single" w:sz="4" w:space="0" w:color="000000"/>
            </w:tcBorders>
            <w:shd w:val="clear" w:color="auto" w:fill="D9D9D9"/>
          </w:tcPr>
          <w:p w14:paraId="5ABBDE9B" w14:textId="77777777" w:rsidR="00CF6EC5" w:rsidRDefault="00CF6EC5">
            <w:pPr>
              <w:spacing w:after="160" w:line="259" w:lineRule="auto"/>
              <w:ind w:left="0" w:right="0" w:firstLine="0"/>
            </w:pPr>
          </w:p>
        </w:tc>
      </w:tr>
      <w:tr w:rsidR="00CF6EC5" w14:paraId="38F648FD" w14:textId="77777777">
        <w:trPr>
          <w:trHeight w:val="664"/>
        </w:trPr>
        <w:tc>
          <w:tcPr>
            <w:tcW w:w="2789" w:type="dxa"/>
            <w:tcBorders>
              <w:top w:val="single" w:sz="4" w:space="0" w:color="000000"/>
              <w:left w:val="single" w:sz="4" w:space="0" w:color="000000"/>
              <w:bottom w:val="single" w:sz="4" w:space="0" w:color="000000"/>
              <w:right w:val="single" w:sz="4" w:space="0" w:color="000000"/>
            </w:tcBorders>
            <w:shd w:val="clear" w:color="auto" w:fill="F3F3F3"/>
            <w:vAlign w:val="center"/>
          </w:tcPr>
          <w:p w14:paraId="63EC1CB8" w14:textId="77777777" w:rsidR="00CF6EC5" w:rsidRDefault="00000000">
            <w:pPr>
              <w:spacing w:after="0" w:line="259" w:lineRule="auto"/>
              <w:ind w:left="0" w:right="0" w:firstLine="0"/>
            </w:pPr>
            <w:r>
              <w:rPr>
                <w:rFonts w:ascii="Arial" w:eastAsia="Arial" w:hAnsi="Arial" w:cs="Arial"/>
                <w:b/>
                <w:sz w:val="18"/>
              </w:rPr>
              <w:t xml:space="preserve">TASK 3-1 </w:t>
            </w:r>
          </w:p>
          <w:p w14:paraId="741698FB" w14:textId="77777777" w:rsidR="00CF6EC5" w:rsidRDefault="00000000">
            <w:pPr>
              <w:spacing w:after="0" w:line="259" w:lineRule="auto"/>
              <w:ind w:left="0" w:right="0" w:firstLine="0"/>
            </w:pPr>
            <w:r>
              <w:rPr>
                <w:rFonts w:ascii="Arial" w:eastAsia="Arial" w:hAnsi="Arial" w:cs="Arial"/>
                <w:sz w:val="18"/>
              </w:rPr>
              <w:t xml:space="preserve">RISK RESPONSE IDENTIFICATION </w:t>
            </w:r>
          </w:p>
        </w:tc>
        <w:tc>
          <w:tcPr>
            <w:tcW w:w="5849" w:type="dxa"/>
            <w:tcBorders>
              <w:top w:val="single" w:sz="4" w:space="0" w:color="000000"/>
              <w:left w:val="single" w:sz="4" w:space="0" w:color="000000"/>
              <w:bottom w:val="single" w:sz="4" w:space="0" w:color="000000"/>
              <w:right w:val="single" w:sz="4" w:space="0" w:color="000000"/>
            </w:tcBorders>
            <w:shd w:val="clear" w:color="auto" w:fill="F3F3F3"/>
            <w:vAlign w:val="center"/>
          </w:tcPr>
          <w:p w14:paraId="21F7C2BB" w14:textId="77777777" w:rsidR="00CF6EC5" w:rsidRDefault="00000000">
            <w:pPr>
              <w:spacing w:after="0" w:line="259" w:lineRule="auto"/>
              <w:ind w:left="1" w:right="0" w:firstLine="0"/>
            </w:pPr>
            <w:r>
              <w:rPr>
                <w:rFonts w:ascii="Arial" w:eastAsia="Arial" w:hAnsi="Arial" w:cs="Arial"/>
                <w:sz w:val="18"/>
              </w:rPr>
              <w:t xml:space="preserve">Identify alternative courses of action to respond to risk determined during the risk assessment. </w:t>
            </w:r>
          </w:p>
        </w:tc>
      </w:tr>
      <w:tr w:rsidR="00CF6EC5" w14:paraId="1E95D0B2" w14:textId="77777777">
        <w:trPr>
          <w:trHeight w:val="662"/>
        </w:trPr>
        <w:tc>
          <w:tcPr>
            <w:tcW w:w="2789" w:type="dxa"/>
            <w:tcBorders>
              <w:top w:val="single" w:sz="4" w:space="0" w:color="000000"/>
              <w:left w:val="single" w:sz="4" w:space="0" w:color="000000"/>
              <w:bottom w:val="single" w:sz="4" w:space="0" w:color="000000"/>
              <w:right w:val="single" w:sz="4" w:space="0" w:color="000000"/>
            </w:tcBorders>
            <w:shd w:val="clear" w:color="auto" w:fill="F3F3F3"/>
            <w:vAlign w:val="center"/>
          </w:tcPr>
          <w:p w14:paraId="5B5AEF92" w14:textId="77777777" w:rsidR="00CF6EC5" w:rsidRDefault="00000000">
            <w:pPr>
              <w:spacing w:after="0" w:line="259" w:lineRule="auto"/>
              <w:ind w:left="0" w:right="0" w:firstLine="0"/>
            </w:pPr>
            <w:r>
              <w:rPr>
                <w:rFonts w:ascii="Arial" w:eastAsia="Arial" w:hAnsi="Arial" w:cs="Arial"/>
                <w:b/>
                <w:sz w:val="18"/>
              </w:rPr>
              <w:t xml:space="preserve">TASK 3-2 </w:t>
            </w:r>
          </w:p>
          <w:p w14:paraId="4AA58FD3" w14:textId="77777777" w:rsidR="00CF6EC5" w:rsidRDefault="00000000">
            <w:pPr>
              <w:spacing w:after="0" w:line="259" w:lineRule="auto"/>
              <w:ind w:left="0" w:right="0" w:firstLine="0"/>
            </w:pPr>
            <w:r>
              <w:rPr>
                <w:rFonts w:ascii="Arial" w:eastAsia="Arial" w:hAnsi="Arial" w:cs="Arial"/>
                <w:sz w:val="18"/>
              </w:rPr>
              <w:t xml:space="preserve">EVALUATION OF ALTERNATIVES </w:t>
            </w:r>
          </w:p>
        </w:tc>
        <w:tc>
          <w:tcPr>
            <w:tcW w:w="5849" w:type="dxa"/>
            <w:tcBorders>
              <w:top w:val="single" w:sz="4" w:space="0" w:color="000000"/>
              <w:left w:val="single" w:sz="4" w:space="0" w:color="000000"/>
              <w:bottom w:val="single" w:sz="4" w:space="0" w:color="000000"/>
              <w:right w:val="single" w:sz="4" w:space="0" w:color="000000"/>
            </w:tcBorders>
            <w:shd w:val="clear" w:color="auto" w:fill="F3F3F3"/>
          </w:tcPr>
          <w:p w14:paraId="4C8B7F0C" w14:textId="77777777" w:rsidR="00CF6EC5" w:rsidRDefault="00000000">
            <w:pPr>
              <w:spacing w:after="0" w:line="259" w:lineRule="auto"/>
              <w:ind w:left="1" w:right="0" w:firstLine="0"/>
            </w:pPr>
            <w:r>
              <w:rPr>
                <w:rFonts w:ascii="Arial" w:eastAsia="Arial" w:hAnsi="Arial" w:cs="Arial"/>
                <w:sz w:val="18"/>
              </w:rPr>
              <w:t xml:space="preserve">Evaluate alternative courses of action for responding to risk. </w:t>
            </w:r>
          </w:p>
        </w:tc>
      </w:tr>
      <w:tr w:rsidR="00CF6EC5" w14:paraId="7B48171A" w14:textId="77777777">
        <w:trPr>
          <w:trHeight w:val="664"/>
        </w:trPr>
        <w:tc>
          <w:tcPr>
            <w:tcW w:w="2789" w:type="dxa"/>
            <w:tcBorders>
              <w:top w:val="single" w:sz="4" w:space="0" w:color="000000"/>
              <w:left w:val="single" w:sz="4" w:space="0" w:color="000000"/>
              <w:bottom w:val="single" w:sz="4" w:space="0" w:color="000000"/>
              <w:right w:val="single" w:sz="4" w:space="0" w:color="000000"/>
            </w:tcBorders>
            <w:shd w:val="clear" w:color="auto" w:fill="F3F3F3"/>
            <w:vAlign w:val="center"/>
          </w:tcPr>
          <w:p w14:paraId="7473EE44" w14:textId="77777777" w:rsidR="00CF6EC5" w:rsidRDefault="00000000">
            <w:pPr>
              <w:tabs>
                <w:tab w:val="center" w:pos="1020"/>
              </w:tabs>
              <w:spacing w:after="0" w:line="259" w:lineRule="auto"/>
              <w:ind w:left="0" w:right="0" w:firstLine="0"/>
            </w:pPr>
            <w:r>
              <w:rPr>
                <w:rFonts w:ascii="Arial" w:eastAsia="Arial" w:hAnsi="Arial" w:cs="Arial"/>
                <w:b/>
                <w:sz w:val="18"/>
              </w:rPr>
              <w:t xml:space="preserve">TASK 3-3 </w:t>
            </w:r>
            <w:r>
              <w:rPr>
                <w:rFonts w:ascii="Arial" w:eastAsia="Arial" w:hAnsi="Arial" w:cs="Arial"/>
                <w:b/>
                <w:sz w:val="18"/>
              </w:rPr>
              <w:tab/>
              <w:t xml:space="preserve"> </w:t>
            </w:r>
          </w:p>
          <w:p w14:paraId="1E8889FC" w14:textId="77777777" w:rsidR="00CF6EC5" w:rsidRDefault="00000000">
            <w:pPr>
              <w:spacing w:after="0" w:line="259" w:lineRule="auto"/>
              <w:ind w:left="0" w:right="0" w:firstLine="0"/>
            </w:pPr>
            <w:r>
              <w:rPr>
                <w:rFonts w:ascii="Arial" w:eastAsia="Arial" w:hAnsi="Arial" w:cs="Arial"/>
                <w:sz w:val="18"/>
              </w:rPr>
              <w:t xml:space="preserve">RISK RESPONSE DECISION </w:t>
            </w:r>
          </w:p>
        </w:tc>
        <w:tc>
          <w:tcPr>
            <w:tcW w:w="5849" w:type="dxa"/>
            <w:tcBorders>
              <w:top w:val="single" w:sz="4" w:space="0" w:color="000000"/>
              <w:left w:val="single" w:sz="4" w:space="0" w:color="000000"/>
              <w:bottom w:val="single" w:sz="4" w:space="0" w:color="000000"/>
              <w:right w:val="single" w:sz="4" w:space="0" w:color="000000"/>
            </w:tcBorders>
            <w:shd w:val="clear" w:color="auto" w:fill="F3F3F3"/>
          </w:tcPr>
          <w:p w14:paraId="772255F2" w14:textId="77777777" w:rsidR="00CF6EC5" w:rsidRDefault="00000000">
            <w:pPr>
              <w:spacing w:after="0" w:line="259" w:lineRule="auto"/>
              <w:ind w:left="1" w:right="0" w:firstLine="0"/>
            </w:pPr>
            <w:r>
              <w:rPr>
                <w:rFonts w:ascii="Arial" w:eastAsia="Arial" w:hAnsi="Arial" w:cs="Arial"/>
                <w:sz w:val="18"/>
              </w:rPr>
              <w:t xml:space="preserve">Decide on the appropriate course of action for responding to risk. </w:t>
            </w:r>
          </w:p>
        </w:tc>
      </w:tr>
      <w:tr w:rsidR="00CF6EC5" w14:paraId="66B2C614" w14:textId="77777777">
        <w:trPr>
          <w:trHeight w:val="663"/>
        </w:trPr>
        <w:tc>
          <w:tcPr>
            <w:tcW w:w="2789" w:type="dxa"/>
            <w:tcBorders>
              <w:top w:val="single" w:sz="4" w:space="0" w:color="000000"/>
              <w:left w:val="single" w:sz="4" w:space="0" w:color="000000"/>
              <w:bottom w:val="single" w:sz="4" w:space="0" w:color="000000"/>
              <w:right w:val="single" w:sz="4" w:space="0" w:color="000000"/>
            </w:tcBorders>
            <w:shd w:val="clear" w:color="auto" w:fill="F3F3F3"/>
            <w:vAlign w:val="center"/>
          </w:tcPr>
          <w:p w14:paraId="17AB39C2" w14:textId="77777777" w:rsidR="00CF6EC5" w:rsidRDefault="00000000">
            <w:pPr>
              <w:tabs>
                <w:tab w:val="center" w:pos="1044"/>
              </w:tabs>
              <w:spacing w:after="0" w:line="259" w:lineRule="auto"/>
              <w:ind w:left="0" w:right="0" w:firstLine="0"/>
            </w:pPr>
            <w:r>
              <w:rPr>
                <w:rFonts w:ascii="Arial" w:eastAsia="Arial" w:hAnsi="Arial" w:cs="Arial"/>
                <w:b/>
                <w:sz w:val="18"/>
              </w:rPr>
              <w:t xml:space="preserve">TASK 3-4 </w:t>
            </w:r>
            <w:r>
              <w:rPr>
                <w:rFonts w:ascii="Arial" w:eastAsia="Arial" w:hAnsi="Arial" w:cs="Arial"/>
                <w:b/>
                <w:sz w:val="18"/>
              </w:rPr>
              <w:tab/>
              <w:t xml:space="preserve"> </w:t>
            </w:r>
          </w:p>
          <w:p w14:paraId="1ED37DF4" w14:textId="77777777" w:rsidR="00CF6EC5" w:rsidRDefault="00000000">
            <w:pPr>
              <w:spacing w:after="0" w:line="259" w:lineRule="auto"/>
              <w:ind w:left="0" w:right="0" w:firstLine="0"/>
            </w:pPr>
            <w:r>
              <w:rPr>
                <w:rFonts w:ascii="Arial" w:eastAsia="Arial" w:hAnsi="Arial" w:cs="Arial"/>
                <w:sz w:val="18"/>
              </w:rPr>
              <w:t xml:space="preserve">RISK RESPONSE IMPLEMENTATION </w:t>
            </w:r>
          </w:p>
        </w:tc>
        <w:tc>
          <w:tcPr>
            <w:tcW w:w="5849" w:type="dxa"/>
            <w:tcBorders>
              <w:top w:val="single" w:sz="4" w:space="0" w:color="000000"/>
              <w:left w:val="single" w:sz="4" w:space="0" w:color="000000"/>
              <w:bottom w:val="single" w:sz="4" w:space="0" w:color="000000"/>
              <w:right w:val="single" w:sz="4" w:space="0" w:color="000000"/>
            </w:tcBorders>
            <w:shd w:val="clear" w:color="auto" w:fill="F3F3F3"/>
          </w:tcPr>
          <w:p w14:paraId="3293AF24" w14:textId="77777777" w:rsidR="00CF6EC5" w:rsidRDefault="00000000">
            <w:pPr>
              <w:tabs>
                <w:tab w:val="center" w:pos="4321"/>
                <w:tab w:val="center" w:pos="5041"/>
              </w:tabs>
              <w:spacing w:after="0" w:line="259" w:lineRule="auto"/>
              <w:ind w:left="0" w:right="0" w:firstLine="0"/>
            </w:pPr>
            <w:r>
              <w:rPr>
                <w:rFonts w:ascii="Arial" w:eastAsia="Arial" w:hAnsi="Arial" w:cs="Arial"/>
                <w:sz w:val="18"/>
              </w:rPr>
              <w:t xml:space="preserve">Implement the course of action selected to respond to risk. </w:t>
            </w:r>
            <w:r>
              <w:rPr>
                <w:sz w:val="21"/>
              </w:rPr>
              <w:t xml:space="preserve"> </w:t>
            </w:r>
            <w:r>
              <w:rPr>
                <w:sz w:val="21"/>
              </w:rPr>
              <w:tab/>
              <w:t xml:space="preserve"> </w:t>
            </w:r>
            <w:r>
              <w:rPr>
                <w:sz w:val="21"/>
              </w:rPr>
              <w:tab/>
            </w:r>
            <w:r>
              <w:rPr>
                <w:rFonts w:ascii="Arial" w:eastAsia="Arial" w:hAnsi="Arial" w:cs="Arial"/>
                <w:sz w:val="18"/>
              </w:rPr>
              <w:t xml:space="preserve"> </w:t>
            </w:r>
          </w:p>
        </w:tc>
      </w:tr>
      <w:tr w:rsidR="00CF6EC5" w14:paraId="0B426D3B" w14:textId="77777777">
        <w:trPr>
          <w:trHeight w:val="497"/>
        </w:trPr>
        <w:tc>
          <w:tcPr>
            <w:tcW w:w="2789" w:type="dxa"/>
            <w:tcBorders>
              <w:top w:val="single" w:sz="4" w:space="0" w:color="000000"/>
              <w:left w:val="single" w:sz="4" w:space="0" w:color="000000"/>
              <w:bottom w:val="single" w:sz="4" w:space="0" w:color="000000"/>
              <w:right w:val="nil"/>
            </w:tcBorders>
            <w:shd w:val="clear" w:color="auto" w:fill="D9D9D9"/>
            <w:vAlign w:val="center"/>
          </w:tcPr>
          <w:p w14:paraId="7365CA79" w14:textId="77777777" w:rsidR="00CF6EC5" w:rsidRDefault="00000000">
            <w:pPr>
              <w:spacing w:after="0" w:line="259" w:lineRule="auto"/>
              <w:ind w:left="0" w:right="0" w:firstLine="0"/>
            </w:pPr>
            <w:r>
              <w:rPr>
                <w:rFonts w:ascii="Arial" w:eastAsia="Arial" w:hAnsi="Arial" w:cs="Arial"/>
                <w:b/>
                <w:sz w:val="18"/>
              </w:rPr>
              <w:t xml:space="preserve">Step 4: Risk Monitoring </w:t>
            </w:r>
          </w:p>
        </w:tc>
        <w:tc>
          <w:tcPr>
            <w:tcW w:w="5849" w:type="dxa"/>
            <w:tcBorders>
              <w:top w:val="single" w:sz="4" w:space="0" w:color="000000"/>
              <w:left w:val="nil"/>
              <w:bottom w:val="single" w:sz="4" w:space="0" w:color="000000"/>
              <w:right w:val="single" w:sz="4" w:space="0" w:color="000000"/>
            </w:tcBorders>
            <w:shd w:val="clear" w:color="auto" w:fill="D9D9D9"/>
          </w:tcPr>
          <w:p w14:paraId="231582AA" w14:textId="77777777" w:rsidR="00CF6EC5" w:rsidRDefault="00CF6EC5">
            <w:pPr>
              <w:spacing w:after="160" w:line="259" w:lineRule="auto"/>
              <w:ind w:left="0" w:right="0" w:firstLine="0"/>
            </w:pPr>
          </w:p>
        </w:tc>
      </w:tr>
      <w:tr w:rsidR="00CF6EC5" w14:paraId="40D70834" w14:textId="77777777">
        <w:trPr>
          <w:trHeight w:val="663"/>
        </w:trPr>
        <w:tc>
          <w:tcPr>
            <w:tcW w:w="2789" w:type="dxa"/>
            <w:tcBorders>
              <w:top w:val="single" w:sz="4" w:space="0" w:color="000000"/>
              <w:left w:val="single" w:sz="4" w:space="0" w:color="000000"/>
              <w:bottom w:val="single" w:sz="4" w:space="0" w:color="000000"/>
              <w:right w:val="single" w:sz="4" w:space="0" w:color="000000"/>
            </w:tcBorders>
            <w:shd w:val="clear" w:color="auto" w:fill="F3F3F3"/>
            <w:vAlign w:val="center"/>
          </w:tcPr>
          <w:p w14:paraId="0E653020" w14:textId="77777777" w:rsidR="00CF6EC5" w:rsidRDefault="00000000">
            <w:pPr>
              <w:tabs>
                <w:tab w:val="center" w:pos="1020"/>
              </w:tabs>
              <w:spacing w:after="0" w:line="259" w:lineRule="auto"/>
              <w:ind w:left="0" w:right="0" w:firstLine="0"/>
            </w:pPr>
            <w:r>
              <w:rPr>
                <w:rFonts w:ascii="Arial" w:eastAsia="Arial" w:hAnsi="Arial" w:cs="Arial"/>
                <w:b/>
                <w:sz w:val="18"/>
              </w:rPr>
              <w:lastRenderedPageBreak/>
              <w:t xml:space="preserve">TASK 4-1 </w:t>
            </w:r>
            <w:r>
              <w:rPr>
                <w:rFonts w:ascii="Arial" w:eastAsia="Arial" w:hAnsi="Arial" w:cs="Arial"/>
                <w:b/>
                <w:sz w:val="18"/>
              </w:rPr>
              <w:tab/>
              <w:t xml:space="preserve"> </w:t>
            </w:r>
          </w:p>
          <w:p w14:paraId="5AF3FE3C" w14:textId="77777777" w:rsidR="00CF6EC5" w:rsidRDefault="00000000">
            <w:pPr>
              <w:spacing w:after="0" w:line="259" w:lineRule="auto"/>
              <w:ind w:left="0" w:right="0" w:firstLine="0"/>
            </w:pPr>
            <w:r>
              <w:rPr>
                <w:rFonts w:ascii="Arial" w:eastAsia="Arial" w:hAnsi="Arial" w:cs="Arial"/>
                <w:sz w:val="18"/>
              </w:rPr>
              <w:t xml:space="preserve">RISK MONITORING STRATEGY </w:t>
            </w:r>
          </w:p>
        </w:tc>
        <w:tc>
          <w:tcPr>
            <w:tcW w:w="5849" w:type="dxa"/>
            <w:tcBorders>
              <w:top w:val="single" w:sz="4" w:space="0" w:color="000000"/>
              <w:left w:val="single" w:sz="4" w:space="0" w:color="000000"/>
              <w:bottom w:val="single" w:sz="4" w:space="0" w:color="000000"/>
              <w:right w:val="single" w:sz="4" w:space="0" w:color="000000"/>
            </w:tcBorders>
            <w:shd w:val="clear" w:color="auto" w:fill="F3F3F3"/>
            <w:vAlign w:val="center"/>
          </w:tcPr>
          <w:p w14:paraId="5D6D2FFE" w14:textId="77777777" w:rsidR="00CF6EC5" w:rsidRDefault="00000000">
            <w:pPr>
              <w:spacing w:after="0" w:line="259" w:lineRule="auto"/>
              <w:ind w:left="1" w:right="0" w:firstLine="0"/>
            </w:pPr>
            <w:r>
              <w:rPr>
                <w:rFonts w:ascii="Arial" w:eastAsia="Arial" w:hAnsi="Arial" w:cs="Arial"/>
                <w:sz w:val="18"/>
              </w:rPr>
              <w:t xml:space="preserve">Develop a risk monitoring strategy for the organization that includes the purpose, type, and frequency of monitoring activities. </w:t>
            </w:r>
          </w:p>
        </w:tc>
      </w:tr>
      <w:tr w:rsidR="00CF6EC5" w14:paraId="4ECC20FC" w14:textId="77777777">
        <w:trPr>
          <w:trHeight w:val="869"/>
        </w:trPr>
        <w:tc>
          <w:tcPr>
            <w:tcW w:w="2789" w:type="dxa"/>
            <w:tcBorders>
              <w:top w:val="single" w:sz="4" w:space="0" w:color="000000"/>
              <w:left w:val="single" w:sz="4" w:space="0" w:color="000000"/>
              <w:bottom w:val="single" w:sz="4" w:space="0" w:color="000000"/>
              <w:right w:val="single" w:sz="4" w:space="0" w:color="000000"/>
            </w:tcBorders>
            <w:shd w:val="clear" w:color="auto" w:fill="F3F3F3"/>
          </w:tcPr>
          <w:p w14:paraId="14628012" w14:textId="77777777" w:rsidR="00CF6EC5" w:rsidRDefault="00000000">
            <w:pPr>
              <w:tabs>
                <w:tab w:val="center" w:pos="1020"/>
              </w:tabs>
              <w:spacing w:after="0" w:line="259" w:lineRule="auto"/>
              <w:ind w:left="0" w:right="0" w:firstLine="0"/>
            </w:pPr>
            <w:r>
              <w:rPr>
                <w:rFonts w:ascii="Arial" w:eastAsia="Arial" w:hAnsi="Arial" w:cs="Arial"/>
                <w:b/>
                <w:sz w:val="18"/>
              </w:rPr>
              <w:t xml:space="preserve">TASK 4-2 </w:t>
            </w:r>
            <w:r>
              <w:rPr>
                <w:rFonts w:ascii="Arial" w:eastAsia="Arial" w:hAnsi="Arial" w:cs="Arial"/>
                <w:b/>
                <w:sz w:val="18"/>
              </w:rPr>
              <w:tab/>
              <w:t xml:space="preserve"> </w:t>
            </w:r>
          </w:p>
          <w:p w14:paraId="21D7E977" w14:textId="77777777" w:rsidR="00CF6EC5" w:rsidRDefault="00000000">
            <w:pPr>
              <w:spacing w:after="0" w:line="259" w:lineRule="auto"/>
              <w:ind w:left="0" w:right="0" w:firstLine="0"/>
            </w:pPr>
            <w:r>
              <w:rPr>
                <w:rFonts w:ascii="Arial" w:eastAsia="Arial" w:hAnsi="Arial" w:cs="Arial"/>
                <w:sz w:val="18"/>
              </w:rPr>
              <w:t xml:space="preserve">RISK MONITORING </w:t>
            </w:r>
          </w:p>
        </w:tc>
        <w:tc>
          <w:tcPr>
            <w:tcW w:w="5849" w:type="dxa"/>
            <w:tcBorders>
              <w:top w:val="single" w:sz="4" w:space="0" w:color="000000"/>
              <w:left w:val="single" w:sz="4" w:space="0" w:color="000000"/>
              <w:bottom w:val="single" w:sz="4" w:space="0" w:color="000000"/>
              <w:right w:val="single" w:sz="4" w:space="0" w:color="000000"/>
            </w:tcBorders>
            <w:shd w:val="clear" w:color="auto" w:fill="F3F3F3"/>
            <w:vAlign w:val="center"/>
          </w:tcPr>
          <w:p w14:paraId="7324332C" w14:textId="77777777" w:rsidR="00CF6EC5" w:rsidRDefault="00000000">
            <w:pPr>
              <w:spacing w:after="0" w:line="259" w:lineRule="auto"/>
              <w:ind w:left="1" w:right="0" w:firstLine="0"/>
            </w:pPr>
            <w:r>
              <w:rPr>
                <w:rFonts w:ascii="Arial" w:eastAsia="Arial" w:hAnsi="Arial" w:cs="Arial"/>
                <w:sz w:val="18"/>
              </w:rPr>
              <w:t xml:space="preserve">Monitor organizational information systems and environments of operation on an ongoing basis to verify compliance, determine effectiveness of risk response measures, and identify changes. </w:t>
            </w:r>
          </w:p>
        </w:tc>
      </w:tr>
    </w:tbl>
    <w:p w14:paraId="081A4316" w14:textId="77777777" w:rsidR="00CF6EC5" w:rsidRDefault="00000000">
      <w:pPr>
        <w:tabs>
          <w:tab w:val="right" w:pos="8654"/>
        </w:tabs>
        <w:spacing w:after="160" w:line="259" w:lineRule="auto"/>
        <w:ind w:left="-15" w:right="0" w:firstLine="0"/>
      </w:pPr>
      <w:r>
        <w:rPr>
          <w:rFonts w:ascii="Arial" w:eastAsia="Arial" w:hAnsi="Arial" w:cs="Arial"/>
          <w:sz w:val="16"/>
        </w:rPr>
        <w:t xml:space="preserve">APPENDIX E </w:t>
      </w:r>
      <w:r>
        <w:rPr>
          <w:rFonts w:ascii="Arial" w:eastAsia="Arial" w:hAnsi="Arial" w:cs="Arial"/>
          <w:sz w:val="16"/>
        </w:rPr>
        <w:tab/>
        <w:t xml:space="preserve">PAGE E-1 </w:t>
      </w:r>
      <w:r>
        <w:rPr>
          <w:rFonts w:ascii="Arial" w:eastAsia="Arial" w:hAnsi="Arial" w:cs="Arial"/>
          <w:sz w:val="18"/>
        </w:rPr>
        <w:t xml:space="preserve"> </w:t>
      </w:r>
    </w:p>
    <w:p w14:paraId="728C46CE" w14:textId="77777777" w:rsidR="00CF6EC5" w:rsidRDefault="00000000">
      <w:pPr>
        <w:spacing w:after="318" w:line="259" w:lineRule="auto"/>
        <w:ind w:left="-5" w:right="0" w:hanging="10"/>
      </w:pPr>
      <w:r>
        <w:rPr>
          <w:rFonts w:ascii="Arial" w:eastAsia="Arial" w:hAnsi="Arial" w:cs="Arial"/>
          <w:b/>
          <w:color w:val="5F5F5F"/>
          <w:sz w:val="26"/>
        </w:rPr>
        <w:t xml:space="preserve">APPENDIX F </w:t>
      </w:r>
      <w:r>
        <w:rPr>
          <w:rFonts w:ascii="Arial" w:eastAsia="Arial" w:hAnsi="Arial" w:cs="Arial"/>
          <w:b/>
          <w:sz w:val="32"/>
        </w:rPr>
        <w:t xml:space="preserve"> </w:t>
      </w:r>
    </w:p>
    <w:p w14:paraId="0A85464C" w14:textId="77777777" w:rsidR="00CF6EC5" w:rsidRDefault="00000000">
      <w:pPr>
        <w:spacing w:after="0" w:line="259" w:lineRule="auto"/>
        <w:ind w:left="-5" w:right="0" w:hanging="10"/>
      </w:pPr>
      <w:r>
        <w:rPr>
          <w:rFonts w:ascii="Arial" w:eastAsia="Arial" w:hAnsi="Arial" w:cs="Arial"/>
          <w:b/>
          <w:sz w:val="29"/>
        </w:rPr>
        <w:t xml:space="preserve">GOVERNANCE MODELS </w:t>
      </w:r>
      <w:r>
        <w:rPr>
          <w:rFonts w:ascii="Arial" w:eastAsia="Arial" w:hAnsi="Arial" w:cs="Arial"/>
          <w:b/>
          <w:sz w:val="36"/>
        </w:rPr>
        <w:t xml:space="preserve"> </w:t>
      </w:r>
    </w:p>
    <w:p w14:paraId="35E69605" w14:textId="77777777" w:rsidR="00CF6EC5" w:rsidRDefault="00000000">
      <w:pPr>
        <w:pStyle w:val="Ttulo3"/>
        <w:spacing w:after="260"/>
        <w:ind w:left="-5"/>
      </w:pPr>
      <w:r>
        <w:rPr>
          <w:b w:val="0"/>
          <w:sz w:val="18"/>
        </w:rPr>
        <w:t xml:space="preserve">APPROACHES TO INFORMATION SECURITY GOVERNANCE </w:t>
      </w:r>
    </w:p>
    <w:p w14:paraId="6A16116F" w14:textId="77777777" w:rsidR="00CF6EC5" w:rsidRDefault="00000000">
      <w:pPr>
        <w:framePr w:dropCap="drop" w:lines="3" w:wrap="around" w:vAnchor="text" w:hAnchor="text"/>
        <w:spacing w:after="0" w:line="823" w:lineRule="exact"/>
        <w:ind w:left="0" w:right="0" w:firstLine="0"/>
      </w:pPr>
      <w:r>
        <w:rPr>
          <w:position w:val="-4"/>
          <w:sz w:val="102"/>
        </w:rPr>
        <w:t>T</w:t>
      </w:r>
    </w:p>
    <w:p w14:paraId="6BA7C46F" w14:textId="77777777" w:rsidR="00CF6EC5" w:rsidRDefault="00000000">
      <w:pPr>
        <w:spacing w:after="0"/>
        <w:ind w:left="7" w:right="14"/>
      </w:pPr>
      <w:r>
        <w:t xml:space="preserve">hree approaches to information security governance can be used to meet organizational needs: (i) a </w:t>
      </w:r>
      <w:r>
        <w:rPr>
          <w:i/>
        </w:rPr>
        <w:t>centralized</w:t>
      </w:r>
      <w:r>
        <w:t xml:space="preserve"> approach; (ii) a </w:t>
      </w:r>
      <w:r>
        <w:rPr>
          <w:i/>
        </w:rPr>
        <w:t>decentralized</w:t>
      </w:r>
      <w:r>
        <w:t xml:space="preserve"> approach; or (iii) a </w:t>
      </w:r>
      <w:r>
        <w:rPr>
          <w:i/>
        </w:rPr>
        <w:t>hybrid</w:t>
      </w:r>
      <w:r>
        <w:t xml:space="preserve"> approach. </w:t>
      </w:r>
    </w:p>
    <w:p w14:paraId="1E27D2DC" w14:textId="77777777" w:rsidR="00CF6EC5" w:rsidRDefault="00000000">
      <w:pPr>
        <w:spacing w:after="235"/>
        <w:ind w:left="7" w:right="14"/>
      </w:pPr>
      <w:r>
        <w:t xml:space="preserve">The authority, responsibility, and decision-making power related to information security and risk management differ in each governance approach. The appropriate governance structure for an organization varies based on many factors (e.g., mission/business needs; culture and size of the organization; geographic distribution of organizational operations, assets, and individuals; and risk tolerance). The information security governance structure is aligned with other governance structures (e.g., information technology governance) to ensure compatibility with the established management practices within the organization and to increase its overall effectiveness. </w:t>
      </w:r>
    </w:p>
    <w:p w14:paraId="78D0F133" w14:textId="77777777" w:rsidR="00CF6EC5" w:rsidRDefault="00000000">
      <w:pPr>
        <w:pStyle w:val="Ttulo3"/>
        <w:spacing w:after="98"/>
        <w:ind w:left="-5"/>
      </w:pPr>
      <w:r>
        <w:rPr>
          <w:i/>
          <w:sz w:val="22"/>
        </w:rPr>
        <w:t xml:space="preserve">Centralized Governance </w:t>
      </w:r>
    </w:p>
    <w:p w14:paraId="02C222F9" w14:textId="77777777" w:rsidR="00CF6EC5" w:rsidRDefault="00000000">
      <w:pPr>
        <w:spacing w:after="235"/>
        <w:ind w:left="7" w:right="14"/>
      </w:pPr>
      <w:r>
        <w:t xml:space="preserve">In centralized governance structures, the authority, responsibility, and decision-making power are vested solely within central bodies. These centralized bodies establish the appropriate policies, procedures, and processes for ensuring organization-wide involvement in the development and implementation of risk management and information security strategies, risk, and information security decisions, and the creation inter-organizational and intra-organizational communication mechanisms. A centralized approach to governance requires strong, well-informed central leadership and provides consistency throughout the organization. Centralized governance structures also provide less autonomy for subordinate organizations that are part of the parent organization. </w:t>
      </w:r>
    </w:p>
    <w:p w14:paraId="6CC45E3B" w14:textId="77777777" w:rsidR="00CF6EC5" w:rsidRDefault="00000000">
      <w:pPr>
        <w:pStyle w:val="Ttulo3"/>
        <w:spacing w:after="98"/>
        <w:ind w:left="-5"/>
      </w:pPr>
      <w:r>
        <w:rPr>
          <w:i/>
          <w:sz w:val="22"/>
        </w:rPr>
        <w:t xml:space="preserve">Decentralized Governance </w:t>
      </w:r>
    </w:p>
    <w:p w14:paraId="445FEAFB" w14:textId="77777777" w:rsidR="00CF6EC5" w:rsidRDefault="00000000">
      <w:pPr>
        <w:spacing w:after="0"/>
        <w:ind w:left="7" w:right="14"/>
      </w:pPr>
      <w:r>
        <w:t xml:space="preserve">In decentralized information security governance structures, the authority, responsibility, and decision-making power are vested in and delegated to individual subordinate organizations within the parent organization (e.g., bureaus/components within an executive department of the federal government or business units within a corporation). Subordinate organizations establish their own policies, procedures, and processes for ensuring (sub) organization-wide involvement in the development and implementation of risk management and information security strategies, risk and information security decisions, and the creation of mechanisms to communicate within the organization. A decentralized approach to information security governance accommodates subordinate organizations with divergent mission/business needs and operating environments at the cost of consistency throughout the organization as a whole. The effectiveness of this approach is greatly increased by the sharing of risk-related information among subordinate organizations so that no subordinate organization is able to transfer risk to another without the latter’s informed </w:t>
      </w:r>
      <w:r>
        <w:lastRenderedPageBreak/>
        <w:t xml:space="preserve">consent. It is also important to share risk-related information with parent organizations as the risk decisions by subordinate organizations may have an effect on the organization as a whole. </w:t>
      </w:r>
    </w:p>
    <w:p w14:paraId="2EC67F2B" w14:textId="77777777" w:rsidR="00CF6EC5" w:rsidRDefault="00000000">
      <w:pPr>
        <w:spacing w:after="0" w:line="259" w:lineRule="auto"/>
        <w:ind w:left="0" w:right="0" w:firstLine="0"/>
      </w:pPr>
      <w:r>
        <w:t xml:space="preserve"> </w:t>
      </w:r>
    </w:p>
    <w:p w14:paraId="10096240" w14:textId="77777777" w:rsidR="00CF6EC5" w:rsidRDefault="00000000">
      <w:pPr>
        <w:pStyle w:val="Ttulo3"/>
        <w:spacing w:after="98"/>
        <w:ind w:left="-5"/>
      </w:pPr>
      <w:r>
        <w:rPr>
          <w:i/>
          <w:sz w:val="22"/>
        </w:rPr>
        <w:t xml:space="preserve">Hybrid Governance </w:t>
      </w:r>
    </w:p>
    <w:p w14:paraId="530AEB9E" w14:textId="77777777" w:rsidR="00CF6EC5" w:rsidRDefault="00000000">
      <w:pPr>
        <w:spacing w:after="617"/>
        <w:ind w:left="7" w:right="14"/>
      </w:pPr>
      <w:r>
        <w:t xml:space="preserve">In hybrid information security governance structures, the authority, responsibility, and decisionmaking power are distributed between a central body and individual subordinate organizations. The central body establishes the policies, procedures, and processes for ensuring organizationwide involvement in the portion of the risk management and information security strategies and decisions affecting the entire organization (e.g., decisions related to shared infrastructure or </w:t>
      </w:r>
    </w:p>
    <w:p w14:paraId="64FDF958" w14:textId="77777777" w:rsidR="00CF6EC5" w:rsidRDefault="00000000">
      <w:pPr>
        <w:tabs>
          <w:tab w:val="right" w:pos="8654"/>
        </w:tabs>
        <w:spacing w:after="160" w:line="259" w:lineRule="auto"/>
        <w:ind w:left="-15" w:right="0" w:firstLine="0"/>
      </w:pPr>
      <w:r>
        <w:rPr>
          <w:rFonts w:ascii="Arial" w:eastAsia="Arial" w:hAnsi="Arial" w:cs="Arial"/>
          <w:sz w:val="16"/>
        </w:rPr>
        <w:t xml:space="preserve">APPENDIX F </w:t>
      </w:r>
      <w:r>
        <w:rPr>
          <w:rFonts w:ascii="Arial" w:eastAsia="Arial" w:hAnsi="Arial" w:cs="Arial"/>
          <w:sz w:val="16"/>
        </w:rPr>
        <w:tab/>
        <w:t xml:space="preserve">PAGE F-1 </w:t>
      </w:r>
      <w:r>
        <w:rPr>
          <w:rFonts w:ascii="Arial" w:eastAsia="Arial" w:hAnsi="Arial" w:cs="Arial"/>
          <w:sz w:val="18"/>
        </w:rPr>
        <w:t xml:space="preserve"> </w:t>
      </w:r>
    </w:p>
    <w:p w14:paraId="7E5382DA" w14:textId="77777777" w:rsidR="00CF6EC5" w:rsidRDefault="00000000">
      <w:pPr>
        <w:spacing w:after="11585"/>
        <w:ind w:left="7" w:right="14"/>
      </w:pPr>
      <w:r>
        <w:t xml:space="preserve">common security services). Subordinate organizations, in a similar manner, establish appropriate policies, procedures, and processes for ensuring their involvement in the portion of the risk management and information security strategies and decisions that are specific to their mission/business needs and environments of operation. A hybrid approach to governance requires strong, well-informed leadership for the organization as a whole and for subordinate organizations, and provides consistency throughout the organization for those aspects of risk and information security that affect the entire organization. </w:t>
      </w:r>
    </w:p>
    <w:p w14:paraId="64CFD5E3" w14:textId="77777777" w:rsidR="00CF6EC5" w:rsidRDefault="00000000">
      <w:pPr>
        <w:tabs>
          <w:tab w:val="right" w:pos="8654"/>
        </w:tabs>
        <w:spacing w:after="160" w:line="259" w:lineRule="auto"/>
        <w:ind w:left="-15" w:right="0" w:firstLine="0"/>
      </w:pPr>
      <w:r>
        <w:rPr>
          <w:rFonts w:ascii="Arial" w:eastAsia="Arial" w:hAnsi="Arial" w:cs="Arial"/>
          <w:sz w:val="16"/>
        </w:rPr>
        <w:lastRenderedPageBreak/>
        <w:t xml:space="preserve">APPENDIX F </w:t>
      </w:r>
      <w:r>
        <w:rPr>
          <w:rFonts w:ascii="Arial" w:eastAsia="Arial" w:hAnsi="Arial" w:cs="Arial"/>
          <w:sz w:val="16"/>
        </w:rPr>
        <w:tab/>
        <w:t xml:space="preserve">PAGE F-2 </w:t>
      </w:r>
      <w:r>
        <w:rPr>
          <w:rFonts w:ascii="Arial" w:eastAsia="Arial" w:hAnsi="Arial" w:cs="Arial"/>
          <w:sz w:val="18"/>
        </w:rPr>
        <w:t xml:space="preserve"> </w:t>
      </w:r>
    </w:p>
    <w:p w14:paraId="144D4680" w14:textId="77777777" w:rsidR="00CF6EC5" w:rsidRDefault="00CF6EC5">
      <w:pPr>
        <w:sectPr w:rsidR="00CF6EC5">
          <w:headerReference w:type="even" r:id="rId98"/>
          <w:headerReference w:type="default" r:id="rId99"/>
          <w:footerReference w:type="even" r:id="rId100"/>
          <w:footerReference w:type="default" r:id="rId101"/>
          <w:headerReference w:type="first" r:id="rId102"/>
          <w:footerReference w:type="first" r:id="rId103"/>
          <w:pgSz w:w="12240" w:h="15840"/>
          <w:pgMar w:top="1542" w:right="1786" w:bottom="723" w:left="1800" w:header="723" w:footer="720" w:gutter="0"/>
          <w:cols w:space="720"/>
        </w:sectPr>
      </w:pPr>
    </w:p>
    <w:p w14:paraId="73965897" w14:textId="77777777" w:rsidR="00CF6EC5" w:rsidRDefault="00000000">
      <w:pPr>
        <w:spacing w:after="318" w:line="259" w:lineRule="auto"/>
        <w:ind w:left="-5" w:right="0" w:hanging="10"/>
      </w:pPr>
      <w:r>
        <w:rPr>
          <w:rFonts w:ascii="Arial" w:eastAsia="Arial" w:hAnsi="Arial" w:cs="Arial"/>
          <w:b/>
          <w:color w:val="5F5F5F"/>
          <w:sz w:val="26"/>
        </w:rPr>
        <w:lastRenderedPageBreak/>
        <w:t xml:space="preserve">APPENDIX G </w:t>
      </w:r>
      <w:r>
        <w:rPr>
          <w:rFonts w:ascii="Arial" w:eastAsia="Arial" w:hAnsi="Arial" w:cs="Arial"/>
          <w:b/>
          <w:sz w:val="32"/>
        </w:rPr>
        <w:t xml:space="preserve"> </w:t>
      </w:r>
    </w:p>
    <w:p w14:paraId="69D18C9E" w14:textId="77777777" w:rsidR="00CF6EC5" w:rsidRDefault="00000000">
      <w:pPr>
        <w:spacing w:after="0" w:line="259" w:lineRule="auto"/>
        <w:ind w:left="-5" w:right="0" w:hanging="10"/>
      </w:pPr>
      <w:r>
        <w:rPr>
          <w:rFonts w:ascii="Arial" w:eastAsia="Arial" w:hAnsi="Arial" w:cs="Arial"/>
          <w:b/>
          <w:sz w:val="29"/>
        </w:rPr>
        <w:t xml:space="preserve">TRUST MODELS </w:t>
      </w:r>
      <w:r>
        <w:rPr>
          <w:rFonts w:ascii="Arial" w:eastAsia="Arial" w:hAnsi="Arial" w:cs="Arial"/>
          <w:b/>
          <w:sz w:val="36"/>
        </w:rPr>
        <w:t xml:space="preserve"> </w:t>
      </w:r>
    </w:p>
    <w:p w14:paraId="270C7BAA" w14:textId="77777777" w:rsidR="00CF6EC5" w:rsidRDefault="00000000">
      <w:pPr>
        <w:pStyle w:val="Ttulo3"/>
        <w:spacing w:after="260"/>
        <w:ind w:left="-5"/>
      </w:pPr>
      <w:r>
        <w:rPr>
          <w:b w:val="0"/>
          <w:sz w:val="18"/>
        </w:rPr>
        <w:t xml:space="preserve">APPROACHES TO ESTABLISHING TRUST RELATIONSIPS </w:t>
      </w:r>
    </w:p>
    <w:p w14:paraId="24F102AC" w14:textId="77777777" w:rsidR="00CF6EC5" w:rsidRDefault="00000000">
      <w:pPr>
        <w:framePr w:dropCap="drop" w:lines="3" w:wrap="around" w:vAnchor="text" w:hAnchor="text"/>
        <w:spacing w:after="0" w:line="823" w:lineRule="exact"/>
        <w:ind w:left="0" w:right="0" w:firstLine="0"/>
      </w:pPr>
      <w:r>
        <w:rPr>
          <w:position w:val="-4"/>
          <w:sz w:val="102"/>
        </w:rPr>
        <w:t>T</w:t>
      </w:r>
    </w:p>
    <w:p w14:paraId="4D005920" w14:textId="77777777" w:rsidR="00CF6EC5" w:rsidRDefault="00000000">
      <w:pPr>
        <w:spacing w:after="0"/>
        <w:ind w:left="7" w:right="14"/>
      </w:pPr>
      <w:r>
        <w:t xml:space="preserve">he following trust models describe ways in which organizations can obtain the levels of trust needed to form partnerships, collaborate with other organizations, share information, or receive information system/security services. No single trust model is inherently better </w:t>
      </w:r>
    </w:p>
    <w:p w14:paraId="2167F5E5" w14:textId="77777777" w:rsidR="00CF6EC5" w:rsidRDefault="00000000">
      <w:pPr>
        <w:spacing w:after="233"/>
        <w:ind w:left="7" w:right="14"/>
      </w:pPr>
      <w:r>
        <w:t xml:space="preserve">than any other model. Rather, each model provides organizations with certain advantages and disadvantages based on their circumstances (e.g., governance structure, risk tolerance, and criticality/sensitivity of organizational missions and business processes). </w:t>
      </w:r>
    </w:p>
    <w:p w14:paraId="2C5120CB" w14:textId="77777777" w:rsidR="00CF6EC5" w:rsidRDefault="00000000">
      <w:pPr>
        <w:pStyle w:val="Ttulo3"/>
        <w:spacing w:after="98"/>
        <w:ind w:left="-5"/>
      </w:pPr>
      <w:r>
        <w:rPr>
          <w:i/>
          <w:sz w:val="22"/>
        </w:rPr>
        <w:t xml:space="preserve">Validated Trust </w:t>
      </w:r>
    </w:p>
    <w:p w14:paraId="3F63D3FA" w14:textId="77777777" w:rsidR="00CF6EC5" w:rsidRDefault="00000000">
      <w:pPr>
        <w:spacing w:after="233"/>
        <w:ind w:left="7" w:right="14"/>
      </w:pPr>
      <w:r>
        <w:t xml:space="preserve">In the </w:t>
      </w:r>
      <w:r>
        <w:rPr>
          <w:i/>
        </w:rPr>
        <w:t>validated trust model</w:t>
      </w:r>
      <w:r>
        <w:t xml:space="preserve">, one organization obtains a body of evidence regarding the actions of another organization (e.g., the organization’s information security policies, activities, and riskrelated decisions) and uses that evidence to establish a level of trust with the other organization. An example of validated trust is where one organization develops an application or information system and provides evidence (e.g., security plan, assessment results) to a second organization that supports the claims by the first organization that the application/system meets certain security requirements and/or addresses the appropriate security controls in NIST Special Publication 80053. Validated trust may not be sufficient—that is, the evidence offered by the first organization to the second organization may not fully satisfy the second organization’s trust requirements or trust expectations. The more evidence provided between organizations as well as the quality of such evidence, the greater the degree of trust that can be achieved. Trust is linked to the degree of transparency between the two organizations with regard to risk and information security-related activities and decisions. </w:t>
      </w:r>
    </w:p>
    <w:p w14:paraId="73C7FB8E" w14:textId="77777777" w:rsidR="00CF6EC5" w:rsidRDefault="00000000">
      <w:pPr>
        <w:pStyle w:val="Ttulo3"/>
        <w:spacing w:after="98"/>
        <w:ind w:left="-5"/>
      </w:pPr>
      <w:r>
        <w:rPr>
          <w:i/>
          <w:sz w:val="22"/>
        </w:rPr>
        <w:t xml:space="preserve">Direct Historical Trust </w:t>
      </w:r>
    </w:p>
    <w:p w14:paraId="5A0A5957" w14:textId="77777777" w:rsidR="00CF6EC5" w:rsidRDefault="00000000">
      <w:pPr>
        <w:spacing w:after="233"/>
        <w:ind w:left="7" w:right="14"/>
      </w:pPr>
      <w:r>
        <w:t xml:space="preserve">In the </w:t>
      </w:r>
      <w:r>
        <w:rPr>
          <w:i/>
        </w:rPr>
        <w:t>direct historical trust model</w:t>
      </w:r>
      <w:r>
        <w:t xml:space="preserve">, the track record exhibited by an organization in the past, particularly in its risk and information security-related activities and decisions, can contribute to and help establish a level of trust with other organizations. While validated trust models assume that an organization provides the required level of evidence needed to establish trust, obtaining such evidence may not always be possible. In such instances, trust may be based on other deciding factors, including the organization’s historical relationship with the other organization or its recent experience in working with the other organization. For example, if one organization has worked with a second organization for years doing some activity and has not had any negative experiences, the first organization may be willing to trust the second organization in working on another activity, even though the organizations do not share any common experience for that particular activity. Direct historical trust tends to build up over time with the more positive experiences contributing to increased levels of trust between organizations. Conversely, negative experiences may cause trust levels to decrease among organizations. </w:t>
      </w:r>
    </w:p>
    <w:p w14:paraId="5A124807" w14:textId="77777777" w:rsidR="00CF6EC5" w:rsidRDefault="00000000">
      <w:pPr>
        <w:pStyle w:val="Ttulo3"/>
        <w:spacing w:after="98"/>
        <w:ind w:left="-5"/>
      </w:pPr>
      <w:r>
        <w:rPr>
          <w:i/>
          <w:sz w:val="22"/>
        </w:rPr>
        <w:t xml:space="preserve">Mediated Trust </w:t>
      </w:r>
    </w:p>
    <w:p w14:paraId="0A622431" w14:textId="77777777" w:rsidR="00CF6EC5" w:rsidRDefault="00000000">
      <w:pPr>
        <w:spacing w:after="291"/>
        <w:ind w:left="7" w:right="14"/>
      </w:pPr>
      <w:r>
        <w:t xml:space="preserve">In the </w:t>
      </w:r>
      <w:r>
        <w:rPr>
          <w:i/>
        </w:rPr>
        <w:t>mediated trust model</w:t>
      </w:r>
      <w:r>
        <w:t xml:space="preserve">, an organization establishes a level of trust with another organization based on assurances provided by some mutually trusted third party. There are several types of mediated trust models that can be employed. For example, two organizations attempting to establish a trust relationship may not have a direct trust history between the two organizations, </w:t>
      </w:r>
      <w:r>
        <w:lastRenderedPageBreak/>
        <w:t>but do have a trust relationship with a third organization. The third party that is trusted by both organizations, brokers the trust relationship between the two organizations, thus helping to establish the required level of trust. Another type of mediated trust involves the concept of transitivity of trust. In this example, one organization establishes a trust relationship with a second organization. Independent of the first trust relationship, the second organization establishes a trust relationship with a third organization. Since the first organization trusts the second organization and the second organization trusts the third organization, a trust relationship is now established between the first and third organizations (illustrating the concept of transitive trust among organizations).</w:t>
      </w:r>
      <w:r>
        <w:rPr>
          <w:sz w:val="20"/>
          <w:vertAlign w:val="superscript"/>
        </w:rPr>
        <w:footnoteReference w:id="75"/>
      </w:r>
      <w:r>
        <w:t xml:space="preserve"> </w:t>
      </w:r>
      <w:r>
        <w:rPr>
          <w:sz w:val="20"/>
          <w:vertAlign w:val="superscript"/>
        </w:rPr>
        <w:t xml:space="preserve"> </w:t>
      </w:r>
    </w:p>
    <w:p w14:paraId="721311A3" w14:textId="77777777" w:rsidR="00CF6EC5" w:rsidRDefault="00000000">
      <w:pPr>
        <w:pStyle w:val="Ttulo3"/>
        <w:spacing w:after="98"/>
        <w:ind w:left="-5"/>
      </w:pPr>
      <w:r>
        <w:rPr>
          <w:i/>
          <w:sz w:val="22"/>
        </w:rPr>
        <w:t xml:space="preserve">Mandated Trust </w:t>
      </w:r>
    </w:p>
    <w:p w14:paraId="60989000" w14:textId="77777777" w:rsidR="00CF6EC5" w:rsidRDefault="00000000">
      <w:pPr>
        <w:spacing w:after="234"/>
        <w:ind w:left="7" w:right="14"/>
      </w:pPr>
      <w:r>
        <w:t xml:space="preserve">In the </w:t>
      </w:r>
      <w:r>
        <w:rPr>
          <w:i/>
        </w:rPr>
        <w:t>mandated trust model</w:t>
      </w:r>
      <w:r>
        <w:t>, an organization establishes a level of trust with another organization based on a specific mandate issued by a third party in a position of authority.</w:t>
      </w:r>
      <w:r>
        <w:rPr>
          <w:sz w:val="20"/>
          <w:vertAlign w:val="superscript"/>
        </w:rPr>
        <w:footnoteReference w:id="76"/>
      </w:r>
      <w:r>
        <w:t xml:space="preserve"> This mandate can be established by the respective authority through Executive Orders, directives, regulations, or policies (e.g., a memorandum from an agency head directing that all subordinate organizations accept the results of security assessments conducted by any subordinate organization within the agency). Mandated trust can also be established when some organizational entity is decreed to be the authoritative source for the provision of information resources including information technology products, systems, or services. For example, an organization may be given the responsibility and the authority to issue Public Key Infrastructure (PKI) certificates for a group of organizations. </w:t>
      </w:r>
    </w:p>
    <w:p w14:paraId="57D93E85" w14:textId="77777777" w:rsidR="00CF6EC5" w:rsidRDefault="00000000">
      <w:pPr>
        <w:pStyle w:val="Ttulo3"/>
        <w:spacing w:after="98"/>
        <w:ind w:left="-5"/>
      </w:pPr>
      <w:r>
        <w:rPr>
          <w:i/>
          <w:sz w:val="22"/>
        </w:rPr>
        <w:t xml:space="preserve">Hybrid Trust </w:t>
      </w:r>
    </w:p>
    <w:p w14:paraId="44404B15" w14:textId="77777777" w:rsidR="00CF6EC5" w:rsidRDefault="00000000">
      <w:pPr>
        <w:spacing w:after="235"/>
        <w:ind w:left="7" w:right="14"/>
      </w:pPr>
      <w:r>
        <w:t xml:space="preserve">In general, the trust models described above are not mutually exclusive. Each of the trust models may be used independently as a stand-alone model or in conjunction with another model. Several trust models may be used at times within the organization (e.g., at various phases in the system development life cycle). Also, since organizations are often large and diverse, it is possible that subordinate organizations within a parent organization might independently employ different trust models in establishing trust relationships with potential partnering organizations (including subordinate organizations). The organizational governance structure may establish the specific terms and conditions for how the various trust models are employed in a complementary manner within the organization. </w:t>
      </w:r>
    </w:p>
    <w:p w14:paraId="718D4B81" w14:textId="77777777" w:rsidR="00CF6EC5" w:rsidRDefault="00000000">
      <w:pPr>
        <w:pStyle w:val="Ttulo3"/>
        <w:spacing w:after="98"/>
        <w:ind w:left="-5"/>
      </w:pPr>
      <w:r>
        <w:rPr>
          <w:i/>
          <w:sz w:val="22"/>
        </w:rPr>
        <w:t xml:space="preserve">Suitability of Various Trust Models </w:t>
      </w:r>
    </w:p>
    <w:p w14:paraId="54967CC3" w14:textId="77777777" w:rsidR="00CF6EC5" w:rsidRDefault="00000000">
      <w:pPr>
        <w:spacing w:after="232"/>
        <w:ind w:left="7" w:right="14"/>
      </w:pPr>
      <w:r>
        <w:t xml:space="preserve">The trust models can be employed at various tiers in the risk management approach described in this publication. None of the trust models is inherently better or worse than the others. However, some models may be better suited to some situations than others. For example, the validated trust model, because it requires evidence of a technical nature (e.g., tests completed successfully), is probably best suited for application at Tier 3. In contrast, the direct historical trust model, with a significant emphasis on past experiences, is more suited for application at Tiers 1 or 2. The mediated and mandated trust models are typically more oriented toward governance and consequently are best suited for application at Tier 1. However, some implementations of the </w:t>
      </w:r>
      <w:r>
        <w:lastRenderedPageBreak/>
        <w:t xml:space="preserve">mandated trust model, for example, being required to trust the source of a PKI certificate, are more oriented toward Tier 3. Similarly, although the mediated trust model is primarily oriented toward Tier 1, there can be implementations of it that are more information system-, or Tier 3oriented. An example of this application might be the use of authentication services that validate the authenticity or identity of an information system component or service.  </w:t>
      </w:r>
    </w:p>
    <w:p w14:paraId="2C3D2A12" w14:textId="77777777" w:rsidR="00CF6EC5" w:rsidRDefault="00000000">
      <w:pPr>
        <w:spacing w:after="0"/>
        <w:ind w:left="7" w:right="14"/>
      </w:pPr>
      <w:r>
        <w:t xml:space="preserve">The nature of a particular information technology service can also impact the suitability and the applicability of the various trust models. The validated trust model is the more traditional model for validating the trust of an information technology product, system, or service. However, this trust model works best in situations where there is a degree of control between parties (e.g., a contract between the government and an external service provider) or where there is sufficient time to obtain and validate the evidence needed to establish a trust relationship. Validated trust is a suboptimal model for situations where the two parties are peers and/or where the trust decisions regarding shared/supplied services must occur quickly due to the very dynamic and rapid nature of the service being requested/provided (e.g., service-oriented architectures). </w:t>
      </w:r>
    </w:p>
    <w:p w14:paraId="4183B73A" w14:textId="77777777" w:rsidR="00CF6EC5" w:rsidRDefault="00000000">
      <w:pPr>
        <w:spacing w:after="0" w:line="259" w:lineRule="auto"/>
        <w:ind w:left="0" w:right="0" w:firstLine="0"/>
      </w:pPr>
      <w:r>
        <w:t xml:space="preserve"> </w:t>
      </w:r>
    </w:p>
    <w:p w14:paraId="7518F8DE" w14:textId="77777777" w:rsidR="00CF6EC5" w:rsidRDefault="00000000">
      <w:pPr>
        <w:spacing w:after="0" w:line="259" w:lineRule="auto"/>
        <w:ind w:left="0" w:right="0" w:firstLine="0"/>
      </w:pPr>
      <w:r>
        <w:t xml:space="preserve"> </w:t>
      </w:r>
    </w:p>
    <w:p w14:paraId="5A1063D1" w14:textId="77777777" w:rsidR="00CF6EC5" w:rsidRDefault="00000000">
      <w:pPr>
        <w:spacing w:after="0" w:line="259" w:lineRule="auto"/>
        <w:ind w:left="0" w:right="0" w:firstLine="0"/>
      </w:pPr>
      <w:r>
        <w:t xml:space="preserve"> </w:t>
      </w:r>
    </w:p>
    <w:p w14:paraId="41D23CD7" w14:textId="77777777" w:rsidR="00CF6EC5" w:rsidRDefault="00000000">
      <w:pPr>
        <w:spacing w:after="0" w:line="259" w:lineRule="auto"/>
        <w:ind w:left="0" w:right="0" w:firstLine="0"/>
      </w:pPr>
      <w:r>
        <w:t xml:space="preserve"> </w:t>
      </w:r>
    </w:p>
    <w:p w14:paraId="3974DDDF" w14:textId="77777777" w:rsidR="00CF6EC5" w:rsidRDefault="00000000">
      <w:pPr>
        <w:spacing w:after="0" w:line="259" w:lineRule="auto"/>
        <w:ind w:left="0" w:right="0" w:firstLine="0"/>
      </w:pPr>
      <w:r>
        <w:t xml:space="preserve"> </w:t>
      </w:r>
    </w:p>
    <w:p w14:paraId="53707EB7" w14:textId="77777777" w:rsidR="00CF6EC5" w:rsidRDefault="00000000">
      <w:pPr>
        <w:spacing w:after="0" w:line="259" w:lineRule="auto"/>
        <w:ind w:left="0" w:right="0" w:firstLine="0"/>
      </w:pPr>
      <w:r>
        <w:t xml:space="preserve"> </w:t>
      </w:r>
    </w:p>
    <w:p w14:paraId="1DBA0FFE" w14:textId="77777777" w:rsidR="00CF6EC5" w:rsidRDefault="00000000">
      <w:pPr>
        <w:spacing w:after="0" w:line="259" w:lineRule="auto"/>
        <w:ind w:left="0" w:right="0" w:firstLine="0"/>
      </w:pPr>
      <w:r>
        <w:t xml:space="preserve"> </w:t>
      </w:r>
    </w:p>
    <w:p w14:paraId="06045121" w14:textId="77777777" w:rsidR="00CF6EC5" w:rsidRDefault="00000000">
      <w:pPr>
        <w:spacing w:after="0" w:line="259" w:lineRule="auto"/>
        <w:ind w:left="0" w:right="0" w:firstLine="0"/>
      </w:pPr>
      <w:r>
        <w:t xml:space="preserve"> </w:t>
      </w:r>
    </w:p>
    <w:p w14:paraId="6EA907E6" w14:textId="77777777" w:rsidR="00CF6EC5" w:rsidRDefault="00000000">
      <w:pPr>
        <w:spacing w:after="0" w:line="259" w:lineRule="auto"/>
        <w:ind w:left="0" w:right="0" w:firstLine="0"/>
      </w:pPr>
      <w:r>
        <w:t xml:space="preserve"> </w:t>
      </w:r>
    </w:p>
    <w:p w14:paraId="65A0E323" w14:textId="77777777" w:rsidR="00CF6EC5" w:rsidRDefault="00000000">
      <w:pPr>
        <w:spacing w:after="0" w:line="259" w:lineRule="auto"/>
        <w:ind w:left="0" w:right="0" w:firstLine="0"/>
      </w:pPr>
      <w:r>
        <w:t xml:space="preserve"> </w:t>
      </w:r>
    </w:p>
    <w:p w14:paraId="683694CC" w14:textId="77777777" w:rsidR="00CF6EC5" w:rsidRDefault="00000000">
      <w:pPr>
        <w:spacing w:after="0" w:line="259" w:lineRule="auto"/>
        <w:ind w:left="0" w:right="0" w:firstLine="0"/>
      </w:pPr>
      <w:r>
        <w:t xml:space="preserve"> </w:t>
      </w:r>
    </w:p>
    <w:p w14:paraId="10F74335" w14:textId="77777777" w:rsidR="00CF6EC5" w:rsidRDefault="00000000">
      <w:pPr>
        <w:spacing w:after="0" w:line="259" w:lineRule="auto"/>
        <w:ind w:left="0" w:right="0" w:firstLine="0"/>
      </w:pPr>
      <w:r>
        <w:t xml:space="preserve"> </w:t>
      </w:r>
    </w:p>
    <w:p w14:paraId="78DA0DB6" w14:textId="77777777" w:rsidR="00CF6EC5" w:rsidRDefault="00000000">
      <w:pPr>
        <w:spacing w:after="0" w:line="259" w:lineRule="auto"/>
        <w:ind w:left="0" w:right="0" w:firstLine="0"/>
      </w:pPr>
      <w:r>
        <w:t xml:space="preserve"> </w:t>
      </w:r>
    </w:p>
    <w:p w14:paraId="604CE791" w14:textId="77777777" w:rsidR="00CF6EC5" w:rsidRDefault="00000000">
      <w:pPr>
        <w:spacing w:after="0" w:line="259" w:lineRule="auto"/>
        <w:ind w:left="0" w:right="0" w:firstLine="0"/>
      </w:pPr>
      <w:r>
        <w:t xml:space="preserve"> </w:t>
      </w:r>
    </w:p>
    <w:p w14:paraId="015C879C" w14:textId="77777777" w:rsidR="00CF6EC5" w:rsidRDefault="00000000">
      <w:pPr>
        <w:spacing w:after="0" w:line="259" w:lineRule="auto"/>
        <w:ind w:left="0" w:right="0" w:firstLine="0"/>
      </w:pPr>
      <w:r>
        <w:t xml:space="preserve"> </w:t>
      </w:r>
    </w:p>
    <w:p w14:paraId="55CB2EA8" w14:textId="77777777" w:rsidR="00CF6EC5" w:rsidRDefault="00000000">
      <w:pPr>
        <w:spacing w:after="0" w:line="259" w:lineRule="auto"/>
        <w:ind w:left="0" w:right="0" w:firstLine="0"/>
      </w:pPr>
      <w:r>
        <w:t xml:space="preserve"> </w:t>
      </w:r>
    </w:p>
    <w:p w14:paraId="6EC9CBB4" w14:textId="77777777" w:rsidR="00CF6EC5" w:rsidRDefault="00000000">
      <w:pPr>
        <w:spacing w:after="0" w:line="259" w:lineRule="auto"/>
        <w:ind w:left="0" w:right="0" w:firstLine="0"/>
      </w:pPr>
      <w:r>
        <w:t xml:space="preserve"> </w:t>
      </w:r>
    </w:p>
    <w:p w14:paraId="4E98BA8A" w14:textId="77777777" w:rsidR="00CF6EC5" w:rsidRDefault="00000000">
      <w:pPr>
        <w:spacing w:after="0" w:line="259" w:lineRule="auto"/>
        <w:ind w:left="0" w:right="0" w:firstLine="0"/>
      </w:pPr>
      <w:r>
        <w:t xml:space="preserve"> </w:t>
      </w:r>
    </w:p>
    <w:p w14:paraId="54392D9A" w14:textId="77777777" w:rsidR="00CF6EC5" w:rsidRDefault="00000000">
      <w:pPr>
        <w:spacing w:after="0" w:line="259" w:lineRule="auto"/>
        <w:ind w:left="0" w:right="0" w:firstLine="0"/>
      </w:pPr>
      <w:r>
        <w:t xml:space="preserve"> </w:t>
      </w:r>
    </w:p>
    <w:p w14:paraId="3097553F" w14:textId="77777777" w:rsidR="00CF6EC5" w:rsidRDefault="00000000">
      <w:pPr>
        <w:spacing w:after="0" w:line="259" w:lineRule="auto"/>
        <w:ind w:left="0" w:right="0" w:firstLine="0"/>
      </w:pPr>
      <w:r>
        <w:t xml:space="preserve"> </w:t>
      </w:r>
    </w:p>
    <w:p w14:paraId="38AE25BB" w14:textId="77777777" w:rsidR="00CF6EC5" w:rsidRDefault="00000000">
      <w:pPr>
        <w:spacing w:after="0" w:line="259" w:lineRule="auto"/>
        <w:ind w:left="0" w:right="0" w:firstLine="0"/>
      </w:pPr>
      <w:r>
        <w:t xml:space="preserve"> </w:t>
      </w:r>
    </w:p>
    <w:p w14:paraId="0BEA5A97" w14:textId="77777777" w:rsidR="00CF6EC5" w:rsidRDefault="00000000">
      <w:pPr>
        <w:spacing w:after="0" w:line="259" w:lineRule="auto"/>
        <w:ind w:left="0" w:right="0" w:firstLine="0"/>
      </w:pPr>
      <w:r>
        <w:t xml:space="preserve"> </w:t>
      </w:r>
    </w:p>
    <w:p w14:paraId="38A21CA9" w14:textId="77777777" w:rsidR="00CF6EC5" w:rsidRDefault="00000000">
      <w:pPr>
        <w:spacing w:after="0" w:line="259" w:lineRule="auto"/>
        <w:ind w:left="0" w:right="0" w:firstLine="0"/>
      </w:pPr>
      <w:r>
        <w:t xml:space="preserve"> </w:t>
      </w:r>
    </w:p>
    <w:p w14:paraId="3E325603" w14:textId="77777777" w:rsidR="00CF6EC5" w:rsidRDefault="00000000">
      <w:pPr>
        <w:spacing w:after="0" w:line="259" w:lineRule="auto"/>
        <w:ind w:left="0" w:right="0" w:firstLine="0"/>
      </w:pPr>
      <w:r>
        <w:t xml:space="preserve"> </w:t>
      </w:r>
      <w:r>
        <w:tab/>
        <w:t xml:space="preserve"> </w:t>
      </w:r>
    </w:p>
    <w:p w14:paraId="2C1A8A08" w14:textId="77777777" w:rsidR="00CF6EC5" w:rsidRDefault="00000000">
      <w:pPr>
        <w:spacing w:after="0" w:line="259" w:lineRule="auto"/>
        <w:ind w:left="0" w:right="0" w:firstLine="0"/>
      </w:pPr>
      <w:r>
        <w:t xml:space="preserve"> </w:t>
      </w:r>
    </w:p>
    <w:p w14:paraId="112E1FB0" w14:textId="77777777" w:rsidR="00CF6EC5" w:rsidRDefault="00CF6EC5">
      <w:pPr>
        <w:sectPr w:rsidR="00CF6EC5">
          <w:headerReference w:type="even" r:id="rId104"/>
          <w:headerReference w:type="default" r:id="rId105"/>
          <w:footerReference w:type="even" r:id="rId106"/>
          <w:footerReference w:type="default" r:id="rId107"/>
          <w:headerReference w:type="first" r:id="rId108"/>
          <w:footerReference w:type="first" r:id="rId109"/>
          <w:pgSz w:w="12240" w:h="15840"/>
          <w:pgMar w:top="1542" w:right="1802" w:bottom="1444" w:left="1800" w:header="723" w:footer="719" w:gutter="0"/>
          <w:pgNumType w:start="1"/>
          <w:cols w:space="720"/>
        </w:sectPr>
      </w:pPr>
    </w:p>
    <w:p w14:paraId="3182610E" w14:textId="77777777" w:rsidR="00CF6EC5" w:rsidRDefault="00000000">
      <w:pPr>
        <w:spacing w:after="318" w:line="259" w:lineRule="auto"/>
        <w:ind w:left="-5" w:right="0" w:hanging="10"/>
      </w:pPr>
      <w:r>
        <w:rPr>
          <w:rFonts w:ascii="Arial" w:eastAsia="Arial" w:hAnsi="Arial" w:cs="Arial"/>
          <w:b/>
          <w:color w:val="5F5F5F"/>
          <w:sz w:val="26"/>
        </w:rPr>
        <w:lastRenderedPageBreak/>
        <w:t xml:space="preserve">APPENDIX H </w:t>
      </w:r>
      <w:r>
        <w:rPr>
          <w:rFonts w:ascii="Arial" w:eastAsia="Arial" w:hAnsi="Arial" w:cs="Arial"/>
          <w:b/>
          <w:sz w:val="32"/>
        </w:rPr>
        <w:t xml:space="preserve"> </w:t>
      </w:r>
    </w:p>
    <w:p w14:paraId="71D21FD0" w14:textId="77777777" w:rsidR="00CF6EC5" w:rsidRDefault="00000000">
      <w:pPr>
        <w:spacing w:after="0" w:line="259" w:lineRule="auto"/>
        <w:ind w:left="-5" w:right="0" w:hanging="10"/>
      </w:pPr>
      <w:r>
        <w:rPr>
          <w:rFonts w:ascii="Arial" w:eastAsia="Arial" w:hAnsi="Arial" w:cs="Arial"/>
          <w:b/>
          <w:sz w:val="29"/>
        </w:rPr>
        <w:t xml:space="preserve">RISK RESPONSE STRATEGIES </w:t>
      </w:r>
      <w:r>
        <w:rPr>
          <w:rFonts w:ascii="Arial" w:eastAsia="Arial" w:hAnsi="Arial" w:cs="Arial"/>
          <w:b/>
          <w:sz w:val="36"/>
        </w:rPr>
        <w:t xml:space="preserve"> </w:t>
      </w:r>
    </w:p>
    <w:p w14:paraId="251B6494" w14:textId="77777777" w:rsidR="00CF6EC5" w:rsidRDefault="00000000">
      <w:pPr>
        <w:pStyle w:val="Ttulo3"/>
        <w:spacing w:after="260"/>
        <w:ind w:left="-5"/>
      </w:pPr>
      <w:r>
        <w:rPr>
          <w:b w:val="0"/>
          <w:sz w:val="18"/>
        </w:rPr>
        <w:t xml:space="preserve">FROM BOUNDARY PROTECTION TO AGILE DEFENSES </w:t>
      </w:r>
    </w:p>
    <w:p w14:paraId="26EE388A" w14:textId="77777777" w:rsidR="00CF6EC5" w:rsidRDefault="00000000">
      <w:pPr>
        <w:framePr w:dropCap="drop" w:lines="3" w:wrap="around" w:vAnchor="text" w:hAnchor="text"/>
        <w:spacing w:after="0" w:line="823" w:lineRule="exact"/>
        <w:ind w:left="0" w:right="0" w:firstLine="0"/>
      </w:pPr>
      <w:r>
        <w:rPr>
          <w:position w:val="-4"/>
          <w:sz w:val="102"/>
        </w:rPr>
        <w:t>O</w:t>
      </w:r>
    </w:p>
    <w:p w14:paraId="1BFBD782" w14:textId="77777777" w:rsidR="00CF6EC5" w:rsidRDefault="00000000">
      <w:pPr>
        <w:spacing w:after="0"/>
        <w:ind w:left="7" w:right="14"/>
      </w:pPr>
      <w:r>
        <w:t xml:space="preserve">rganizations develop </w:t>
      </w:r>
      <w:r>
        <w:rPr>
          <w:i/>
        </w:rPr>
        <w:t>risk management strategies</w:t>
      </w:r>
      <w:r>
        <w:t xml:space="preserve"> as part of the risk framing step in the risk management process described in Chapter Three. The risk management strategies address how organizations intend to assess risk, respond to risk, and monitor risk— </w:t>
      </w:r>
    </w:p>
    <w:p w14:paraId="278753BF" w14:textId="77777777" w:rsidR="00CF6EC5" w:rsidRDefault="00000000">
      <w:pPr>
        <w:ind w:left="7" w:right="14"/>
      </w:pPr>
      <w:r>
        <w:t xml:space="preserve">making explicit and transparent the risk perceptions that organizations routinely use in making both investment and operational decisions. As part of organizational risk management strategies, organizations also develop </w:t>
      </w:r>
      <w:r>
        <w:rPr>
          <w:i/>
        </w:rPr>
        <w:t>risk response strategies</w:t>
      </w:r>
      <w:r>
        <w:t xml:space="preserve">. The practical realities facing organizations today make risk response strategies essential—the realities of needing the mission/business effectiveness offered by information technology, the lack of trustworthiness in the technologies available, and the growing awareness by adversaries of the potential to achieve their objectives to cause harm by compromising organizational information systems and the environments in which those systems operate. Senior leaders/executives in modern organizations are faced with an almost intractable dilemma—that is, the information technologies needed for mission/business success may be the same technologies through which adversaries cause mission/business failure. The risk response strategies developed and implemented by organizations provide these senior leaders/executives (i.e., decision makers within organizations) with practical, pragmatic paths for dealing with this dilemma. Clearly defined and articulated risk response strategies help to ensure that senior leaders/executives take ownership of organizational risk responses and are ultimately </w:t>
      </w:r>
      <w:r>
        <w:rPr>
          <w:i/>
        </w:rPr>
        <w:t>responsible</w:t>
      </w:r>
      <w:r>
        <w:t xml:space="preserve"> and </w:t>
      </w:r>
      <w:r>
        <w:rPr>
          <w:i/>
        </w:rPr>
        <w:t>accountable</w:t>
      </w:r>
      <w:r>
        <w:t xml:space="preserve"> for risk decisions—understanding, acknowledging, and explicitly accepting the resulting mission/business risk. </w:t>
      </w:r>
    </w:p>
    <w:p w14:paraId="0DA47EBC" w14:textId="77777777" w:rsidR="00CF6EC5" w:rsidRDefault="00000000">
      <w:pPr>
        <w:spacing w:after="297"/>
        <w:ind w:left="7" w:right="14"/>
      </w:pPr>
      <w:r>
        <w:t>As described in Chapter Two, there are five basic types of responses to risk: (i) accept; (ii) avoid; (iii) mitigate; (iv) share; and (v) transfer.</w:t>
      </w:r>
      <w:r>
        <w:rPr>
          <w:sz w:val="20"/>
          <w:vertAlign w:val="superscript"/>
        </w:rPr>
        <w:footnoteReference w:id="77"/>
      </w:r>
      <w:r>
        <w:rPr>
          <w:sz w:val="20"/>
        </w:rPr>
        <w:t xml:space="preserve"> </w:t>
      </w:r>
      <w:r>
        <w:rPr>
          <w:sz w:val="20"/>
          <w:vertAlign w:val="superscript"/>
        </w:rPr>
        <w:t xml:space="preserve"> </w:t>
      </w:r>
      <w:r>
        <w:t xml:space="preserve">While each type of response can have an associated strategy, there should be an overall strategy for selecting from among the basic response types. This overall risk response strategy and a strategy for each type of response are discussed below.  In addition, specific </w:t>
      </w:r>
      <w:r>
        <w:rPr>
          <w:i/>
        </w:rPr>
        <w:t>risk mitigation strategies</w:t>
      </w:r>
      <w:r>
        <w:t xml:space="preserve"> are presented, including a description of how such strategies can be implemented within organizations. </w:t>
      </w:r>
    </w:p>
    <w:p w14:paraId="7A9EBC8C" w14:textId="77777777" w:rsidR="00CF6EC5" w:rsidRDefault="00000000">
      <w:pPr>
        <w:pStyle w:val="Ttulo3"/>
        <w:ind w:left="-5"/>
      </w:pPr>
      <w:r>
        <w:t>H</w:t>
      </w:r>
      <w:r>
        <w:rPr>
          <w:sz w:val="24"/>
        </w:rPr>
        <w:t>.</w:t>
      </w:r>
      <w:r>
        <w:rPr>
          <w:sz w:val="20"/>
        </w:rPr>
        <w:t>1</w:t>
      </w:r>
      <w:r>
        <w:t xml:space="preserve">   OVERALL RISK RESPONSE STRATEGIES </w:t>
      </w:r>
      <w:r>
        <w:rPr>
          <w:sz w:val="24"/>
        </w:rPr>
        <w:t xml:space="preserve"> </w:t>
      </w:r>
    </w:p>
    <w:p w14:paraId="36B4474A" w14:textId="77777777" w:rsidR="00CF6EC5" w:rsidRDefault="00000000">
      <w:pPr>
        <w:spacing w:after="298"/>
        <w:ind w:left="7" w:right="14"/>
      </w:pPr>
      <w:r>
        <w:t xml:space="preserve">Risk response strategies specify: (i) individuals or organizational subcomponents that are responsible for the selected risk response measures and specifications of effectiveness criteria (i.e., articulation of indicators and thresholds against which the effectiveness of risk response measures can be judged); (ii) dependencies of the selected risk response measures on other risk response measures; (iii) dependencies of selected risk response measures on other factors (e.g., implementation of other planned information technology measures); (iv) implementation timeline for risk responses; (v) plans for monitoring the effectiveness of the risk response measures; (vi) identification of risk monitoring triggers; and (vii) interim risk response measures selected for implementation, if appropriate. Risk response implementation strategies may include interim measures that organizations choose to implement. An overall risk response strategy provides an organizational approach to selecting between the basic risk responses for a given risk situation. A decision to </w:t>
      </w:r>
      <w:r>
        <w:rPr>
          <w:i/>
        </w:rPr>
        <w:t>accept</w:t>
      </w:r>
      <w:r>
        <w:t xml:space="preserve"> risk must be consistent with the stated organizational tolerance for risk. Yet there is still need for a well-defined, established organizational path for selecting one or a </w:t>
      </w:r>
      <w:r>
        <w:lastRenderedPageBreak/>
        <w:t xml:space="preserve">combination of the risk responses of acceptance, avoidance, mitigation, sharing, or transfer. Organizations are often placed in situations where there is greater risk than the designated senior leaders/executives desire to accept. Some risk acceptance will likely be necessary. It might be possible to avoid risk or to share or transfer risk, and some risk mitigation is probably feasible. Avoiding risk may require selective reengineering of organizational mission/business processes and forgoing some of the benefits being accrued by the use of information technology organization-wide, perhaps even what organizations perceive as </w:t>
      </w:r>
      <w:r>
        <w:rPr>
          <w:i/>
        </w:rPr>
        <w:t>necessary</w:t>
      </w:r>
      <w:r>
        <w:t xml:space="preserve"> benefits. Mitigating risk requires expenditure of limited resources and may quickly become cost-ineffective due to the pragmatic realities of the degree of mitigation that can actually be achieved. Lastly, risk sharing and transfer have ramifications as well, some of which if not unacceptable, may be undesirable. The risk response strategies of organizations empower senior leaders/executives to make riskbased decisions compliant with the goals, objectives, and broader organizational perspectives. </w:t>
      </w:r>
    </w:p>
    <w:p w14:paraId="3D1FA23F" w14:textId="77777777" w:rsidR="00CF6EC5" w:rsidRDefault="00000000">
      <w:pPr>
        <w:pStyle w:val="Ttulo3"/>
        <w:ind w:left="-5"/>
      </w:pPr>
      <w:r>
        <w:t>H</w:t>
      </w:r>
      <w:r>
        <w:rPr>
          <w:sz w:val="24"/>
        </w:rPr>
        <w:t>.</w:t>
      </w:r>
      <w:r>
        <w:rPr>
          <w:sz w:val="20"/>
        </w:rPr>
        <w:t>2</w:t>
      </w:r>
      <w:r>
        <w:t xml:space="preserve">   RISK ACCEPTANCE STRATEGIES </w:t>
      </w:r>
      <w:r>
        <w:rPr>
          <w:sz w:val="24"/>
        </w:rPr>
        <w:t xml:space="preserve"> </w:t>
      </w:r>
    </w:p>
    <w:p w14:paraId="01A025DB" w14:textId="77777777" w:rsidR="00CF6EC5" w:rsidRDefault="00000000">
      <w:pPr>
        <w:spacing w:after="298"/>
        <w:ind w:left="7" w:right="14"/>
      </w:pPr>
      <w:r>
        <w:t xml:space="preserve">Organizational </w:t>
      </w:r>
      <w:r>
        <w:rPr>
          <w:i/>
        </w:rPr>
        <w:t>risk acceptance strategies</w:t>
      </w:r>
      <w:r>
        <w:t xml:space="preserve"> are essential companions to organizational statements of risk tolerance. The objective of establishing an organizational risk tolerance is to state in clear and unambiguous terms, a limit for risk—that is, how far organizations are willing to go with regard to accepting risk to organizational operations (including missions, functions, image, and reputation), organizational assets, individuals, other organizations, and the Nation. Real-world operations, however, are seldom so simple as to make such risk tolerance statements the endstatement for risk acceptance decisions. Organizational risk acceptance strategies place the acceptance of risk into a framework of organizational perspectives on dealing with the practical realities of operating with risk and provide the guidance necessary to ensure that the extent of the risk being accepted in specific situations is compliant with organizational direction. </w:t>
      </w:r>
    </w:p>
    <w:p w14:paraId="77D8E34D" w14:textId="77777777" w:rsidR="00CF6EC5" w:rsidRDefault="00000000">
      <w:pPr>
        <w:pStyle w:val="Ttulo3"/>
        <w:ind w:left="-5"/>
      </w:pPr>
      <w:r>
        <w:t>H</w:t>
      </w:r>
      <w:r>
        <w:rPr>
          <w:sz w:val="24"/>
        </w:rPr>
        <w:t>.</w:t>
      </w:r>
      <w:r>
        <w:rPr>
          <w:sz w:val="20"/>
        </w:rPr>
        <w:t>3</w:t>
      </w:r>
      <w:r>
        <w:t xml:space="preserve">   RISK AVOIDANCE STRATEGIES </w:t>
      </w:r>
      <w:r>
        <w:rPr>
          <w:sz w:val="24"/>
        </w:rPr>
        <w:t xml:space="preserve"> </w:t>
      </w:r>
    </w:p>
    <w:p w14:paraId="5694E946" w14:textId="77777777" w:rsidR="00CF6EC5" w:rsidRDefault="00000000">
      <w:pPr>
        <w:spacing w:after="298"/>
        <w:ind w:left="7" w:right="14"/>
      </w:pPr>
      <w:r>
        <w:t xml:space="preserve">Of all the risk response strategies, organizational </w:t>
      </w:r>
      <w:r>
        <w:rPr>
          <w:i/>
        </w:rPr>
        <w:t xml:space="preserve">risk avoidance strategies </w:t>
      </w:r>
      <w:r>
        <w:t xml:space="preserve">may be the key to achieving adequate risk response. The pragmatic realities of the trustworthiness of information technologies available for use within common resource constraints, make wise use of those technologies arguably a significant, if not </w:t>
      </w:r>
      <w:r>
        <w:rPr>
          <w:i/>
        </w:rPr>
        <w:t>the</w:t>
      </w:r>
      <w:r>
        <w:t xml:space="preserve"> most significant risk response. Wise use of the information technologies that compose organizational information systems is fundamentally a form of risk avoidance—that is, organizations modify how information technologies are used to change the nature of the risk being incurred (i.e., avoid the risk). Yet such approaches can be in great tension with organizational desires and in some cases, the mandate to fully automate mission/business processes. Organizations proactively address this dilemma so that: (i) senior leaders/executives (and other organizational officials making risk-based decisions) are held accountable for only that which is within their ability to affect; and (ii) decision makers can make the difficult risk decisions that may, in fact, be in the best interests of organizations. </w:t>
      </w:r>
    </w:p>
    <w:p w14:paraId="29C601D1" w14:textId="77777777" w:rsidR="00CF6EC5" w:rsidRDefault="00000000">
      <w:pPr>
        <w:pStyle w:val="Ttulo3"/>
        <w:ind w:left="-5"/>
      </w:pPr>
      <w:r>
        <w:t>H</w:t>
      </w:r>
      <w:r>
        <w:rPr>
          <w:sz w:val="24"/>
        </w:rPr>
        <w:t>.</w:t>
      </w:r>
      <w:r>
        <w:rPr>
          <w:sz w:val="20"/>
        </w:rPr>
        <w:t>4</w:t>
      </w:r>
      <w:r>
        <w:t xml:space="preserve">   RISK SHARING AND TRANSFER STRATEGIES </w:t>
      </w:r>
      <w:r>
        <w:rPr>
          <w:sz w:val="24"/>
        </w:rPr>
        <w:t xml:space="preserve"> </w:t>
      </w:r>
    </w:p>
    <w:p w14:paraId="2C406B2B" w14:textId="77777777" w:rsidR="00CF6EC5" w:rsidRDefault="00000000">
      <w:pPr>
        <w:spacing w:after="297"/>
        <w:ind w:left="7" w:right="14"/>
      </w:pPr>
      <w:r>
        <w:t xml:space="preserve">Organizational </w:t>
      </w:r>
      <w:r>
        <w:rPr>
          <w:i/>
        </w:rPr>
        <w:t>risk sharing strategies</w:t>
      </w:r>
      <w:r>
        <w:t xml:space="preserve"> and </w:t>
      </w:r>
      <w:r>
        <w:rPr>
          <w:i/>
        </w:rPr>
        <w:t xml:space="preserve">risk transfer strategies </w:t>
      </w:r>
      <w:r>
        <w:t xml:space="preserve">are key elements in enabling risk decisions for specific organizational missions/business functions at Tier 2 or organizational information systems at Tier 3. Risk sharing and transfer strategies both consider and take full advantage of a lessening of risk by sharing/transferring the potential impact across other internal organizational elements or with other external organizations—making the case that some other entities are, in fact, wholly (transfer) or partly (share) responsible and accountable for risk. For risk sharing or risk transfer to be effective risk responses, the impact on the local environment (e.g., mission/business processes or information systems) must be addressed by the sharing or transfer (i.e., the focus must be on mission/business success, not assigning blame). In addition, </w:t>
      </w:r>
      <w:r>
        <w:lastRenderedPageBreak/>
        <w:t xml:space="preserve">risk sharing and risk transfer activities must be carried out in accordance with intra- and interorganizational dynamics and realities (e.g., organizational culture, governance, risk tolerance). This explains why risk sharing/transfer strategies are particularly important for the sharing and/or transfer to be a viable risk response option. </w:t>
      </w:r>
    </w:p>
    <w:p w14:paraId="3E5C2BF6" w14:textId="77777777" w:rsidR="00CF6EC5" w:rsidRDefault="00000000">
      <w:pPr>
        <w:pStyle w:val="Ttulo3"/>
        <w:ind w:left="-5"/>
      </w:pPr>
      <w:r>
        <w:t>H</w:t>
      </w:r>
      <w:r>
        <w:rPr>
          <w:sz w:val="24"/>
        </w:rPr>
        <w:t>.</w:t>
      </w:r>
      <w:r>
        <w:rPr>
          <w:sz w:val="20"/>
        </w:rPr>
        <w:t>5</w:t>
      </w:r>
      <w:r>
        <w:t xml:space="preserve">   RISK MITIGATION STRATEGIES </w:t>
      </w:r>
      <w:r>
        <w:rPr>
          <w:sz w:val="24"/>
        </w:rPr>
        <w:t xml:space="preserve"> </w:t>
      </w:r>
    </w:p>
    <w:p w14:paraId="710F3FF3" w14:textId="77777777" w:rsidR="00CF6EC5" w:rsidRDefault="00000000">
      <w:pPr>
        <w:ind w:left="7" w:right="14"/>
      </w:pPr>
      <w:r>
        <w:t xml:space="preserve">Organizational </w:t>
      </w:r>
      <w:r>
        <w:rPr>
          <w:i/>
        </w:rPr>
        <w:t>risk mitigation strategies</w:t>
      </w:r>
      <w:r>
        <w:t xml:space="preserve"> reflect an organizational perspective on what mitigations are to be employed and where the mitigations are to be applied, to reduce information security risks to organizational operations and assets, individuals, other organizations, and the Nation. </w:t>
      </w:r>
      <w:r>
        <w:rPr>
          <w:sz w:val="20"/>
        </w:rPr>
        <w:t xml:space="preserve"> </w:t>
      </w:r>
      <w:r>
        <w:t xml:space="preserve">Risk mitigation strategies are the primary link between organizational risk management programs and information security programs—with the former covering all aspects of managing risk and the latter being primarily a part of the risk response component of the risk management process. Effective </w:t>
      </w:r>
      <w:r>
        <w:rPr>
          <w:i/>
        </w:rPr>
        <w:t>risk mitigation strategies</w:t>
      </w:r>
      <w:r>
        <w:t xml:space="preserve"> consider the general placement and allocation of mitigations, the degree of intended mitigation, and cover mitigations at Tier 1 (e.g., common controls), at Tier 2 (e.g., enterprise architecture including embedded information security architecture, and riskaware mission/business processes), and at Tier 3 (security controls in individual information systems).  Organizational risk mitigation strategies reflect the following: </w:t>
      </w:r>
    </w:p>
    <w:p w14:paraId="71154755" w14:textId="77777777" w:rsidR="00CF6EC5" w:rsidRDefault="00000000">
      <w:pPr>
        <w:numPr>
          <w:ilvl w:val="0"/>
          <w:numId w:val="17"/>
        </w:numPr>
        <w:spacing w:after="186"/>
        <w:ind w:right="14" w:hanging="360"/>
      </w:pPr>
      <w:r>
        <w:t>Mission/business processes are designed with regard to information protection needs and information security requirements;</w:t>
      </w:r>
      <w:r>
        <w:rPr>
          <w:sz w:val="20"/>
          <w:vertAlign w:val="superscript"/>
        </w:rPr>
        <w:footnoteReference w:id="78"/>
      </w:r>
      <w:r>
        <w:t xml:space="preserve"> </w:t>
      </w:r>
      <w:r>
        <w:rPr>
          <w:sz w:val="20"/>
          <w:vertAlign w:val="superscript"/>
        </w:rPr>
        <w:t xml:space="preserve"> </w:t>
      </w:r>
    </w:p>
    <w:p w14:paraId="585E8409" w14:textId="77777777" w:rsidR="00CF6EC5" w:rsidRDefault="00000000">
      <w:pPr>
        <w:numPr>
          <w:ilvl w:val="0"/>
          <w:numId w:val="17"/>
        </w:numPr>
        <w:ind w:right="14" w:hanging="360"/>
      </w:pPr>
      <w:r>
        <w:t xml:space="preserve">Enterprise architectures (including embedded information security architectures) are designed with consideration for realistically achievable risk mitigations; </w:t>
      </w:r>
    </w:p>
    <w:p w14:paraId="3CFC265C" w14:textId="77777777" w:rsidR="00CF6EC5" w:rsidRDefault="00000000">
      <w:pPr>
        <w:numPr>
          <w:ilvl w:val="0"/>
          <w:numId w:val="17"/>
        </w:numPr>
        <w:ind w:right="14" w:hanging="360"/>
      </w:pPr>
      <w:r>
        <w:t xml:space="preserve">Risk mitigation measures are implemented within organizational information systems and environments of operation by safeguards/countermeasure (i.e., security controls) consistent with information security architectures; and </w:t>
      </w:r>
    </w:p>
    <w:p w14:paraId="30587023" w14:textId="77777777" w:rsidR="00CF6EC5" w:rsidRDefault="00000000">
      <w:pPr>
        <w:numPr>
          <w:ilvl w:val="0"/>
          <w:numId w:val="17"/>
        </w:numPr>
        <w:spacing w:after="281"/>
        <w:ind w:right="14" w:hanging="360"/>
      </w:pPr>
      <w:r>
        <w:t xml:space="preserve">Information security programs, processes, and safeguards/countermeasures are highly </w:t>
      </w:r>
      <w:r>
        <w:rPr>
          <w:i/>
        </w:rPr>
        <w:t xml:space="preserve">flexible </w:t>
      </w:r>
      <w:r>
        <w:t xml:space="preserve">and </w:t>
      </w:r>
      <w:r>
        <w:rPr>
          <w:i/>
        </w:rPr>
        <w:t>agile</w:t>
      </w:r>
      <w:r>
        <w:t xml:space="preserve"> with regard to implementation, recognizing the diversity in organizational missions and business functions and the dynamic environments in which the organizations operate.</w:t>
      </w:r>
      <w:r>
        <w:rPr>
          <w:sz w:val="20"/>
          <w:vertAlign w:val="superscript"/>
        </w:rPr>
        <w:footnoteReference w:id="79"/>
      </w:r>
      <w:r>
        <w:t xml:space="preserve"> </w:t>
      </w:r>
      <w:r>
        <w:rPr>
          <w:sz w:val="20"/>
          <w:vertAlign w:val="superscript"/>
        </w:rPr>
        <w:t xml:space="preserve"> </w:t>
      </w:r>
    </w:p>
    <w:p w14:paraId="4BD2CAF4" w14:textId="77777777" w:rsidR="00CF6EC5" w:rsidRDefault="00000000">
      <w:pPr>
        <w:ind w:left="7" w:right="14"/>
      </w:pPr>
      <w:r>
        <w:t xml:space="preserve">Organizations develop risk mitigation strategies based on strategic goals and objectives, mission and business requirements, and organizational priorities. The strategies provide the basis for making risk-based decisions on the information security solutions associated with and applied to information systems within the organization. Risk mitigation strategies are necessary to ensure that organizations are adequately protected against the growing threats to information processed, stored, and transmitted by organizational information systems. The nature of the threats and the dynamic environments in which organizations operate, demand flexible and scalable defenses as well as solutions that can be tailored to meet rapidly changing conditions. These conditions include, for example, the emergence of new threats and vulnerabilities, the development of new technologies, changes in missions/business requirements, and/or changes to environments of operation. Effective risk mitigation strategies support the goals and objectives of organizations </w:t>
      </w:r>
      <w:r>
        <w:lastRenderedPageBreak/>
        <w:t xml:space="preserve">and established mission/business priorities, are tightly coupled to enterprise architectures and information security architectures, and can operate throughout the system development life cycle. </w:t>
      </w:r>
    </w:p>
    <w:p w14:paraId="70C0BD1E" w14:textId="77777777" w:rsidR="00CF6EC5" w:rsidRDefault="00000000">
      <w:pPr>
        <w:spacing w:after="232"/>
        <w:ind w:left="7" w:right="80"/>
      </w:pPr>
      <w:r>
        <w:t xml:space="preserve">Traditional risk mitigation strategies with regard to threats from cyber attacks at first relied almost exclusively on monolithic </w:t>
      </w:r>
      <w:r>
        <w:rPr>
          <w:i/>
        </w:rPr>
        <w:t>boundary protection</w:t>
      </w:r>
      <w:r>
        <w:t xml:space="preserve">. These strategies assumed adversaries were outside of some established defensive perimeter, and the objective of organizations was to repel the attack. The primary focus of static boundary protection was penetration resistance of the information technology products and information systems employed by the organization as well as any additional safeguards and countermeasures implemented in the environments in which the products and systems operated. Recognition that information system boundaries were permeable or porous led to defense-in-depth as part of the mitigation strategy, relying on detection and response mechanisms to address the threats within the protection perimeter. In today’s world characterized by </w:t>
      </w:r>
      <w:r>
        <w:rPr>
          <w:i/>
        </w:rPr>
        <w:t>advanced persistent threats</w:t>
      </w:r>
      <w:r>
        <w:t>,</w:t>
      </w:r>
      <w:r>
        <w:rPr>
          <w:sz w:val="20"/>
          <w:vertAlign w:val="superscript"/>
        </w:rPr>
        <w:footnoteReference w:id="80"/>
      </w:r>
      <w:r>
        <w:rPr>
          <w:vertAlign w:val="superscript"/>
        </w:rPr>
        <w:t xml:space="preserve"> </w:t>
      </w:r>
      <w:r>
        <w:rPr>
          <w:sz w:val="20"/>
          <w:vertAlign w:val="superscript"/>
        </w:rPr>
        <w:t xml:space="preserve"> </w:t>
      </w:r>
      <w:r>
        <w:t xml:space="preserve">a more comprehensive risk mitigation strategy is needed—a strategy that combines traditional boundary protection with </w:t>
      </w:r>
      <w:r>
        <w:rPr>
          <w:i/>
        </w:rPr>
        <w:t>agile defense</w:t>
      </w:r>
      <w:r>
        <w:t xml:space="preserve">. </w:t>
      </w:r>
    </w:p>
    <w:p w14:paraId="2D2416DE" w14:textId="77777777" w:rsidR="00CF6EC5" w:rsidRDefault="00000000">
      <w:pPr>
        <w:spacing w:after="451"/>
        <w:ind w:left="7" w:right="14"/>
      </w:pPr>
      <w:r>
        <w:t>Agile defense assumes that a small percentage of threats from purposeful cyber attacks will be successful by compromising organizational information systems through the supply chain</w:t>
      </w:r>
      <w:r>
        <w:rPr>
          <w:sz w:val="20"/>
          <w:vertAlign w:val="superscript"/>
        </w:rPr>
        <w:footnoteReference w:id="81"/>
      </w:r>
      <w:r>
        <w:t xml:space="preserve"> by defeating the initial safeguards and countermeasures (i.e., security controls) implemented by organizations, or by exploiting previously unidentified vulnerabilities for which protections are not in place. In this scenario, adversaries are operating inside the defensive perimeters established by organizations and may have substantial or complete control of organizational information systems. Agile defense employs the concept of </w:t>
      </w:r>
      <w:r>
        <w:rPr>
          <w:i/>
        </w:rPr>
        <w:t>information system resilience</w:t>
      </w:r>
      <w:r>
        <w:t>—that is, the ability of systems to operate while under attack, even in a degraded or debilitated state, and to rapidly recover operational capabilities for essential functions after a successful attack. The concept of information system resilience can also be applied to the other classes of threats including threats from environmental disruptions and/or human errors of omission/commission. The most effective risk mitigation strategies employ a combination of boundary protection and agile defenses depending on the characteristics of the threat.</w:t>
      </w:r>
      <w:r>
        <w:rPr>
          <w:sz w:val="20"/>
          <w:vertAlign w:val="superscript"/>
        </w:rPr>
        <w:footnoteReference w:id="82"/>
      </w:r>
      <w:r>
        <w:t xml:space="preserve"> This dual protection strategy illustrates two important information security concepts known as defense-in-depth</w:t>
      </w:r>
      <w:r>
        <w:rPr>
          <w:sz w:val="20"/>
          <w:vertAlign w:val="superscript"/>
        </w:rPr>
        <w:footnoteReference w:id="83"/>
      </w:r>
      <w:r>
        <w:t xml:space="preserve"> and defense-in-breadth.</w:t>
      </w:r>
      <w:r>
        <w:rPr>
          <w:sz w:val="20"/>
          <w:vertAlign w:val="superscript"/>
        </w:rPr>
        <w:footnoteReference w:id="84"/>
      </w:r>
      <w:r>
        <w:t xml:space="preserve"> </w:t>
      </w:r>
      <w:r>
        <w:rPr>
          <w:sz w:val="20"/>
          <w:vertAlign w:val="superscript"/>
        </w:rPr>
        <w:t xml:space="preserve"> </w:t>
      </w:r>
      <w:r>
        <w:rPr>
          <w:sz w:val="24"/>
        </w:rPr>
        <w:t xml:space="preserve"> </w:t>
      </w:r>
    </w:p>
    <w:p w14:paraId="5C8E1CF0" w14:textId="77777777" w:rsidR="00CF6EC5" w:rsidRDefault="00000000">
      <w:pPr>
        <w:pBdr>
          <w:top w:val="single" w:sz="6" w:space="0" w:color="000000"/>
          <w:left w:val="single" w:sz="6" w:space="0" w:color="000000"/>
          <w:bottom w:val="single" w:sz="6" w:space="0" w:color="000000"/>
          <w:right w:val="single" w:sz="6" w:space="0" w:color="000000"/>
        </w:pBdr>
        <w:shd w:val="clear" w:color="auto" w:fill="EAEAEA"/>
        <w:spacing w:after="60" w:line="252" w:lineRule="auto"/>
        <w:ind w:left="90" w:right="56" w:hanging="10"/>
      </w:pPr>
      <w:r>
        <w:rPr>
          <w:rFonts w:ascii="Calibri" w:eastAsia="Calibri" w:hAnsi="Calibri" w:cs="Calibri"/>
          <w:b/>
          <w:i/>
          <w:sz w:val="20"/>
        </w:rPr>
        <w:t xml:space="preserve">Information </w:t>
      </w:r>
      <w:r>
        <w:rPr>
          <w:sz w:val="20"/>
        </w:rPr>
        <w:t xml:space="preserve"> </w:t>
      </w:r>
      <w:r>
        <w:rPr>
          <w:rFonts w:ascii="Calibri" w:eastAsia="Calibri" w:hAnsi="Calibri" w:cs="Calibri"/>
          <w:b/>
          <w:i/>
          <w:sz w:val="20"/>
        </w:rPr>
        <w:t>has</w:t>
      </w:r>
      <w:r>
        <w:rPr>
          <w:sz w:val="20"/>
        </w:rPr>
        <w:t xml:space="preserve"> </w:t>
      </w:r>
      <w:r>
        <w:rPr>
          <w:rFonts w:ascii="Calibri" w:eastAsia="Calibri" w:hAnsi="Calibri" w:cs="Calibri"/>
          <w:b/>
          <w:i/>
          <w:sz w:val="20"/>
        </w:rPr>
        <w:t xml:space="preserve"> value</w:t>
      </w:r>
      <w:r>
        <w:rPr>
          <w:sz w:val="20"/>
        </w:rPr>
        <w:t xml:space="preserve"> </w:t>
      </w:r>
      <w:r>
        <w:rPr>
          <w:rFonts w:ascii="Calibri" w:eastAsia="Calibri" w:hAnsi="Calibri" w:cs="Calibri"/>
          <w:b/>
          <w:i/>
          <w:sz w:val="20"/>
        </w:rPr>
        <w:t xml:space="preserve"> and </w:t>
      </w:r>
      <w:r>
        <w:rPr>
          <w:sz w:val="20"/>
        </w:rPr>
        <w:t xml:space="preserve"> </w:t>
      </w:r>
      <w:r>
        <w:rPr>
          <w:rFonts w:ascii="Calibri" w:eastAsia="Calibri" w:hAnsi="Calibri" w:cs="Calibri"/>
          <w:b/>
          <w:i/>
          <w:sz w:val="20"/>
        </w:rPr>
        <w:t xml:space="preserve">must </w:t>
      </w:r>
      <w:r>
        <w:rPr>
          <w:sz w:val="20"/>
        </w:rPr>
        <w:t xml:space="preserve"> </w:t>
      </w:r>
      <w:r>
        <w:rPr>
          <w:rFonts w:ascii="Calibri" w:eastAsia="Calibri" w:hAnsi="Calibri" w:cs="Calibri"/>
          <w:b/>
          <w:i/>
          <w:sz w:val="20"/>
        </w:rPr>
        <w:t xml:space="preserve">be </w:t>
      </w:r>
      <w:r>
        <w:rPr>
          <w:sz w:val="20"/>
        </w:rPr>
        <w:t xml:space="preserve"> </w:t>
      </w:r>
      <w:r>
        <w:rPr>
          <w:rFonts w:ascii="Calibri" w:eastAsia="Calibri" w:hAnsi="Calibri" w:cs="Calibri"/>
          <w:b/>
          <w:i/>
          <w:sz w:val="20"/>
        </w:rPr>
        <w:t xml:space="preserve">protected. </w:t>
      </w:r>
      <w:r>
        <w:rPr>
          <w:sz w:val="20"/>
        </w:rPr>
        <w:t xml:space="preserve"> </w:t>
      </w:r>
      <w:r>
        <w:rPr>
          <w:rFonts w:ascii="Calibri" w:eastAsia="Calibri" w:hAnsi="Calibri" w:cs="Calibri"/>
          <w:b/>
          <w:i/>
          <w:sz w:val="20"/>
        </w:rPr>
        <w:t xml:space="preserve">Information </w:t>
      </w:r>
      <w:r>
        <w:rPr>
          <w:sz w:val="20"/>
        </w:rPr>
        <w:t xml:space="preserve"> </w:t>
      </w:r>
      <w:r>
        <w:rPr>
          <w:rFonts w:ascii="Calibri" w:eastAsia="Calibri" w:hAnsi="Calibri" w:cs="Calibri"/>
          <w:b/>
          <w:i/>
          <w:sz w:val="20"/>
        </w:rPr>
        <w:t>systems</w:t>
      </w:r>
      <w:r>
        <w:rPr>
          <w:sz w:val="20"/>
        </w:rPr>
        <w:t xml:space="preserve"> </w:t>
      </w:r>
      <w:r>
        <w:rPr>
          <w:rFonts w:ascii="Calibri" w:eastAsia="Calibri" w:hAnsi="Calibri" w:cs="Calibri"/>
          <w:b/>
          <w:i/>
          <w:sz w:val="20"/>
        </w:rPr>
        <w:t xml:space="preserve"> (including </w:t>
      </w:r>
      <w:r>
        <w:rPr>
          <w:sz w:val="20"/>
        </w:rPr>
        <w:t xml:space="preserve"> </w:t>
      </w:r>
      <w:r>
        <w:rPr>
          <w:rFonts w:ascii="Calibri" w:eastAsia="Calibri" w:hAnsi="Calibri" w:cs="Calibri"/>
          <w:b/>
          <w:i/>
          <w:sz w:val="20"/>
        </w:rPr>
        <w:t xml:space="preserve">people, </w:t>
      </w:r>
      <w:r>
        <w:rPr>
          <w:sz w:val="20"/>
        </w:rPr>
        <w:t xml:space="preserve"> </w:t>
      </w:r>
      <w:r>
        <w:rPr>
          <w:rFonts w:ascii="Calibri" w:eastAsia="Calibri" w:hAnsi="Calibri" w:cs="Calibri"/>
          <w:b/>
          <w:i/>
          <w:sz w:val="20"/>
        </w:rPr>
        <w:t>processes,</w:t>
      </w:r>
      <w:r>
        <w:rPr>
          <w:sz w:val="20"/>
        </w:rPr>
        <w:t xml:space="preserve"> </w:t>
      </w:r>
      <w:r>
        <w:rPr>
          <w:rFonts w:ascii="Calibri" w:eastAsia="Calibri" w:hAnsi="Calibri" w:cs="Calibri"/>
          <w:b/>
          <w:i/>
          <w:sz w:val="20"/>
        </w:rPr>
        <w:t xml:space="preserve"> and</w:t>
      </w:r>
      <w:r>
        <w:rPr>
          <w:sz w:val="20"/>
        </w:rPr>
        <w:t xml:space="preserve"> </w:t>
      </w:r>
      <w:r>
        <w:rPr>
          <w:rFonts w:ascii="Calibri" w:eastAsia="Calibri" w:hAnsi="Calibri" w:cs="Calibri"/>
          <w:b/>
          <w:i/>
          <w:sz w:val="20"/>
        </w:rPr>
        <w:t xml:space="preserve"> technologies) </w:t>
      </w:r>
      <w:r>
        <w:rPr>
          <w:sz w:val="20"/>
        </w:rPr>
        <w:t xml:space="preserve"> </w:t>
      </w:r>
      <w:r>
        <w:rPr>
          <w:rFonts w:ascii="Calibri" w:eastAsia="Calibri" w:hAnsi="Calibri" w:cs="Calibri"/>
          <w:b/>
          <w:i/>
          <w:sz w:val="20"/>
        </w:rPr>
        <w:t xml:space="preserve">are </w:t>
      </w:r>
      <w:r>
        <w:rPr>
          <w:sz w:val="20"/>
        </w:rPr>
        <w:t xml:space="preserve"> </w:t>
      </w:r>
      <w:r>
        <w:rPr>
          <w:rFonts w:ascii="Calibri" w:eastAsia="Calibri" w:hAnsi="Calibri" w:cs="Calibri"/>
          <w:b/>
          <w:i/>
          <w:sz w:val="20"/>
        </w:rPr>
        <w:t xml:space="preserve">the </w:t>
      </w:r>
      <w:r>
        <w:rPr>
          <w:sz w:val="20"/>
        </w:rPr>
        <w:t xml:space="preserve"> </w:t>
      </w:r>
      <w:r>
        <w:rPr>
          <w:rFonts w:ascii="Calibri" w:eastAsia="Calibri" w:hAnsi="Calibri" w:cs="Calibri"/>
          <w:b/>
          <w:i/>
          <w:sz w:val="20"/>
        </w:rPr>
        <w:t>primary</w:t>
      </w:r>
      <w:r>
        <w:rPr>
          <w:sz w:val="20"/>
        </w:rPr>
        <w:t xml:space="preserve"> </w:t>
      </w:r>
      <w:r>
        <w:rPr>
          <w:rFonts w:ascii="Calibri" w:eastAsia="Calibri" w:hAnsi="Calibri" w:cs="Calibri"/>
          <w:b/>
          <w:i/>
          <w:sz w:val="20"/>
        </w:rPr>
        <w:t xml:space="preserve"> vehicles</w:t>
      </w:r>
      <w:r>
        <w:rPr>
          <w:sz w:val="20"/>
        </w:rPr>
        <w:t xml:space="preserve"> </w:t>
      </w:r>
      <w:r>
        <w:rPr>
          <w:rFonts w:ascii="Calibri" w:eastAsia="Calibri" w:hAnsi="Calibri" w:cs="Calibri"/>
          <w:b/>
          <w:i/>
          <w:sz w:val="20"/>
        </w:rPr>
        <w:t xml:space="preserve"> employed</w:t>
      </w:r>
      <w:r>
        <w:rPr>
          <w:sz w:val="20"/>
        </w:rPr>
        <w:t xml:space="preserve"> </w:t>
      </w:r>
      <w:r>
        <w:rPr>
          <w:rFonts w:ascii="Calibri" w:eastAsia="Calibri" w:hAnsi="Calibri" w:cs="Calibri"/>
          <w:b/>
          <w:i/>
          <w:sz w:val="20"/>
        </w:rPr>
        <w:t xml:space="preserve"> to </w:t>
      </w:r>
      <w:r>
        <w:rPr>
          <w:sz w:val="20"/>
        </w:rPr>
        <w:t xml:space="preserve"> </w:t>
      </w:r>
      <w:r>
        <w:rPr>
          <w:rFonts w:ascii="Calibri" w:eastAsia="Calibri" w:hAnsi="Calibri" w:cs="Calibri"/>
          <w:b/>
          <w:i/>
          <w:sz w:val="20"/>
        </w:rPr>
        <w:t xml:space="preserve">process, </w:t>
      </w:r>
      <w:r>
        <w:rPr>
          <w:sz w:val="20"/>
        </w:rPr>
        <w:t xml:space="preserve"> </w:t>
      </w:r>
      <w:r>
        <w:rPr>
          <w:rFonts w:ascii="Calibri" w:eastAsia="Calibri" w:hAnsi="Calibri" w:cs="Calibri"/>
          <w:b/>
          <w:i/>
          <w:sz w:val="20"/>
        </w:rPr>
        <w:t xml:space="preserve">store, </w:t>
      </w:r>
      <w:r>
        <w:rPr>
          <w:sz w:val="20"/>
        </w:rPr>
        <w:t xml:space="preserve"> </w:t>
      </w:r>
      <w:r>
        <w:rPr>
          <w:rFonts w:ascii="Calibri" w:eastAsia="Calibri" w:hAnsi="Calibri" w:cs="Calibri"/>
          <w:b/>
          <w:i/>
          <w:sz w:val="20"/>
        </w:rPr>
        <w:t xml:space="preserve">and </w:t>
      </w:r>
      <w:r>
        <w:rPr>
          <w:sz w:val="20"/>
        </w:rPr>
        <w:t xml:space="preserve"> </w:t>
      </w:r>
      <w:r>
        <w:rPr>
          <w:rFonts w:ascii="Calibri" w:eastAsia="Calibri" w:hAnsi="Calibri" w:cs="Calibri"/>
          <w:b/>
          <w:i/>
          <w:sz w:val="20"/>
        </w:rPr>
        <w:t>transmit</w:t>
      </w:r>
      <w:r>
        <w:rPr>
          <w:sz w:val="20"/>
        </w:rPr>
        <w:t xml:space="preserve"> </w:t>
      </w:r>
      <w:r>
        <w:rPr>
          <w:rFonts w:ascii="Calibri" w:eastAsia="Calibri" w:hAnsi="Calibri" w:cs="Calibri"/>
          <w:b/>
          <w:i/>
          <w:sz w:val="20"/>
        </w:rPr>
        <w:t xml:space="preserve"> such </w:t>
      </w:r>
      <w:r>
        <w:rPr>
          <w:sz w:val="20"/>
        </w:rPr>
        <w:t xml:space="preserve"> </w:t>
      </w:r>
      <w:r>
        <w:rPr>
          <w:rFonts w:ascii="Calibri" w:eastAsia="Calibri" w:hAnsi="Calibri" w:cs="Calibri"/>
          <w:b/>
          <w:i/>
          <w:sz w:val="20"/>
        </w:rPr>
        <w:t>information—</w:t>
      </w:r>
      <w:r>
        <w:rPr>
          <w:sz w:val="20"/>
        </w:rPr>
        <w:t xml:space="preserve"> </w:t>
      </w:r>
      <w:r>
        <w:rPr>
          <w:rFonts w:ascii="Calibri" w:eastAsia="Calibri" w:hAnsi="Calibri" w:cs="Calibri"/>
          <w:b/>
          <w:i/>
          <w:sz w:val="20"/>
        </w:rPr>
        <w:t xml:space="preserve">allowing </w:t>
      </w:r>
      <w:r>
        <w:rPr>
          <w:sz w:val="20"/>
        </w:rPr>
        <w:t xml:space="preserve"> </w:t>
      </w:r>
      <w:r>
        <w:rPr>
          <w:rFonts w:ascii="Calibri" w:eastAsia="Calibri" w:hAnsi="Calibri" w:cs="Calibri"/>
          <w:b/>
          <w:i/>
          <w:sz w:val="20"/>
        </w:rPr>
        <w:t xml:space="preserve">organizations </w:t>
      </w:r>
      <w:r>
        <w:rPr>
          <w:sz w:val="20"/>
        </w:rPr>
        <w:t xml:space="preserve"> </w:t>
      </w:r>
      <w:r>
        <w:rPr>
          <w:rFonts w:ascii="Calibri" w:eastAsia="Calibri" w:hAnsi="Calibri" w:cs="Calibri"/>
          <w:b/>
          <w:i/>
          <w:sz w:val="20"/>
        </w:rPr>
        <w:t xml:space="preserve">to </w:t>
      </w:r>
      <w:r>
        <w:rPr>
          <w:sz w:val="20"/>
        </w:rPr>
        <w:t xml:space="preserve"> </w:t>
      </w:r>
      <w:r>
        <w:rPr>
          <w:rFonts w:ascii="Calibri" w:eastAsia="Calibri" w:hAnsi="Calibri" w:cs="Calibri"/>
          <w:b/>
          <w:i/>
          <w:sz w:val="20"/>
        </w:rPr>
        <w:t xml:space="preserve">carry </w:t>
      </w:r>
      <w:r>
        <w:rPr>
          <w:sz w:val="20"/>
        </w:rPr>
        <w:t xml:space="preserve"> </w:t>
      </w:r>
      <w:r>
        <w:rPr>
          <w:rFonts w:ascii="Calibri" w:eastAsia="Calibri" w:hAnsi="Calibri" w:cs="Calibri"/>
          <w:b/>
          <w:i/>
          <w:sz w:val="20"/>
        </w:rPr>
        <w:t xml:space="preserve">out </w:t>
      </w:r>
      <w:r>
        <w:rPr>
          <w:sz w:val="20"/>
        </w:rPr>
        <w:t xml:space="preserve"> </w:t>
      </w:r>
      <w:r>
        <w:rPr>
          <w:rFonts w:ascii="Calibri" w:eastAsia="Calibri" w:hAnsi="Calibri" w:cs="Calibri"/>
          <w:b/>
          <w:i/>
          <w:sz w:val="20"/>
        </w:rPr>
        <w:t xml:space="preserve">their </w:t>
      </w:r>
      <w:r>
        <w:rPr>
          <w:sz w:val="20"/>
        </w:rPr>
        <w:t xml:space="preserve"> </w:t>
      </w:r>
      <w:r>
        <w:rPr>
          <w:rFonts w:ascii="Calibri" w:eastAsia="Calibri" w:hAnsi="Calibri" w:cs="Calibri"/>
          <w:b/>
          <w:i/>
          <w:sz w:val="20"/>
        </w:rPr>
        <w:t xml:space="preserve">missions </w:t>
      </w:r>
      <w:r>
        <w:rPr>
          <w:sz w:val="20"/>
        </w:rPr>
        <w:t xml:space="preserve"> </w:t>
      </w:r>
      <w:r>
        <w:rPr>
          <w:rFonts w:ascii="Calibri" w:eastAsia="Calibri" w:hAnsi="Calibri" w:cs="Calibri"/>
          <w:b/>
          <w:i/>
          <w:sz w:val="20"/>
        </w:rPr>
        <w:t xml:space="preserve">in  </w:t>
      </w:r>
      <w:r>
        <w:rPr>
          <w:sz w:val="20"/>
        </w:rPr>
        <w:t xml:space="preserve"> </w:t>
      </w:r>
      <w:r>
        <w:rPr>
          <w:rFonts w:ascii="Calibri" w:eastAsia="Calibri" w:hAnsi="Calibri" w:cs="Calibri"/>
          <w:b/>
          <w:i/>
          <w:sz w:val="20"/>
        </w:rPr>
        <w:t>a</w:t>
      </w:r>
      <w:r>
        <w:rPr>
          <w:sz w:val="20"/>
        </w:rPr>
        <w:t xml:space="preserve"> </w:t>
      </w:r>
      <w:r>
        <w:rPr>
          <w:rFonts w:ascii="Calibri" w:eastAsia="Calibri" w:hAnsi="Calibri" w:cs="Calibri"/>
          <w:b/>
          <w:i/>
          <w:sz w:val="20"/>
        </w:rPr>
        <w:t xml:space="preserve">variety </w:t>
      </w:r>
      <w:r>
        <w:rPr>
          <w:sz w:val="20"/>
        </w:rPr>
        <w:t xml:space="preserve"> </w:t>
      </w:r>
      <w:r>
        <w:rPr>
          <w:rFonts w:ascii="Calibri" w:eastAsia="Calibri" w:hAnsi="Calibri" w:cs="Calibri"/>
          <w:b/>
          <w:i/>
          <w:sz w:val="20"/>
        </w:rPr>
        <w:t>of</w:t>
      </w:r>
      <w:r>
        <w:rPr>
          <w:sz w:val="20"/>
        </w:rPr>
        <w:t xml:space="preserve"> </w:t>
      </w:r>
      <w:r>
        <w:rPr>
          <w:rFonts w:ascii="Calibri" w:eastAsia="Calibri" w:hAnsi="Calibri" w:cs="Calibri"/>
          <w:b/>
          <w:i/>
          <w:sz w:val="20"/>
        </w:rPr>
        <w:t xml:space="preserve"> environments </w:t>
      </w:r>
      <w:r>
        <w:rPr>
          <w:sz w:val="20"/>
        </w:rPr>
        <w:t xml:space="preserve"> </w:t>
      </w:r>
      <w:r>
        <w:rPr>
          <w:rFonts w:ascii="Calibri" w:eastAsia="Calibri" w:hAnsi="Calibri" w:cs="Calibri"/>
          <w:b/>
          <w:i/>
          <w:sz w:val="20"/>
        </w:rPr>
        <w:t>of</w:t>
      </w:r>
      <w:r>
        <w:rPr>
          <w:sz w:val="20"/>
        </w:rPr>
        <w:t xml:space="preserve"> </w:t>
      </w:r>
      <w:r>
        <w:rPr>
          <w:rFonts w:ascii="Calibri" w:eastAsia="Calibri" w:hAnsi="Calibri" w:cs="Calibri"/>
          <w:b/>
          <w:i/>
          <w:sz w:val="20"/>
        </w:rPr>
        <w:t xml:space="preserve"> operation </w:t>
      </w:r>
      <w:r>
        <w:rPr>
          <w:sz w:val="20"/>
        </w:rPr>
        <w:t xml:space="preserve"> </w:t>
      </w:r>
      <w:r>
        <w:rPr>
          <w:rFonts w:ascii="Calibri" w:eastAsia="Calibri" w:hAnsi="Calibri" w:cs="Calibri"/>
          <w:b/>
          <w:i/>
          <w:sz w:val="20"/>
        </w:rPr>
        <w:t xml:space="preserve">and </w:t>
      </w:r>
      <w:r>
        <w:rPr>
          <w:sz w:val="20"/>
        </w:rPr>
        <w:t xml:space="preserve"> </w:t>
      </w:r>
      <w:r>
        <w:rPr>
          <w:rFonts w:ascii="Calibri" w:eastAsia="Calibri" w:hAnsi="Calibri" w:cs="Calibri"/>
          <w:b/>
          <w:i/>
          <w:sz w:val="20"/>
        </w:rPr>
        <w:t xml:space="preserve">to </w:t>
      </w:r>
      <w:r>
        <w:rPr>
          <w:sz w:val="20"/>
        </w:rPr>
        <w:t xml:space="preserve"> </w:t>
      </w:r>
      <w:r>
        <w:rPr>
          <w:rFonts w:ascii="Calibri" w:eastAsia="Calibri" w:hAnsi="Calibri" w:cs="Calibri"/>
          <w:b/>
          <w:i/>
          <w:sz w:val="20"/>
        </w:rPr>
        <w:t xml:space="preserve">ultimately </w:t>
      </w:r>
      <w:r>
        <w:rPr>
          <w:sz w:val="20"/>
        </w:rPr>
        <w:t xml:space="preserve"> </w:t>
      </w:r>
      <w:r>
        <w:rPr>
          <w:rFonts w:ascii="Calibri" w:eastAsia="Calibri" w:hAnsi="Calibri" w:cs="Calibri"/>
          <w:b/>
          <w:i/>
          <w:sz w:val="20"/>
        </w:rPr>
        <w:t xml:space="preserve">be </w:t>
      </w:r>
      <w:r>
        <w:rPr>
          <w:sz w:val="20"/>
        </w:rPr>
        <w:t xml:space="preserve"> </w:t>
      </w:r>
      <w:r>
        <w:rPr>
          <w:rFonts w:ascii="Calibri" w:eastAsia="Calibri" w:hAnsi="Calibri" w:cs="Calibri"/>
          <w:b/>
          <w:i/>
          <w:sz w:val="20"/>
        </w:rPr>
        <w:t xml:space="preserve">successful. </w:t>
      </w:r>
      <w:r>
        <w:rPr>
          <w:sz w:val="20"/>
        </w:rPr>
        <w:t xml:space="preserve"> </w:t>
      </w:r>
    </w:p>
    <w:p w14:paraId="52F8F84E" w14:textId="77777777" w:rsidR="00CF6EC5" w:rsidRDefault="00000000">
      <w:pPr>
        <w:pBdr>
          <w:top w:val="single" w:sz="6" w:space="0" w:color="000000"/>
          <w:left w:val="single" w:sz="6" w:space="0" w:color="000000"/>
          <w:bottom w:val="single" w:sz="6" w:space="0" w:color="000000"/>
          <w:right w:val="single" w:sz="6" w:space="0" w:color="000000"/>
        </w:pBdr>
        <w:shd w:val="clear" w:color="auto" w:fill="EAEAEA"/>
        <w:spacing w:after="0" w:line="259" w:lineRule="auto"/>
        <w:ind w:left="80" w:right="56" w:firstLine="0"/>
        <w:jc w:val="right"/>
      </w:pPr>
      <w:r>
        <w:rPr>
          <w:rFonts w:ascii="Arial" w:eastAsia="Arial" w:hAnsi="Arial" w:cs="Arial"/>
          <w:b/>
          <w:sz w:val="24"/>
        </w:rPr>
        <w:t xml:space="preserve"> </w:t>
      </w:r>
    </w:p>
    <w:p w14:paraId="345AAF5D" w14:textId="77777777" w:rsidR="00CF6EC5" w:rsidRDefault="00000000">
      <w:pPr>
        <w:spacing w:after="0" w:line="259" w:lineRule="auto"/>
        <w:ind w:left="0" w:right="0" w:firstLine="0"/>
      </w:pPr>
      <w:r>
        <w:rPr>
          <w:rFonts w:ascii="Arial" w:eastAsia="Arial" w:hAnsi="Arial" w:cs="Arial"/>
          <w:sz w:val="24"/>
        </w:rPr>
        <w:lastRenderedPageBreak/>
        <w:t xml:space="preserve"> </w:t>
      </w:r>
    </w:p>
    <w:sectPr w:rsidR="00CF6EC5">
      <w:headerReference w:type="even" r:id="rId110"/>
      <w:headerReference w:type="default" r:id="rId111"/>
      <w:footerReference w:type="even" r:id="rId112"/>
      <w:footerReference w:type="default" r:id="rId113"/>
      <w:headerReference w:type="first" r:id="rId114"/>
      <w:footerReference w:type="first" r:id="rId115"/>
      <w:pgSz w:w="12240" w:h="15840"/>
      <w:pgMar w:top="1542" w:right="1718" w:bottom="723" w:left="1800" w:header="723" w:footer="71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2E182A" w14:textId="77777777" w:rsidR="009150F4" w:rsidRDefault="009150F4">
      <w:pPr>
        <w:spacing w:after="0" w:line="240" w:lineRule="auto"/>
      </w:pPr>
      <w:r>
        <w:separator/>
      </w:r>
    </w:p>
  </w:endnote>
  <w:endnote w:type="continuationSeparator" w:id="0">
    <w:p w14:paraId="09B63F60" w14:textId="77777777" w:rsidR="009150F4" w:rsidRDefault="009150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altName w:val="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6B9025" w14:textId="77777777" w:rsidR="00CF6EC5" w:rsidRDefault="00000000">
    <w:pPr>
      <w:spacing w:after="0" w:line="259" w:lineRule="auto"/>
      <w:ind w:left="385" w:right="0" w:firstLine="0"/>
      <w:jc w:val="center"/>
    </w:pPr>
    <w:r>
      <w:rPr>
        <w:rFonts w:ascii="Arial" w:eastAsia="Arial" w:hAnsi="Arial" w:cs="Arial"/>
        <w:sz w:val="16"/>
      </w:rPr>
      <w:t xml:space="preserve">PAGE </w:t>
    </w:r>
    <w:r>
      <w:rPr>
        <w:rFonts w:ascii="Arial" w:eastAsia="Arial" w:hAnsi="Arial" w:cs="Arial"/>
        <w:sz w:val="18"/>
      </w:rPr>
      <w:t xml:space="preserve">  </w:t>
    </w:r>
    <w:r>
      <w:fldChar w:fldCharType="begin"/>
    </w:r>
    <w:r>
      <w:instrText xml:space="preserve"> PAGE   \* MERGEFORMAT </w:instrText>
    </w:r>
    <w:r>
      <w:fldChar w:fldCharType="separate"/>
    </w:r>
    <w:r>
      <w:rPr>
        <w:rFonts w:ascii="Arial" w:eastAsia="Arial" w:hAnsi="Arial" w:cs="Arial"/>
        <w:sz w:val="16"/>
      </w:rPr>
      <w:t>ii</w:t>
    </w:r>
    <w:r>
      <w:rPr>
        <w:rFonts w:ascii="Arial" w:eastAsia="Arial" w:hAnsi="Arial" w:cs="Arial"/>
        <w:sz w:val="16"/>
      </w:rPr>
      <w:fldChar w:fldCharType="end"/>
    </w:r>
    <w:r>
      <w:rPr>
        <w:rFonts w:ascii="Arial" w:eastAsia="Arial" w:hAnsi="Arial" w:cs="Arial"/>
        <w:sz w:val="16"/>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8AA5A9" w14:textId="77777777" w:rsidR="00CF6EC5" w:rsidRDefault="00000000">
    <w:pPr>
      <w:spacing w:after="0" w:line="259" w:lineRule="auto"/>
      <w:ind w:left="385" w:right="0" w:firstLine="0"/>
      <w:jc w:val="center"/>
    </w:pPr>
    <w:r>
      <w:rPr>
        <w:rFonts w:ascii="Arial" w:eastAsia="Arial" w:hAnsi="Arial" w:cs="Arial"/>
        <w:sz w:val="16"/>
      </w:rPr>
      <w:t xml:space="preserve">PAGE </w:t>
    </w:r>
    <w:r>
      <w:rPr>
        <w:rFonts w:ascii="Arial" w:eastAsia="Arial" w:hAnsi="Arial" w:cs="Arial"/>
        <w:sz w:val="18"/>
      </w:rPr>
      <w:t xml:space="preserve">  </w:t>
    </w:r>
    <w:r>
      <w:fldChar w:fldCharType="begin"/>
    </w:r>
    <w:r>
      <w:instrText xml:space="preserve"> PAGE   \* MERGEFORMAT </w:instrText>
    </w:r>
    <w:r>
      <w:fldChar w:fldCharType="separate"/>
    </w:r>
    <w:r>
      <w:rPr>
        <w:rFonts w:ascii="Arial" w:eastAsia="Arial" w:hAnsi="Arial" w:cs="Arial"/>
        <w:sz w:val="16"/>
      </w:rPr>
      <w:t>ii</w:t>
    </w:r>
    <w:r>
      <w:rPr>
        <w:rFonts w:ascii="Arial" w:eastAsia="Arial" w:hAnsi="Arial" w:cs="Arial"/>
        <w:sz w:val="16"/>
      </w:rPr>
      <w:fldChar w:fldCharType="end"/>
    </w:r>
    <w:r>
      <w:rPr>
        <w:rFonts w:ascii="Arial" w:eastAsia="Arial" w:hAnsi="Arial" w:cs="Arial"/>
        <w:sz w:val="16"/>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B33C8A" w14:textId="77777777" w:rsidR="00CF6EC5" w:rsidRDefault="00CF6EC5">
    <w:pPr>
      <w:spacing w:after="160" w:line="259" w:lineRule="auto"/>
      <w:ind w:left="0" w:right="0" w:firstLine="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94DDDD" w14:textId="77777777" w:rsidR="00CF6EC5" w:rsidRDefault="00000000">
    <w:pPr>
      <w:tabs>
        <w:tab w:val="center" w:pos="4320"/>
        <w:tab w:val="right" w:pos="8640"/>
      </w:tabs>
      <w:spacing w:after="0" w:line="259" w:lineRule="auto"/>
      <w:ind w:left="0" w:right="-16" w:firstLine="0"/>
    </w:pPr>
    <w:r>
      <w:rPr>
        <w:rFonts w:ascii="Arial" w:eastAsia="Arial" w:hAnsi="Arial" w:cs="Arial"/>
        <w:sz w:val="16"/>
      </w:rPr>
      <w:t xml:space="preserve">CHAPTER 1 </w:t>
    </w:r>
    <w:r>
      <w:rPr>
        <w:sz w:val="16"/>
      </w:rPr>
      <w:tab/>
      <w:t xml:space="preserve"> </w:t>
    </w:r>
    <w:r>
      <w:rPr>
        <w:sz w:val="16"/>
      </w:rPr>
      <w:tab/>
    </w:r>
    <w:r>
      <w:rPr>
        <w:rFonts w:ascii="Arial" w:eastAsia="Arial" w:hAnsi="Arial" w:cs="Arial"/>
        <w:sz w:val="16"/>
      </w:rPr>
      <w:t xml:space="preserve"> </w:t>
    </w:r>
    <w:r>
      <w:rPr>
        <w:rFonts w:ascii="Arial" w:eastAsia="Arial" w:hAnsi="Arial" w:cs="Arial"/>
        <w:sz w:val="16"/>
      </w:rPr>
      <w:tab/>
      <w:t xml:space="preserve">PAGE </w:t>
    </w:r>
    <w:r>
      <w:rPr>
        <w:rFonts w:ascii="Arial" w:eastAsia="Arial" w:hAnsi="Arial" w:cs="Arial"/>
        <w:sz w:val="18"/>
      </w:rPr>
      <w:t xml:space="preserve">  </w:t>
    </w:r>
    <w:r>
      <w:fldChar w:fldCharType="begin"/>
    </w:r>
    <w:r>
      <w:instrText xml:space="preserve"> PAGE   \* MERGEFORMAT </w:instrText>
    </w:r>
    <w:r>
      <w:fldChar w:fldCharType="separate"/>
    </w:r>
    <w:r>
      <w:rPr>
        <w:rFonts w:ascii="Arial" w:eastAsia="Arial" w:hAnsi="Arial" w:cs="Arial"/>
        <w:sz w:val="16"/>
      </w:rPr>
      <w:t>2</w:t>
    </w:r>
    <w:r>
      <w:rPr>
        <w:rFonts w:ascii="Arial" w:eastAsia="Arial" w:hAnsi="Arial" w:cs="Arial"/>
        <w:sz w:val="16"/>
      </w:rPr>
      <w:fldChar w:fldCharType="end"/>
    </w:r>
    <w:r>
      <w:rPr>
        <w:rFonts w:ascii="Arial" w:eastAsia="Arial" w:hAnsi="Arial" w:cs="Arial"/>
        <w:sz w:val="16"/>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A1EEA9" w14:textId="77777777" w:rsidR="00CF6EC5" w:rsidRDefault="00000000">
    <w:pPr>
      <w:tabs>
        <w:tab w:val="center" w:pos="4320"/>
        <w:tab w:val="right" w:pos="8640"/>
      </w:tabs>
      <w:spacing w:after="0" w:line="259" w:lineRule="auto"/>
      <w:ind w:left="0" w:right="-16" w:firstLine="0"/>
    </w:pPr>
    <w:r>
      <w:rPr>
        <w:rFonts w:ascii="Arial" w:eastAsia="Arial" w:hAnsi="Arial" w:cs="Arial"/>
        <w:sz w:val="16"/>
      </w:rPr>
      <w:t xml:space="preserve">CHAPTER 1 </w:t>
    </w:r>
    <w:r>
      <w:rPr>
        <w:sz w:val="16"/>
      </w:rPr>
      <w:tab/>
      <w:t xml:space="preserve"> </w:t>
    </w:r>
    <w:r>
      <w:rPr>
        <w:sz w:val="16"/>
      </w:rPr>
      <w:tab/>
    </w:r>
    <w:r>
      <w:rPr>
        <w:rFonts w:ascii="Arial" w:eastAsia="Arial" w:hAnsi="Arial" w:cs="Arial"/>
        <w:sz w:val="16"/>
      </w:rPr>
      <w:t xml:space="preserve"> </w:t>
    </w:r>
    <w:r>
      <w:rPr>
        <w:rFonts w:ascii="Arial" w:eastAsia="Arial" w:hAnsi="Arial" w:cs="Arial"/>
        <w:sz w:val="16"/>
      </w:rPr>
      <w:tab/>
      <w:t xml:space="preserve">PAGE </w:t>
    </w:r>
    <w:r>
      <w:rPr>
        <w:rFonts w:ascii="Arial" w:eastAsia="Arial" w:hAnsi="Arial" w:cs="Arial"/>
        <w:sz w:val="18"/>
      </w:rPr>
      <w:t xml:space="preserve">  </w:t>
    </w:r>
    <w:r>
      <w:fldChar w:fldCharType="begin"/>
    </w:r>
    <w:r>
      <w:instrText xml:space="preserve"> PAGE   \* MERGEFORMAT </w:instrText>
    </w:r>
    <w:r>
      <w:fldChar w:fldCharType="separate"/>
    </w:r>
    <w:r>
      <w:rPr>
        <w:rFonts w:ascii="Arial" w:eastAsia="Arial" w:hAnsi="Arial" w:cs="Arial"/>
        <w:sz w:val="16"/>
      </w:rPr>
      <w:t>2</w:t>
    </w:r>
    <w:r>
      <w:rPr>
        <w:rFonts w:ascii="Arial" w:eastAsia="Arial" w:hAnsi="Arial" w:cs="Arial"/>
        <w:sz w:val="16"/>
      </w:rPr>
      <w:fldChar w:fldCharType="end"/>
    </w:r>
    <w:r>
      <w:rPr>
        <w:rFonts w:ascii="Arial" w:eastAsia="Arial" w:hAnsi="Arial" w:cs="Arial"/>
        <w:sz w:val="16"/>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279A00" w14:textId="77777777" w:rsidR="00CF6EC5" w:rsidRDefault="00000000">
    <w:pPr>
      <w:tabs>
        <w:tab w:val="center" w:pos="4320"/>
        <w:tab w:val="right" w:pos="8640"/>
      </w:tabs>
      <w:spacing w:after="0" w:line="259" w:lineRule="auto"/>
      <w:ind w:left="0" w:right="-16" w:firstLine="0"/>
    </w:pPr>
    <w:r>
      <w:rPr>
        <w:rFonts w:ascii="Calibri" w:eastAsia="Calibri" w:hAnsi="Calibri" w:cs="Calibri"/>
      </w:rPr>
      <w:tab/>
    </w:r>
    <w:r>
      <w:rPr>
        <w:rFonts w:ascii="Arial" w:eastAsia="Arial" w:hAnsi="Arial" w:cs="Arial"/>
        <w:sz w:val="16"/>
      </w:rPr>
      <w:t xml:space="preserve"> </w:t>
    </w:r>
    <w:r>
      <w:rPr>
        <w:rFonts w:ascii="Arial" w:eastAsia="Arial" w:hAnsi="Arial" w:cs="Arial"/>
        <w:sz w:val="16"/>
      </w:rPr>
      <w:tab/>
      <w:t xml:space="preserve">PAGE </w:t>
    </w:r>
    <w:r>
      <w:rPr>
        <w:rFonts w:ascii="Arial" w:eastAsia="Arial" w:hAnsi="Arial" w:cs="Arial"/>
        <w:sz w:val="18"/>
      </w:rPr>
      <w:t xml:space="preserve">  </w:t>
    </w:r>
    <w:r>
      <w:fldChar w:fldCharType="begin"/>
    </w:r>
    <w:r>
      <w:instrText xml:space="preserve"> PAGE   \* MERGEFORMAT </w:instrText>
    </w:r>
    <w:r>
      <w:fldChar w:fldCharType="separate"/>
    </w:r>
    <w:r>
      <w:rPr>
        <w:rFonts w:ascii="Arial" w:eastAsia="Arial" w:hAnsi="Arial" w:cs="Arial"/>
        <w:sz w:val="16"/>
      </w:rPr>
      <w:t>1</w:t>
    </w:r>
    <w:r>
      <w:rPr>
        <w:rFonts w:ascii="Arial" w:eastAsia="Arial" w:hAnsi="Arial" w:cs="Arial"/>
        <w:sz w:val="16"/>
      </w:rPr>
      <w:fldChar w:fldCharType="end"/>
    </w:r>
    <w:r>
      <w:rPr>
        <w:rFonts w:ascii="Arial" w:eastAsia="Arial" w:hAnsi="Arial" w:cs="Arial"/>
        <w:sz w:val="16"/>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14C9A0" w14:textId="77777777" w:rsidR="00CF6EC5" w:rsidRDefault="00000000">
    <w:pPr>
      <w:tabs>
        <w:tab w:val="center" w:pos="4320"/>
        <w:tab w:val="right" w:pos="8640"/>
      </w:tabs>
      <w:spacing w:after="0" w:line="259" w:lineRule="auto"/>
      <w:ind w:left="0" w:right="-16" w:firstLine="0"/>
    </w:pPr>
    <w:r>
      <w:rPr>
        <w:rFonts w:ascii="Arial" w:eastAsia="Arial" w:hAnsi="Arial" w:cs="Arial"/>
        <w:sz w:val="16"/>
      </w:rPr>
      <w:t xml:space="preserve">CHAPTER 2 </w:t>
    </w:r>
    <w:r>
      <w:rPr>
        <w:rFonts w:ascii="Arial" w:eastAsia="Arial" w:hAnsi="Arial" w:cs="Arial"/>
        <w:sz w:val="16"/>
      </w:rPr>
      <w:tab/>
      <w:t xml:space="preserve"> </w:t>
    </w:r>
    <w:r>
      <w:rPr>
        <w:rFonts w:ascii="Arial" w:eastAsia="Arial" w:hAnsi="Arial" w:cs="Arial"/>
        <w:sz w:val="16"/>
      </w:rPr>
      <w:tab/>
      <w:t xml:space="preserve">PAGE </w:t>
    </w:r>
    <w:r>
      <w:rPr>
        <w:rFonts w:ascii="Arial" w:eastAsia="Arial" w:hAnsi="Arial" w:cs="Arial"/>
        <w:sz w:val="18"/>
      </w:rPr>
      <w:t xml:space="preserve">  </w:t>
    </w:r>
    <w:r>
      <w:fldChar w:fldCharType="begin"/>
    </w:r>
    <w:r>
      <w:instrText xml:space="preserve"> PAGE   \* MERGEFORMAT </w:instrText>
    </w:r>
    <w:r>
      <w:fldChar w:fldCharType="separate"/>
    </w:r>
    <w:r>
      <w:rPr>
        <w:rFonts w:ascii="Arial" w:eastAsia="Arial" w:hAnsi="Arial" w:cs="Arial"/>
        <w:sz w:val="16"/>
      </w:rPr>
      <w:t>6</w:t>
    </w:r>
    <w:r>
      <w:rPr>
        <w:rFonts w:ascii="Arial" w:eastAsia="Arial" w:hAnsi="Arial" w:cs="Arial"/>
        <w:sz w:val="16"/>
      </w:rPr>
      <w:fldChar w:fldCharType="end"/>
    </w:r>
    <w:r>
      <w:rPr>
        <w:rFonts w:ascii="Arial" w:eastAsia="Arial" w:hAnsi="Arial" w:cs="Arial"/>
        <w:sz w:val="16"/>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7925FA" w14:textId="77777777" w:rsidR="00CF6EC5" w:rsidRDefault="00000000">
    <w:pPr>
      <w:tabs>
        <w:tab w:val="center" w:pos="4320"/>
        <w:tab w:val="right" w:pos="8640"/>
      </w:tabs>
      <w:spacing w:after="0" w:line="259" w:lineRule="auto"/>
      <w:ind w:left="0" w:right="-16" w:firstLine="0"/>
    </w:pPr>
    <w:r>
      <w:rPr>
        <w:rFonts w:ascii="Arial" w:eastAsia="Arial" w:hAnsi="Arial" w:cs="Arial"/>
        <w:sz w:val="16"/>
      </w:rPr>
      <w:t xml:space="preserve">CHAPTER 2 </w:t>
    </w:r>
    <w:r>
      <w:rPr>
        <w:rFonts w:ascii="Arial" w:eastAsia="Arial" w:hAnsi="Arial" w:cs="Arial"/>
        <w:sz w:val="16"/>
      </w:rPr>
      <w:tab/>
      <w:t xml:space="preserve"> </w:t>
    </w:r>
    <w:r>
      <w:rPr>
        <w:rFonts w:ascii="Arial" w:eastAsia="Arial" w:hAnsi="Arial" w:cs="Arial"/>
        <w:sz w:val="16"/>
      </w:rPr>
      <w:tab/>
      <w:t xml:space="preserve">PAGE </w:t>
    </w:r>
    <w:r>
      <w:rPr>
        <w:rFonts w:ascii="Arial" w:eastAsia="Arial" w:hAnsi="Arial" w:cs="Arial"/>
        <w:sz w:val="18"/>
      </w:rPr>
      <w:t xml:space="preserve">  </w:t>
    </w:r>
    <w:r>
      <w:fldChar w:fldCharType="begin"/>
    </w:r>
    <w:r>
      <w:instrText xml:space="preserve"> PAGE   \* MERGEFORMAT </w:instrText>
    </w:r>
    <w:r>
      <w:fldChar w:fldCharType="separate"/>
    </w:r>
    <w:r>
      <w:rPr>
        <w:rFonts w:ascii="Arial" w:eastAsia="Arial" w:hAnsi="Arial" w:cs="Arial"/>
        <w:sz w:val="16"/>
      </w:rPr>
      <w:t>6</w:t>
    </w:r>
    <w:r>
      <w:rPr>
        <w:rFonts w:ascii="Arial" w:eastAsia="Arial" w:hAnsi="Arial" w:cs="Arial"/>
        <w:sz w:val="16"/>
      </w:rPr>
      <w:fldChar w:fldCharType="end"/>
    </w:r>
    <w:r>
      <w:rPr>
        <w:rFonts w:ascii="Arial" w:eastAsia="Arial" w:hAnsi="Arial" w:cs="Arial"/>
        <w:sz w:val="16"/>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7F7BB0" w14:textId="77777777" w:rsidR="00CF6EC5" w:rsidRDefault="00000000">
    <w:pPr>
      <w:tabs>
        <w:tab w:val="center" w:pos="4320"/>
        <w:tab w:val="right" w:pos="8640"/>
      </w:tabs>
      <w:spacing w:after="0" w:line="259" w:lineRule="auto"/>
      <w:ind w:left="0" w:right="-16" w:firstLine="0"/>
    </w:pPr>
    <w:r>
      <w:rPr>
        <w:rFonts w:ascii="Arial" w:eastAsia="Arial" w:hAnsi="Arial" w:cs="Arial"/>
        <w:sz w:val="16"/>
      </w:rPr>
      <w:t xml:space="preserve">CHAPTER 2 </w:t>
    </w:r>
    <w:r>
      <w:rPr>
        <w:rFonts w:ascii="Arial" w:eastAsia="Arial" w:hAnsi="Arial" w:cs="Arial"/>
        <w:sz w:val="16"/>
      </w:rPr>
      <w:tab/>
      <w:t xml:space="preserve"> </w:t>
    </w:r>
    <w:r>
      <w:rPr>
        <w:rFonts w:ascii="Arial" w:eastAsia="Arial" w:hAnsi="Arial" w:cs="Arial"/>
        <w:sz w:val="16"/>
      </w:rPr>
      <w:tab/>
      <w:t xml:space="preserve">PAGE </w:t>
    </w:r>
    <w:r>
      <w:rPr>
        <w:rFonts w:ascii="Arial" w:eastAsia="Arial" w:hAnsi="Arial" w:cs="Arial"/>
        <w:sz w:val="18"/>
      </w:rPr>
      <w:t xml:space="preserve">  </w:t>
    </w:r>
    <w:r>
      <w:fldChar w:fldCharType="begin"/>
    </w:r>
    <w:r>
      <w:instrText xml:space="preserve"> PAGE   \* MERGEFORMAT </w:instrText>
    </w:r>
    <w:r>
      <w:fldChar w:fldCharType="separate"/>
    </w:r>
    <w:r>
      <w:rPr>
        <w:rFonts w:ascii="Arial" w:eastAsia="Arial" w:hAnsi="Arial" w:cs="Arial"/>
        <w:sz w:val="16"/>
      </w:rPr>
      <w:t>6</w:t>
    </w:r>
    <w:r>
      <w:rPr>
        <w:rFonts w:ascii="Arial" w:eastAsia="Arial" w:hAnsi="Arial" w:cs="Arial"/>
        <w:sz w:val="16"/>
      </w:rPr>
      <w:fldChar w:fldCharType="end"/>
    </w:r>
    <w:r>
      <w:rPr>
        <w:rFonts w:ascii="Arial" w:eastAsia="Arial" w:hAnsi="Arial" w:cs="Arial"/>
        <w:sz w:val="16"/>
      </w:rPr>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F3352F" w14:textId="77777777" w:rsidR="00EA371D" w:rsidRDefault="00EA371D">
    <w:pPr>
      <w:tabs>
        <w:tab w:val="center" w:pos="4320"/>
        <w:tab w:val="right" w:pos="8608"/>
      </w:tabs>
      <w:spacing w:after="0" w:line="259" w:lineRule="auto"/>
      <w:ind w:left="0" w:right="-47" w:firstLine="0"/>
    </w:pPr>
    <w:r>
      <w:rPr>
        <w:sz w:val="16"/>
        <w:lang w:val="pt"/>
      </w:rPr>
      <w:t xml:space="preserve">CAPÍTULO 2 </w:t>
    </w:r>
    <w:r>
      <w:rPr>
        <w:sz w:val="16"/>
        <w:lang w:val="pt"/>
      </w:rPr>
      <w:tab/>
    </w:r>
    <w:r>
      <w:rPr>
        <w:sz w:val="16"/>
        <w:lang w:val="pt"/>
      </w:rPr>
      <w:tab/>
      <w:t xml:space="preserve"> PÁGINA </w:t>
    </w:r>
    <w:r>
      <w:rPr>
        <w:lang w:val="pt"/>
      </w:rPr>
      <w:fldChar w:fldCharType="begin"/>
    </w:r>
    <w:r>
      <w:rPr>
        <w:lang w:val="pt"/>
      </w:rPr>
      <w:instrText xml:space="preserve"> PAGE   \* MERGEFORMAT </w:instrText>
    </w:r>
    <w:r>
      <w:rPr>
        <w:lang w:val="pt"/>
      </w:rPr>
      <w:fldChar w:fldCharType="separate"/>
    </w:r>
    <w:r>
      <w:rPr>
        <w:sz w:val="16"/>
        <w:lang w:val="pt"/>
      </w:rPr>
      <w:t xml:space="preserve"> 14</w:t>
    </w:r>
    <w:r>
      <w:rPr>
        <w:sz w:val="16"/>
        <w:lang w:val="pt"/>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10FAC7" w14:textId="77777777" w:rsidR="00EA371D" w:rsidRDefault="00EA371D">
    <w:pPr>
      <w:tabs>
        <w:tab w:val="center" w:pos="4320"/>
        <w:tab w:val="right" w:pos="8608"/>
      </w:tabs>
      <w:spacing w:after="0" w:line="259" w:lineRule="auto"/>
      <w:ind w:left="0" w:right="-47" w:firstLine="0"/>
    </w:pPr>
    <w:r>
      <w:rPr>
        <w:lang w:val="pt"/>
      </w:rPr>
      <w:tab/>
    </w:r>
    <w:r>
      <w:rPr>
        <w:sz w:val="16"/>
        <w:lang w:val="pt"/>
      </w:rPr>
      <w:tab/>
      <w:t xml:space="preserve"> PÁGINA </w:t>
    </w:r>
    <w:r>
      <w:rPr>
        <w:lang w:val="pt"/>
      </w:rPr>
      <w:fldChar w:fldCharType="begin"/>
    </w:r>
    <w:r>
      <w:rPr>
        <w:lang w:val="pt"/>
      </w:rPr>
      <w:instrText xml:space="preserve"> PAGE   \* MERGEFORMAT </w:instrText>
    </w:r>
    <w:r>
      <w:rPr>
        <w:lang w:val="pt"/>
      </w:rPr>
      <w:fldChar w:fldCharType="separate"/>
    </w:r>
    <w:r>
      <w:rPr>
        <w:sz w:val="16"/>
        <w:lang w:val="pt"/>
      </w:rPr>
      <w:t xml:space="preserve"> 12</w:t>
    </w:r>
    <w:r>
      <w:rPr>
        <w:sz w:val="16"/>
        <w:lang w:val="pt"/>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7E3DC1" w14:textId="77777777" w:rsidR="00EA371D" w:rsidRDefault="00EA371D">
    <w:pPr>
      <w:tabs>
        <w:tab w:val="center" w:pos="4320"/>
        <w:tab w:val="right" w:pos="8608"/>
      </w:tabs>
      <w:spacing w:after="0" w:line="259" w:lineRule="auto"/>
      <w:ind w:left="0" w:right="-47" w:firstLine="0"/>
    </w:pPr>
    <w:r>
      <w:rPr>
        <w:lang w:val="pt"/>
      </w:rPr>
      <w:tab/>
    </w:r>
    <w:r>
      <w:rPr>
        <w:sz w:val="16"/>
        <w:lang w:val="pt"/>
      </w:rPr>
      <w:tab/>
      <w:t xml:space="preserve"> PÁGINA </w:t>
    </w:r>
    <w:r>
      <w:rPr>
        <w:lang w:val="pt"/>
      </w:rPr>
      <w:fldChar w:fldCharType="begin"/>
    </w:r>
    <w:r>
      <w:rPr>
        <w:lang w:val="pt"/>
      </w:rPr>
      <w:instrText xml:space="preserve"> PAGE   \* MERGEFORMAT </w:instrText>
    </w:r>
    <w:r>
      <w:rPr>
        <w:lang w:val="pt"/>
      </w:rPr>
      <w:fldChar w:fldCharType="separate"/>
    </w:r>
    <w:r>
      <w:rPr>
        <w:sz w:val="16"/>
        <w:lang w:val="pt"/>
      </w:rPr>
      <w:t xml:space="preserve"> 12</w:t>
    </w:r>
    <w:r>
      <w:rPr>
        <w:sz w:val="16"/>
        <w:lang w:val="pt"/>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65CD32" w14:textId="77777777" w:rsidR="00EA371D" w:rsidRDefault="00EA371D">
    <w:pPr>
      <w:tabs>
        <w:tab w:val="center" w:pos="4320"/>
        <w:tab w:val="right" w:pos="8634"/>
      </w:tabs>
      <w:spacing w:after="0" w:line="259" w:lineRule="auto"/>
      <w:ind w:left="0" w:right="-22" w:firstLine="0"/>
    </w:pPr>
    <w:r>
      <w:rPr>
        <w:sz w:val="16"/>
        <w:lang w:val="pt"/>
      </w:rPr>
      <w:t xml:space="preserve">CAPÍTULO 2 </w:t>
    </w:r>
    <w:r>
      <w:rPr>
        <w:sz w:val="16"/>
        <w:lang w:val="pt"/>
      </w:rPr>
      <w:tab/>
    </w:r>
    <w:r>
      <w:rPr>
        <w:sz w:val="16"/>
        <w:lang w:val="pt"/>
      </w:rPr>
      <w:tab/>
      <w:t xml:space="preserve"> PÁGINA </w:t>
    </w:r>
    <w:r>
      <w:rPr>
        <w:lang w:val="pt"/>
      </w:rPr>
      <w:fldChar w:fldCharType="begin"/>
    </w:r>
    <w:r>
      <w:rPr>
        <w:lang w:val="pt"/>
      </w:rPr>
      <w:instrText xml:space="preserve"> PAGE   \* MERGEFORMAT </w:instrText>
    </w:r>
    <w:r>
      <w:rPr>
        <w:lang w:val="pt"/>
      </w:rPr>
      <w:fldChar w:fldCharType="separate"/>
    </w:r>
    <w:r>
      <w:rPr>
        <w:sz w:val="16"/>
        <w:lang w:val="pt"/>
      </w:rPr>
      <w:t xml:space="preserve"> 14</w:t>
    </w:r>
    <w:r>
      <w:rPr>
        <w:sz w:val="16"/>
        <w:lang w:val="pt"/>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32EE4A" w14:textId="77777777" w:rsidR="00EA371D" w:rsidRDefault="00EA371D">
    <w:pPr>
      <w:tabs>
        <w:tab w:val="center" w:pos="4320"/>
        <w:tab w:val="right" w:pos="8634"/>
      </w:tabs>
      <w:spacing w:after="0" w:line="259" w:lineRule="auto"/>
      <w:ind w:left="0" w:right="-22" w:firstLine="0"/>
    </w:pPr>
    <w:r>
      <w:rPr>
        <w:sz w:val="16"/>
        <w:lang w:val="pt"/>
      </w:rPr>
      <w:t xml:space="preserve">CAPÍTULO 2 </w:t>
    </w:r>
    <w:r>
      <w:rPr>
        <w:sz w:val="16"/>
        <w:lang w:val="pt"/>
      </w:rPr>
      <w:tab/>
    </w:r>
    <w:r>
      <w:rPr>
        <w:sz w:val="16"/>
        <w:lang w:val="pt"/>
      </w:rPr>
      <w:tab/>
      <w:t xml:space="preserve"> PÁGINA </w:t>
    </w:r>
    <w:r>
      <w:rPr>
        <w:lang w:val="pt"/>
      </w:rPr>
      <w:fldChar w:fldCharType="begin"/>
    </w:r>
    <w:r>
      <w:rPr>
        <w:lang w:val="pt"/>
      </w:rPr>
      <w:instrText xml:space="preserve"> PAGE   \* MERGEFORMAT </w:instrText>
    </w:r>
    <w:r>
      <w:rPr>
        <w:lang w:val="pt"/>
      </w:rPr>
      <w:fldChar w:fldCharType="separate"/>
    </w:r>
    <w:r>
      <w:rPr>
        <w:sz w:val="16"/>
        <w:lang w:val="pt"/>
      </w:rPr>
      <w:t xml:space="preserve"> 14</w:t>
    </w:r>
    <w:r>
      <w:rPr>
        <w:sz w:val="16"/>
        <w:lang w:val="pt"/>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91E239" w14:textId="77777777" w:rsidR="00EA371D" w:rsidRDefault="00EA371D">
    <w:pPr>
      <w:tabs>
        <w:tab w:val="center" w:pos="4320"/>
        <w:tab w:val="right" w:pos="8634"/>
      </w:tabs>
      <w:spacing w:after="0" w:line="259" w:lineRule="auto"/>
      <w:ind w:left="0" w:right="-22" w:firstLine="0"/>
    </w:pPr>
    <w:r>
      <w:rPr>
        <w:sz w:val="16"/>
        <w:lang w:val="pt"/>
      </w:rPr>
      <w:t xml:space="preserve">CAPÍTULO 2 </w:t>
    </w:r>
    <w:r>
      <w:rPr>
        <w:sz w:val="16"/>
        <w:lang w:val="pt"/>
      </w:rPr>
      <w:tab/>
    </w:r>
    <w:r>
      <w:rPr>
        <w:sz w:val="16"/>
        <w:lang w:val="pt"/>
      </w:rPr>
      <w:tab/>
      <w:t xml:space="preserve"> PÁGINA </w:t>
    </w:r>
    <w:r>
      <w:rPr>
        <w:lang w:val="pt"/>
      </w:rPr>
      <w:fldChar w:fldCharType="begin"/>
    </w:r>
    <w:r>
      <w:rPr>
        <w:lang w:val="pt"/>
      </w:rPr>
      <w:instrText xml:space="preserve"> PAGE   \* MERGEFORMAT </w:instrText>
    </w:r>
    <w:r>
      <w:rPr>
        <w:lang w:val="pt"/>
      </w:rPr>
      <w:fldChar w:fldCharType="separate"/>
    </w:r>
    <w:r>
      <w:rPr>
        <w:sz w:val="16"/>
        <w:lang w:val="pt"/>
      </w:rPr>
      <w:t xml:space="preserve"> 14</w:t>
    </w:r>
    <w:r>
      <w:rPr>
        <w:sz w:val="16"/>
        <w:lang w:val="pt"/>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7E710D" w14:textId="77777777" w:rsidR="003B1279" w:rsidRDefault="003B1279">
    <w:pPr>
      <w:tabs>
        <w:tab w:val="center" w:pos="4320"/>
        <w:tab w:val="right" w:pos="8638"/>
      </w:tabs>
      <w:spacing w:after="0" w:line="259" w:lineRule="auto"/>
      <w:ind w:left="0" w:right="-18" w:firstLine="0"/>
    </w:pPr>
    <w:r>
      <w:rPr>
        <w:sz w:val="16"/>
        <w:lang w:val="pt"/>
      </w:rPr>
      <w:t xml:space="preserve">CAPÍTULO 2 </w:t>
    </w:r>
    <w:r>
      <w:rPr>
        <w:sz w:val="16"/>
        <w:lang w:val="pt"/>
      </w:rPr>
      <w:tab/>
    </w:r>
    <w:r>
      <w:rPr>
        <w:sz w:val="16"/>
        <w:lang w:val="pt"/>
      </w:rPr>
      <w:tab/>
      <w:t xml:space="preserve"> PÁGINA </w:t>
    </w:r>
    <w:r>
      <w:rPr>
        <w:lang w:val="pt"/>
      </w:rPr>
      <w:fldChar w:fldCharType="begin"/>
    </w:r>
    <w:r>
      <w:rPr>
        <w:lang w:val="pt"/>
      </w:rPr>
      <w:instrText xml:space="preserve"> PAGE   \* MERGEFORMAT </w:instrText>
    </w:r>
    <w:r>
      <w:rPr>
        <w:lang w:val="pt"/>
      </w:rPr>
      <w:fldChar w:fldCharType="separate"/>
    </w:r>
    <w:r>
      <w:rPr>
        <w:sz w:val="16"/>
        <w:lang w:val="pt"/>
      </w:rPr>
      <w:t xml:space="preserve"> 14</w:t>
    </w:r>
    <w:r>
      <w:rPr>
        <w:sz w:val="16"/>
        <w:lang w:val="pt"/>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81F468" w14:textId="77777777" w:rsidR="003B1279" w:rsidRDefault="003B1279">
    <w:pPr>
      <w:tabs>
        <w:tab w:val="center" w:pos="4320"/>
        <w:tab w:val="right" w:pos="8638"/>
      </w:tabs>
      <w:spacing w:after="0" w:line="259" w:lineRule="auto"/>
      <w:ind w:left="0" w:right="-18" w:firstLine="0"/>
    </w:pPr>
    <w:r>
      <w:rPr>
        <w:sz w:val="16"/>
        <w:lang w:val="pt"/>
      </w:rPr>
      <w:t xml:space="preserve">CAPÍTULO 2 </w:t>
    </w:r>
    <w:r>
      <w:rPr>
        <w:sz w:val="16"/>
        <w:lang w:val="pt"/>
      </w:rPr>
      <w:tab/>
    </w:r>
    <w:r>
      <w:rPr>
        <w:sz w:val="16"/>
        <w:lang w:val="pt"/>
      </w:rPr>
      <w:tab/>
      <w:t xml:space="preserve"> PÁGINA </w:t>
    </w:r>
    <w:r>
      <w:rPr>
        <w:lang w:val="pt"/>
      </w:rPr>
      <w:fldChar w:fldCharType="begin"/>
    </w:r>
    <w:r>
      <w:rPr>
        <w:lang w:val="pt"/>
      </w:rPr>
      <w:instrText xml:space="preserve"> PAGE   \* MERGEFORMAT </w:instrText>
    </w:r>
    <w:r>
      <w:rPr>
        <w:lang w:val="pt"/>
      </w:rPr>
      <w:fldChar w:fldCharType="separate"/>
    </w:r>
    <w:r>
      <w:rPr>
        <w:sz w:val="16"/>
        <w:lang w:val="pt"/>
      </w:rPr>
      <w:t xml:space="preserve"> 14</w:t>
    </w:r>
    <w:r>
      <w:rPr>
        <w:sz w:val="16"/>
        <w:lang w:val="pt"/>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F48C70" w14:textId="77777777" w:rsidR="003B1279" w:rsidRDefault="003B1279">
    <w:pPr>
      <w:tabs>
        <w:tab w:val="center" w:pos="4320"/>
        <w:tab w:val="right" w:pos="8638"/>
      </w:tabs>
      <w:spacing w:after="0" w:line="259" w:lineRule="auto"/>
      <w:ind w:left="0" w:right="-18" w:firstLine="0"/>
    </w:pPr>
    <w:r>
      <w:rPr>
        <w:lang w:val="pt"/>
      </w:rPr>
      <w:tab/>
    </w:r>
    <w:r>
      <w:rPr>
        <w:sz w:val="16"/>
        <w:lang w:val="pt"/>
      </w:rPr>
      <w:tab/>
      <w:t xml:space="preserve"> PÁGINA </w:t>
    </w:r>
    <w:r>
      <w:rPr>
        <w:lang w:val="pt"/>
      </w:rPr>
      <w:fldChar w:fldCharType="begin"/>
    </w:r>
    <w:r>
      <w:rPr>
        <w:lang w:val="pt"/>
      </w:rPr>
      <w:instrText xml:space="preserve"> PAGE   \* MERGEFORMAT </w:instrText>
    </w:r>
    <w:r>
      <w:rPr>
        <w:lang w:val="pt"/>
      </w:rPr>
      <w:fldChar w:fldCharType="separate"/>
    </w:r>
    <w:r>
      <w:rPr>
        <w:sz w:val="16"/>
        <w:lang w:val="pt"/>
      </w:rPr>
      <w:t xml:space="preserve"> 12</w:t>
    </w:r>
    <w:r>
      <w:rPr>
        <w:sz w:val="16"/>
        <w:lang w:val="pt"/>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CC55B3" w14:textId="77777777" w:rsidR="00CD0397" w:rsidRDefault="00CD0397">
    <w:pPr>
      <w:tabs>
        <w:tab w:val="center" w:pos="4320"/>
        <w:tab w:val="right" w:pos="8644"/>
      </w:tabs>
      <w:spacing w:after="0" w:line="259" w:lineRule="auto"/>
      <w:ind w:left="0" w:right="-12" w:firstLine="0"/>
    </w:pPr>
    <w:r>
      <w:rPr>
        <w:sz w:val="16"/>
        <w:lang w:val="pt"/>
      </w:rPr>
      <w:t xml:space="preserve">CAPÍTULO 3 </w:t>
    </w:r>
    <w:r>
      <w:rPr>
        <w:sz w:val="16"/>
        <w:lang w:val="pt"/>
      </w:rPr>
      <w:tab/>
    </w:r>
    <w:r>
      <w:rPr>
        <w:sz w:val="16"/>
        <w:lang w:val="pt"/>
      </w:rPr>
      <w:tab/>
      <w:t xml:space="preserve"> PÁGINA </w:t>
    </w:r>
    <w:r>
      <w:rPr>
        <w:lang w:val="pt"/>
      </w:rPr>
      <w:fldChar w:fldCharType="begin"/>
    </w:r>
    <w:r>
      <w:rPr>
        <w:lang w:val="pt"/>
      </w:rPr>
      <w:instrText xml:space="preserve"> PAGE   \* MERGEFORMAT </w:instrText>
    </w:r>
    <w:r>
      <w:rPr>
        <w:lang w:val="pt"/>
      </w:rPr>
      <w:fldChar w:fldCharType="separate"/>
    </w:r>
    <w:r>
      <w:rPr>
        <w:sz w:val="16"/>
        <w:lang w:val="pt"/>
      </w:rPr>
      <w:t xml:space="preserve"> 33</w:t>
    </w:r>
    <w:r>
      <w:rPr>
        <w:sz w:val="16"/>
        <w:lang w:val="pt"/>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2CBC5E" w14:textId="77777777" w:rsidR="00CD0397" w:rsidRDefault="00CD0397">
    <w:pPr>
      <w:tabs>
        <w:tab w:val="center" w:pos="4320"/>
        <w:tab w:val="right" w:pos="8644"/>
      </w:tabs>
      <w:spacing w:after="0" w:line="259" w:lineRule="auto"/>
      <w:ind w:left="0" w:right="-12" w:firstLine="0"/>
    </w:pPr>
    <w:r>
      <w:rPr>
        <w:sz w:val="16"/>
        <w:lang w:val="pt"/>
      </w:rPr>
      <w:t xml:space="preserve">CAPÍTULO 3 </w:t>
    </w:r>
    <w:r>
      <w:rPr>
        <w:sz w:val="16"/>
        <w:lang w:val="pt"/>
      </w:rPr>
      <w:tab/>
    </w:r>
    <w:r>
      <w:rPr>
        <w:sz w:val="16"/>
        <w:lang w:val="pt"/>
      </w:rPr>
      <w:tab/>
      <w:t xml:space="preserve"> PÁGINA </w:t>
    </w:r>
    <w:r>
      <w:rPr>
        <w:lang w:val="pt"/>
      </w:rPr>
      <w:fldChar w:fldCharType="begin"/>
    </w:r>
    <w:r>
      <w:rPr>
        <w:lang w:val="pt"/>
      </w:rPr>
      <w:instrText xml:space="preserve"> PAGE   \* MERGEFORMAT </w:instrText>
    </w:r>
    <w:r>
      <w:rPr>
        <w:lang w:val="pt"/>
      </w:rPr>
      <w:fldChar w:fldCharType="separate"/>
    </w:r>
    <w:r>
      <w:rPr>
        <w:sz w:val="16"/>
        <w:lang w:val="pt"/>
      </w:rPr>
      <w:t xml:space="preserve"> 33</w:t>
    </w:r>
    <w:r>
      <w:rPr>
        <w:sz w:val="16"/>
        <w:lang w:val="pt"/>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284EF" w14:textId="77777777" w:rsidR="00CD0397" w:rsidRDefault="00CD0397">
    <w:pPr>
      <w:tabs>
        <w:tab w:val="center" w:pos="4320"/>
        <w:tab w:val="right" w:pos="8644"/>
      </w:tabs>
      <w:spacing w:after="0" w:line="259" w:lineRule="auto"/>
      <w:ind w:left="0" w:right="-12" w:firstLine="0"/>
    </w:pPr>
    <w:r>
      <w:rPr>
        <w:sz w:val="16"/>
        <w:lang w:val="pt"/>
      </w:rPr>
      <w:t xml:space="preserve">CAPÍTULO 3 </w:t>
    </w:r>
    <w:r>
      <w:rPr>
        <w:sz w:val="16"/>
        <w:lang w:val="pt"/>
      </w:rPr>
      <w:tab/>
    </w:r>
    <w:r>
      <w:rPr>
        <w:sz w:val="16"/>
        <w:lang w:val="pt"/>
      </w:rPr>
      <w:tab/>
      <w:t xml:space="preserve"> PÁGINA </w:t>
    </w:r>
    <w:r>
      <w:rPr>
        <w:lang w:val="pt"/>
      </w:rPr>
      <w:fldChar w:fldCharType="begin"/>
    </w:r>
    <w:r>
      <w:rPr>
        <w:lang w:val="pt"/>
      </w:rPr>
      <w:instrText xml:space="preserve"> PAGE   \* MERGEFORMAT </w:instrText>
    </w:r>
    <w:r>
      <w:rPr>
        <w:lang w:val="pt"/>
      </w:rPr>
      <w:fldChar w:fldCharType="separate"/>
    </w:r>
    <w:r>
      <w:rPr>
        <w:sz w:val="16"/>
        <w:lang w:val="pt"/>
      </w:rPr>
      <w:t xml:space="preserve"> 33</w:t>
    </w:r>
    <w:r>
      <w:rPr>
        <w:sz w:val="16"/>
        <w:lang w:val="pt"/>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ED570E" w14:textId="77777777" w:rsidR="00CF6EC5" w:rsidRDefault="00000000">
    <w:pPr>
      <w:tabs>
        <w:tab w:val="center" w:pos="4320"/>
        <w:tab w:val="right" w:pos="8685"/>
      </w:tabs>
      <w:spacing w:after="0" w:line="259" w:lineRule="auto"/>
      <w:ind w:left="0" w:right="0" w:firstLine="0"/>
    </w:pPr>
    <w:r>
      <w:rPr>
        <w:rFonts w:ascii="Calibri" w:eastAsia="Calibri" w:hAnsi="Calibri" w:cs="Calibri"/>
      </w:rPr>
      <w:tab/>
    </w:r>
    <w:r>
      <w:rPr>
        <w:rFonts w:ascii="Arial" w:eastAsia="Arial" w:hAnsi="Arial" w:cs="Arial"/>
        <w:sz w:val="16"/>
      </w:rPr>
      <w:t xml:space="preserve"> </w:t>
    </w:r>
    <w:r>
      <w:rPr>
        <w:rFonts w:ascii="Arial" w:eastAsia="Arial" w:hAnsi="Arial" w:cs="Arial"/>
        <w:sz w:val="16"/>
      </w:rPr>
      <w:tab/>
      <w:t xml:space="preserve">PAGE </w:t>
    </w:r>
    <w:r>
      <w:rPr>
        <w:rFonts w:ascii="Arial" w:eastAsia="Arial" w:hAnsi="Arial" w:cs="Arial"/>
        <w:sz w:val="18"/>
      </w:rPr>
      <w:t xml:space="preserve"> </w:t>
    </w:r>
    <w:r>
      <w:fldChar w:fldCharType="begin"/>
    </w:r>
    <w:r>
      <w:instrText xml:space="preserve"> PAGE   \* MERGEFORMAT </w:instrText>
    </w:r>
    <w:r>
      <w:fldChar w:fldCharType="separate"/>
    </w:r>
    <w:r>
      <w:rPr>
        <w:rFonts w:ascii="Arial" w:eastAsia="Arial" w:hAnsi="Arial" w:cs="Arial"/>
        <w:sz w:val="16"/>
      </w:rPr>
      <w:t>12</w:t>
    </w:r>
    <w:r>
      <w:rPr>
        <w:rFonts w:ascii="Arial" w:eastAsia="Arial" w:hAnsi="Arial" w:cs="Arial"/>
        <w:sz w:val="16"/>
      </w:rPr>
      <w:fldChar w:fldCharType="end"/>
    </w:r>
    <w:r>
      <w:rPr>
        <w:rFonts w:ascii="Arial" w:eastAsia="Arial" w:hAnsi="Arial" w:cs="Arial"/>
        <w:sz w:val="18"/>
      </w:rPr>
      <w:t xml:space="preserve"> </w:t>
    </w:r>
    <w:r>
      <w:rPr>
        <w:rFonts w:ascii="Arial" w:eastAsia="Arial" w:hAnsi="Arial" w:cs="Arial"/>
        <w:sz w:val="16"/>
      </w:rPr>
      <w:t xml:space="preserve"> </w:t>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37EB13" w14:textId="77777777" w:rsidR="00CF6EC5" w:rsidRDefault="00CF6EC5">
    <w:pPr>
      <w:spacing w:after="160" w:line="259" w:lineRule="auto"/>
      <w:ind w:left="0" w:right="0" w:firstLine="0"/>
    </w:pP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3363B4" w14:textId="77777777" w:rsidR="00CF6EC5" w:rsidRDefault="00000000">
    <w:pPr>
      <w:tabs>
        <w:tab w:val="center" w:pos="4320"/>
        <w:tab w:val="right" w:pos="8685"/>
      </w:tabs>
      <w:spacing w:after="0" w:line="259" w:lineRule="auto"/>
      <w:ind w:left="0" w:right="0" w:firstLine="0"/>
    </w:pPr>
    <w:r>
      <w:rPr>
        <w:rFonts w:ascii="Calibri" w:eastAsia="Calibri" w:hAnsi="Calibri" w:cs="Calibri"/>
      </w:rPr>
      <w:tab/>
    </w:r>
    <w:r>
      <w:rPr>
        <w:rFonts w:ascii="Arial" w:eastAsia="Arial" w:hAnsi="Arial" w:cs="Arial"/>
        <w:sz w:val="16"/>
      </w:rPr>
      <w:t xml:space="preserve"> </w:t>
    </w:r>
    <w:r>
      <w:rPr>
        <w:rFonts w:ascii="Arial" w:eastAsia="Arial" w:hAnsi="Arial" w:cs="Arial"/>
        <w:sz w:val="16"/>
      </w:rPr>
      <w:tab/>
      <w:t xml:space="preserve">PAGE </w:t>
    </w:r>
    <w:r>
      <w:rPr>
        <w:rFonts w:ascii="Arial" w:eastAsia="Arial" w:hAnsi="Arial" w:cs="Arial"/>
        <w:sz w:val="18"/>
      </w:rPr>
      <w:t xml:space="preserve"> </w:t>
    </w:r>
    <w:r>
      <w:fldChar w:fldCharType="begin"/>
    </w:r>
    <w:r>
      <w:instrText xml:space="preserve"> PAGE   \* MERGEFORMAT </w:instrText>
    </w:r>
    <w:r>
      <w:fldChar w:fldCharType="separate"/>
    </w:r>
    <w:r>
      <w:rPr>
        <w:rFonts w:ascii="Arial" w:eastAsia="Arial" w:hAnsi="Arial" w:cs="Arial"/>
        <w:sz w:val="16"/>
      </w:rPr>
      <w:t>12</w:t>
    </w:r>
    <w:r>
      <w:rPr>
        <w:rFonts w:ascii="Arial" w:eastAsia="Arial" w:hAnsi="Arial" w:cs="Arial"/>
        <w:sz w:val="16"/>
      </w:rPr>
      <w:fldChar w:fldCharType="end"/>
    </w:r>
    <w:r>
      <w:rPr>
        <w:rFonts w:ascii="Arial" w:eastAsia="Arial" w:hAnsi="Arial" w:cs="Arial"/>
        <w:sz w:val="18"/>
      </w:rPr>
      <w:t xml:space="preserve"> </w:t>
    </w:r>
    <w:r>
      <w:rPr>
        <w:rFonts w:ascii="Arial" w:eastAsia="Arial" w:hAnsi="Arial" w:cs="Arial"/>
        <w:sz w:val="16"/>
      </w:rPr>
      <w:t xml:space="preserve"> </w:t>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3F46D0" w14:textId="77777777" w:rsidR="00CF6EC5" w:rsidRDefault="00000000">
    <w:pPr>
      <w:tabs>
        <w:tab w:val="center" w:pos="4320"/>
        <w:tab w:val="right" w:pos="8685"/>
      </w:tabs>
      <w:spacing w:after="0" w:line="259" w:lineRule="auto"/>
      <w:ind w:left="0" w:right="0" w:firstLine="0"/>
    </w:pPr>
    <w:r>
      <w:rPr>
        <w:rFonts w:ascii="Arial" w:eastAsia="Arial" w:hAnsi="Arial" w:cs="Arial"/>
        <w:sz w:val="16"/>
      </w:rPr>
      <w:t xml:space="preserve">APPENDIX B </w:t>
    </w:r>
    <w:r>
      <w:rPr>
        <w:rFonts w:ascii="Arial" w:eastAsia="Arial" w:hAnsi="Arial" w:cs="Arial"/>
        <w:sz w:val="16"/>
      </w:rPr>
      <w:tab/>
      <w:t xml:space="preserve"> </w:t>
    </w:r>
    <w:r>
      <w:rPr>
        <w:rFonts w:ascii="Arial" w:eastAsia="Arial" w:hAnsi="Arial" w:cs="Arial"/>
        <w:sz w:val="16"/>
      </w:rPr>
      <w:tab/>
      <w:t>PAGE B-</w:t>
    </w:r>
    <w:r>
      <w:fldChar w:fldCharType="begin"/>
    </w:r>
    <w:r>
      <w:instrText xml:space="preserve"> PAGE   \* MERGEFORMAT </w:instrText>
    </w:r>
    <w:r>
      <w:fldChar w:fldCharType="separate"/>
    </w:r>
    <w:r>
      <w:rPr>
        <w:rFonts w:ascii="Arial" w:eastAsia="Arial" w:hAnsi="Arial" w:cs="Arial"/>
        <w:sz w:val="16"/>
      </w:rPr>
      <w:t>2</w:t>
    </w:r>
    <w:r>
      <w:rPr>
        <w:rFonts w:ascii="Arial" w:eastAsia="Arial" w:hAnsi="Arial" w:cs="Arial"/>
        <w:sz w:val="16"/>
      </w:rPr>
      <w:fldChar w:fldCharType="end"/>
    </w:r>
    <w:r>
      <w:rPr>
        <w:rFonts w:ascii="Arial" w:eastAsia="Arial" w:hAnsi="Arial" w:cs="Arial"/>
        <w:sz w:val="16"/>
      </w:rPr>
      <w:t xml:space="preserve"> </w:t>
    </w:r>
    <w:r>
      <w:rPr>
        <w:rFonts w:ascii="Arial" w:eastAsia="Arial" w:hAnsi="Arial" w:cs="Arial"/>
        <w:sz w:val="18"/>
      </w:rPr>
      <w:t xml:space="preserve"> </w:t>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D19E86" w14:textId="77777777" w:rsidR="00CF6EC5" w:rsidRDefault="00000000">
    <w:pPr>
      <w:tabs>
        <w:tab w:val="center" w:pos="4320"/>
        <w:tab w:val="right" w:pos="8685"/>
      </w:tabs>
      <w:spacing w:after="0" w:line="259" w:lineRule="auto"/>
      <w:ind w:left="0" w:right="0" w:firstLine="0"/>
    </w:pPr>
    <w:r>
      <w:rPr>
        <w:rFonts w:ascii="Arial" w:eastAsia="Arial" w:hAnsi="Arial" w:cs="Arial"/>
        <w:sz w:val="16"/>
      </w:rPr>
      <w:t xml:space="preserve">APPENDIX B </w:t>
    </w:r>
    <w:r>
      <w:rPr>
        <w:sz w:val="16"/>
      </w:rPr>
      <w:tab/>
    </w:r>
    <w:r>
      <w:rPr>
        <w:rFonts w:ascii="Arial" w:eastAsia="Arial" w:hAnsi="Arial" w:cs="Arial"/>
        <w:sz w:val="16"/>
      </w:rPr>
      <w:t xml:space="preserve"> </w:t>
    </w:r>
    <w:r>
      <w:rPr>
        <w:rFonts w:ascii="Arial" w:eastAsia="Arial" w:hAnsi="Arial" w:cs="Arial"/>
        <w:sz w:val="16"/>
      </w:rPr>
      <w:tab/>
      <w:t>PAGE B-</w:t>
    </w:r>
    <w:r>
      <w:fldChar w:fldCharType="begin"/>
    </w:r>
    <w:r>
      <w:instrText xml:space="preserve"> PAGE   \* MERGEFORMAT </w:instrText>
    </w:r>
    <w:r>
      <w:fldChar w:fldCharType="separate"/>
    </w:r>
    <w:r>
      <w:rPr>
        <w:rFonts w:ascii="Arial" w:eastAsia="Arial" w:hAnsi="Arial" w:cs="Arial"/>
        <w:sz w:val="16"/>
      </w:rPr>
      <w:t>1</w:t>
    </w:r>
    <w:r>
      <w:rPr>
        <w:rFonts w:ascii="Arial" w:eastAsia="Arial" w:hAnsi="Arial" w:cs="Arial"/>
        <w:sz w:val="16"/>
      </w:rPr>
      <w:fldChar w:fldCharType="end"/>
    </w:r>
    <w:r>
      <w:rPr>
        <w:rFonts w:ascii="Arial" w:eastAsia="Arial" w:hAnsi="Arial" w:cs="Arial"/>
        <w:sz w:val="16"/>
      </w:rPr>
      <w:t xml:space="preserve"> </w:t>
    </w:r>
    <w:r>
      <w:rPr>
        <w:rFonts w:ascii="Arial" w:eastAsia="Arial" w:hAnsi="Arial" w:cs="Arial"/>
        <w:sz w:val="18"/>
      </w:rPr>
      <w:t xml:space="preserve"> </w:t>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CFABAF" w14:textId="77777777" w:rsidR="00CF6EC5" w:rsidRDefault="00CF6EC5">
    <w:pPr>
      <w:spacing w:after="160" w:line="259" w:lineRule="auto"/>
      <w:ind w:left="0" w:right="0" w:firstLine="0"/>
    </w:pP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E61672" w14:textId="77777777" w:rsidR="00CF6EC5" w:rsidRDefault="00000000">
    <w:pPr>
      <w:tabs>
        <w:tab w:val="center" w:pos="4320"/>
        <w:tab w:val="right" w:pos="8654"/>
      </w:tabs>
      <w:spacing w:after="0" w:line="259" w:lineRule="auto"/>
      <w:ind w:left="0" w:right="0" w:firstLine="0"/>
    </w:pPr>
    <w:r>
      <w:rPr>
        <w:rFonts w:ascii="Arial" w:eastAsia="Arial" w:hAnsi="Arial" w:cs="Arial"/>
        <w:sz w:val="16"/>
      </w:rPr>
      <w:t xml:space="preserve">APPENDIX D </w:t>
    </w:r>
    <w:r>
      <w:rPr>
        <w:rFonts w:ascii="Arial" w:eastAsia="Arial" w:hAnsi="Arial" w:cs="Arial"/>
        <w:sz w:val="16"/>
      </w:rPr>
      <w:tab/>
      <w:t xml:space="preserve"> </w:t>
    </w:r>
    <w:r>
      <w:rPr>
        <w:rFonts w:ascii="Arial" w:eastAsia="Arial" w:hAnsi="Arial" w:cs="Arial"/>
        <w:sz w:val="16"/>
      </w:rPr>
      <w:tab/>
      <w:t>PAGE D-</w:t>
    </w:r>
    <w:r>
      <w:fldChar w:fldCharType="begin"/>
    </w:r>
    <w:r>
      <w:instrText xml:space="preserve"> PAGE   \* MERGEFORMAT </w:instrText>
    </w:r>
    <w:r>
      <w:fldChar w:fldCharType="separate"/>
    </w:r>
    <w:r>
      <w:rPr>
        <w:rFonts w:ascii="Arial" w:eastAsia="Arial" w:hAnsi="Arial" w:cs="Arial"/>
        <w:sz w:val="16"/>
      </w:rPr>
      <w:t>2</w:t>
    </w:r>
    <w:r>
      <w:rPr>
        <w:rFonts w:ascii="Arial" w:eastAsia="Arial" w:hAnsi="Arial" w:cs="Arial"/>
        <w:sz w:val="16"/>
      </w:rPr>
      <w:fldChar w:fldCharType="end"/>
    </w:r>
    <w:r>
      <w:rPr>
        <w:rFonts w:ascii="Arial" w:eastAsia="Arial" w:hAnsi="Arial" w:cs="Arial"/>
        <w:sz w:val="16"/>
      </w:rPr>
      <w:t xml:space="preserve"> </w:t>
    </w:r>
    <w:r>
      <w:rPr>
        <w:rFonts w:ascii="Arial" w:eastAsia="Arial" w:hAnsi="Arial" w:cs="Arial"/>
        <w:sz w:val="18"/>
      </w:rPr>
      <w:t xml:space="preserve"> </w:t>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BAF1CD" w14:textId="77777777" w:rsidR="00CF6EC5" w:rsidRDefault="00000000">
    <w:pPr>
      <w:tabs>
        <w:tab w:val="center" w:pos="4320"/>
        <w:tab w:val="right" w:pos="8654"/>
      </w:tabs>
      <w:spacing w:after="0" w:line="259" w:lineRule="auto"/>
      <w:ind w:left="0" w:right="0" w:firstLine="0"/>
    </w:pPr>
    <w:r>
      <w:rPr>
        <w:rFonts w:ascii="Arial" w:eastAsia="Arial" w:hAnsi="Arial" w:cs="Arial"/>
        <w:sz w:val="16"/>
      </w:rPr>
      <w:t xml:space="preserve">APPENDIX D </w:t>
    </w:r>
    <w:r>
      <w:rPr>
        <w:rFonts w:ascii="Arial" w:eastAsia="Arial" w:hAnsi="Arial" w:cs="Arial"/>
        <w:sz w:val="16"/>
      </w:rPr>
      <w:tab/>
      <w:t xml:space="preserve"> </w:t>
    </w:r>
    <w:r>
      <w:rPr>
        <w:rFonts w:ascii="Arial" w:eastAsia="Arial" w:hAnsi="Arial" w:cs="Arial"/>
        <w:sz w:val="16"/>
      </w:rPr>
      <w:tab/>
      <w:t>PAGE D-</w:t>
    </w:r>
    <w:r>
      <w:fldChar w:fldCharType="begin"/>
    </w:r>
    <w:r>
      <w:instrText xml:space="preserve"> PAGE   \* MERGEFORMAT </w:instrText>
    </w:r>
    <w:r>
      <w:fldChar w:fldCharType="separate"/>
    </w:r>
    <w:r>
      <w:rPr>
        <w:rFonts w:ascii="Arial" w:eastAsia="Arial" w:hAnsi="Arial" w:cs="Arial"/>
        <w:sz w:val="16"/>
      </w:rPr>
      <w:t>2</w:t>
    </w:r>
    <w:r>
      <w:rPr>
        <w:rFonts w:ascii="Arial" w:eastAsia="Arial" w:hAnsi="Arial" w:cs="Arial"/>
        <w:sz w:val="16"/>
      </w:rPr>
      <w:fldChar w:fldCharType="end"/>
    </w:r>
    <w:r>
      <w:rPr>
        <w:rFonts w:ascii="Arial" w:eastAsia="Arial" w:hAnsi="Arial" w:cs="Arial"/>
        <w:sz w:val="16"/>
      </w:rPr>
      <w:t xml:space="preserve"> </w:t>
    </w:r>
    <w:r>
      <w:rPr>
        <w:rFonts w:ascii="Arial" w:eastAsia="Arial" w:hAnsi="Arial" w:cs="Arial"/>
        <w:sz w:val="18"/>
      </w:rPr>
      <w:t xml:space="preserve"> </w:t>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55DE6B" w14:textId="77777777" w:rsidR="00CF6EC5" w:rsidRDefault="00CF6EC5">
    <w:pPr>
      <w:spacing w:after="160" w:line="259" w:lineRule="auto"/>
      <w:ind w:left="0" w:right="0" w:firstLine="0"/>
    </w:pP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1E6D20" w14:textId="77777777" w:rsidR="00CF6EC5" w:rsidRDefault="00CF6EC5">
    <w:pPr>
      <w:spacing w:after="160" w:line="259" w:lineRule="auto"/>
      <w:ind w:left="0" w:right="0" w:firstLine="0"/>
    </w:pP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6B88ED" w14:textId="77777777" w:rsidR="00CF6EC5" w:rsidRDefault="00CF6EC5">
    <w:pPr>
      <w:spacing w:after="160" w:line="259" w:lineRule="auto"/>
      <w:ind w:left="0" w:right="0" w:firstLine="0"/>
    </w:pP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831980" w14:textId="77777777" w:rsidR="00CF6EC5" w:rsidRDefault="00CF6EC5">
    <w:pPr>
      <w:spacing w:after="160" w:line="259" w:lineRule="auto"/>
      <w:ind w:left="0" w:right="0" w:firstLine="0"/>
    </w:pP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B5EDA" w14:textId="77777777" w:rsidR="00CF6EC5" w:rsidRDefault="00000000">
    <w:pPr>
      <w:tabs>
        <w:tab w:val="center" w:pos="4320"/>
        <w:tab w:val="right" w:pos="8639"/>
      </w:tabs>
      <w:spacing w:after="0" w:line="259" w:lineRule="auto"/>
      <w:ind w:left="0" w:right="-15" w:firstLine="0"/>
    </w:pPr>
    <w:r>
      <w:rPr>
        <w:rFonts w:ascii="Arial" w:eastAsia="Arial" w:hAnsi="Arial" w:cs="Arial"/>
        <w:sz w:val="16"/>
      </w:rPr>
      <w:t xml:space="preserve">APPENDIX G </w:t>
    </w:r>
    <w:r>
      <w:rPr>
        <w:rFonts w:ascii="Arial" w:eastAsia="Arial" w:hAnsi="Arial" w:cs="Arial"/>
        <w:sz w:val="16"/>
      </w:rPr>
      <w:tab/>
      <w:t xml:space="preserve"> </w:t>
    </w:r>
    <w:r>
      <w:rPr>
        <w:rFonts w:ascii="Arial" w:eastAsia="Arial" w:hAnsi="Arial" w:cs="Arial"/>
        <w:sz w:val="16"/>
      </w:rPr>
      <w:tab/>
      <w:t>PAGE G-</w:t>
    </w:r>
    <w:r>
      <w:fldChar w:fldCharType="begin"/>
    </w:r>
    <w:r>
      <w:instrText xml:space="preserve"> PAGE   \* MERGEFORMAT </w:instrText>
    </w:r>
    <w:r>
      <w:fldChar w:fldCharType="separate"/>
    </w:r>
    <w:r>
      <w:rPr>
        <w:rFonts w:ascii="Arial" w:eastAsia="Arial" w:hAnsi="Arial" w:cs="Arial"/>
        <w:sz w:val="16"/>
      </w:rPr>
      <w:t>1</w:t>
    </w:r>
    <w:r>
      <w:rPr>
        <w:rFonts w:ascii="Arial" w:eastAsia="Arial" w:hAnsi="Arial" w:cs="Arial"/>
        <w:sz w:val="16"/>
      </w:rPr>
      <w:fldChar w:fldCharType="end"/>
    </w:r>
    <w:r>
      <w:rPr>
        <w:rFonts w:ascii="Arial" w:eastAsia="Arial" w:hAnsi="Arial" w:cs="Arial"/>
        <w:sz w:val="16"/>
      </w:rPr>
      <w:t xml:space="preserve"> </w:t>
    </w:r>
    <w:r>
      <w:rPr>
        <w:rFonts w:ascii="Arial" w:eastAsia="Arial" w:hAnsi="Arial" w:cs="Arial"/>
        <w:sz w:val="18"/>
      </w:rPr>
      <w:t xml:space="preserve"> </w:t>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95C558" w14:textId="77777777" w:rsidR="00CF6EC5" w:rsidRDefault="00000000">
    <w:pPr>
      <w:tabs>
        <w:tab w:val="center" w:pos="4320"/>
        <w:tab w:val="right" w:pos="8639"/>
      </w:tabs>
      <w:spacing w:after="0" w:line="259" w:lineRule="auto"/>
      <w:ind w:left="0" w:right="-15" w:firstLine="0"/>
    </w:pPr>
    <w:r>
      <w:rPr>
        <w:rFonts w:ascii="Arial" w:eastAsia="Arial" w:hAnsi="Arial" w:cs="Arial"/>
        <w:sz w:val="16"/>
      </w:rPr>
      <w:t xml:space="preserve">APPENDIX G </w:t>
    </w:r>
    <w:r>
      <w:rPr>
        <w:rFonts w:ascii="Arial" w:eastAsia="Arial" w:hAnsi="Arial" w:cs="Arial"/>
        <w:sz w:val="16"/>
      </w:rPr>
      <w:tab/>
      <w:t xml:space="preserve"> </w:t>
    </w:r>
    <w:r>
      <w:rPr>
        <w:rFonts w:ascii="Arial" w:eastAsia="Arial" w:hAnsi="Arial" w:cs="Arial"/>
        <w:sz w:val="16"/>
      </w:rPr>
      <w:tab/>
      <w:t>PAGE G-</w:t>
    </w:r>
    <w:r>
      <w:fldChar w:fldCharType="begin"/>
    </w:r>
    <w:r>
      <w:instrText xml:space="preserve"> PAGE   \* MERGEFORMAT </w:instrText>
    </w:r>
    <w:r>
      <w:fldChar w:fldCharType="separate"/>
    </w:r>
    <w:r>
      <w:rPr>
        <w:rFonts w:ascii="Arial" w:eastAsia="Arial" w:hAnsi="Arial" w:cs="Arial"/>
        <w:sz w:val="16"/>
      </w:rPr>
      <w:t>1</w:t>
    </w:r>
    <w:r>
      <w:rPr>
        <w:rFonts w:ascii="Arial" w:eastAsia="Arial" w:hAnsi="Arial" w:cs="Arial"/>
        <w:sz w:val="16"/>
      </w:rPr>
      <w:fldChar w:fldCharType="end"/>
    </w:r>
    <w:r>
      <w:rPr>
        <w:rFonts w:ascii="Arial" w:eastAsia="Arial" w:hAnsi="Arial" w:cs="Arial"/>
        <w:sz w:val="16"/>
      </w:rPr>
      <w:t xml:space="preserve"> </w:t>
    </w:r>
    <w:r>
      <w:rPr>
        <w:rFonts w:ascii="Arial" w:eastAsia="Arial" w:hAnsi="Arial" w:cs="Arial"/>
        <w:sz w:val="18"/>
      </w:rPr>
      <w:t xml:space="preserve"> </w:t>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C42561" w14:textId="77777777" w:rsidR="00CF6EC5" w:rsidRDefault="00000000">
    <w:pPr>
      <w:tabs>
        <w:tab w:val="center" w:pos="4320"/>
        <w:tab w:val="right" w:pos="8639"/>
      </w:tabs>
      <w:spacing w:after="0" w:line="259" w:lineRule="auto"/>
      <w:ind w:left="0" w:right="-15" w:firstLine="0"/>
    </w:pPr>
    <w:r>
      <w:rPr>
        <w:rFonts w:ascii="Arial" w:eastAsia="Arial" w:hAnsi="Arial" w:cs="Arial"/>
        <w:sz w:val="16"/>
      </w:rPr>
      <w:t xml:space="preserve">APPENDIX G </w:t>
    </w:r>
    <w:r>
      <w:rPr>
        <w:rFonts w:ascii="Arial" w:eastAsia="Arial" w:hAnsi="Arial" w:cs="Arial"/>
        <w:sz w:val="16"/>
      </w:rPr>
      <w:tab/>
      <w:t xml:space="preserve"> </w:t>
    </w:r>
    <w:r>
      <w:rPr>
        <w:rFonts w:ascii="Arial" w:eastAsia="Arial" w:hAnsi="Arial" w:cs="Arial"/>
        <w:sz w:val="16"/>
      </w:rPr>
      <w:tab/>
      <w:t>PAGE G-</w:t>
    </w:r>
    <w:r>
      <w:fldChar w:fldCharType="begin"/>
    </w:r>
    <w:r>
      <w:instrText xml:space="preserve"> PAGE   \* MERGEFORMAT </w:instrText>
    </w:r>
    <w:r>
      <w:fldChar w:fldCharType="separate"/>
    </w:r>
    <w:r>
      <w:rPr>
        <w:rFonts w:ascii="Arial" w:eastAsia="Arial" w:hAnsi="Arial" w:cs="Arial"/>
        <w:sz w:val="16"/>
      </w:rPr>
      <w:t>1</w:t>
    </w:r>
    <w:r>
      <w:rPr>
        <w:rFonts w:ascii="Arial" w:eastAsia="Arial" w:hAnsi="Arial" w:cs="Arial"/>
        <w:sz w:val="16"/>
      </w:rPr>
      <w:fldChar w:fldCharType="end"/>
    </w:r>
    <w:r>
      <w:rPr>
        <w:rFonts w:ascii="Arial" w:eastAsia="Arial" w:hAnsi="Arial" w:cs="Arial"/>
        <w:sz w:val="16"/>
      </w:rPr>
      <w:t xml:space="preserve"> </w:t>
    </w:r>
    <w:r>
      <w:rPr>
        <w:rFonts w:ascii="Arial" w:eastAsia="Arial" w:hAnsi="Arial" w:cs="Arial"/>
        <w:sz w:val="18"/>
      </w:rPr>
      <w:t xml:space="preserve"> </w:t>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28BAA" w14:textId="77777777" w:rsidR="00CF6EC5" w:rsidRDefault="00000000">
    <w:pPr>
      <w:tabs>
        <w:tab w:val="center" w:pos="4320"/>
        <w:tab w:val="right" w:pos="8722"/>
      </w:tabs>
      <w:spacing w:after="0" w:line="259" w:lineRule="auto"/>
      <w:ind w:left="0" w:right="0" w:firstLine="0"/>
    </w:pPr>
    <w:r>
      <w:rPr>
        <w:rFonts w:ascii="Arial" w:eastAsia="Arial" w:hAnsi="Arial" w:cs="Arial"/>
        <w:sz w:val="16"/>
      </w:rPr>
      <w:t xml:space="preserve">APPENDIX H </w:t>
    </w:r>
    <w:r>
      <w:rPr>
        <w:rFonts w:ascii="Arial" w:eastAsia="Arial" w:hAnsi="Arial" w:cs="Arial"/>
        <w:sz w:val="16"/>
      </w:rPr>
      <w:tab/>
      <w:t xml:space="preserve"> </w:t>
    </w:r>
    <w:r>
      <w:rPr>
        <w:rFonts w:ascii="Arial" w:eastAsia="Arial" w:hAnsi="Arial" w:cs="Arial"/>
        <w:sz w:val="16"/>
      </w:rPr>
      <w:tab/>
      <w:t>PAGE H-</w:t>
    </w:r>
    <w:r>
      <w:fldChar w:fldCharType="begin"/>
    </w:r>
    <w:r>
      <w:instrText xml:space="preserve"> PAGE   \* MERGEFORMAT </w:instrText>
    </w:r>
    <w:r>
      <w:fldChar w:fldCharType="separate"/>
    </w:r>
    <w:r>
      <w:rPr>
        <w:rFonts w:ascii="Arial" w:eastAsia="Arial" w:hAnsi="Arial" w:cs="Arial"/>
        <w:sz w:val="16"/>
      </w:rPr>
      <w:t>1</w:t>
    </w:r>
    <w:r>
      <w:rPr>
        <w:rFonts w:ascii="Arial" w:eastAsia="Arial" w:hAnsi="Arial" w:cs="Arial"/>
        <w:sz w:val="16"/>
      </w:rPr>
      <w:fldChar w:fldCharType="end"/>
    </w:r>
    <w:r>
      <w:rPr>
        <w:rFonts w:ascii="Arial" w:eastAsia="Arial" w:hAnsi="Arial" w:cs="Arial"/>
        <w:sz w:val="16"/>
      </w:rPr>
      <w:t xml:space="preserve"> </w:t>
    </w:r>
    <w:r>
      <w:rPr>
        <w:rFonts w:ascii="Arial" w:eastAsia="Arial" w:hAnsi="Arial" w:cs="Arial"/>
        <w:sz w:val="18"/>
      </w:rPr>
      <w:t xml:space="preserve"> </w:t>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06E2DC" w14:textId="77777777" w:rsidR="00CF6EC5" w:rsidRDefault="00000000">
    <w:pPr>
      <w:tabs>
        <w:tab w:val="center" w:pos="4320"/>
        <w:tab w:val="right" w:pos="8722"/>
      </w:tabs>
      <w:spacing w:after="0" w:line="259" w:lineRule="auto"/>
      <w:ind w:left="0" w:right="0" w:firstLine="0"/>
    </w:pPr>
    <w:r>
      <w:rPr>
        <w:rFonts w:ascii="Arial" w:eastAsia="Arial" w:hAnsi="Arial" w:cs="Arial"/>
        <w:sz w:val="16"/>
      </w:rPr>
      <w:t xml:space="preserve">APPENDIX H </w:t>
    </w:r>
    <w:r>
      <w:rPr>
        <w:rFonts w:ascii="Arial" w:eastAsia="Arial" w:hAnsi="Arial" w:cs="Arial"/>
        <w:sz w:val="16"/>
      </w:rPr>
      <w:tab/>
      <w:t xml:space="preserve"> </w:t>
    </w:r>
    <w:r>
      <w:rPr>
        <w:rFonts w:ascii="Arial" w:eastAsia="Arial" w:hAnsi="Arial" w:cs="Arial"/>
        <w:sz w:val="16"/>
      </w:rPr>
      <w:tab/>
      <w:t>PAGE H-</w:t>
    </w:r>
    <w:r>
      <w:fldChar w:fldCharType="begin"/>
    </w:r>
    <w:r>
      <w:instrText xml:space="preserve"> PAGE   \* MERGEFORMAT </w:instrText>
    </w:r>
    <w:r>
      <w:fldChar w:fldCharType="separate"/>
    </w:r>
    <w:r>
      <w:rPr>
        <w:rFonts w:ascii="Arial" w:eastAsia="Arial" w:hAnsi="Arial" w:cs="Arial"/>
        <w:sz w:val="16"/>
      </w:rPr>
      <w:t>1</w:t>
    </w:r>
    <w:r>
      <w:rPr>
        <w:rFonts w:ascii="Arial" w:eastAsia="Arial" w:hAnsi="Arial" w:cs="Arial"/>
        <w:sz w:val="16"/>
      </w:rPr>
      <w:fldChar w:fldCharType="end"/>
    </w:r>
    <w:r>
      <w:rPr>
        <w:rFonts w:ascii="Arial" w:eastAsia="Arial" w:hAnsi="Arial" w:cs="Arial"/>
        <w:sz w:val="16"/>
      </w:rPr>
      <w:t xml:space="preserve"> </w:t>
    </w:r>
    <w:r>
      <w:rPr>
        <w:rFonts w:ascii="Arial" w:eastAsia="Arial" w:hAnsi="Arial" w:cs="Arial"/>
        <w:sz w:val="18"/>
      </w:rPr>
      <w:t xml:space="preserve"> </w:t>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FB8C96" w14:textId="77777777" w:rsidR="00CF6EC5" w:rsidRDefault="00000000">
    <w:pPr>
      <w:tabs>
        <w:tab w:val="center" w:pos="4320"/>
        <w:tab w:val="right" w:pos="8722"/>
      </w:tabs>
      <w:spacing w:after="0" w:line="259" w:lineRule="auto"/>
      <w:ind w:left="0" w:right="0" w:firstLine="0"/>
    </w:pPr>
    <w:r>
      <w:rPr>
        <w:rFonts w:ascii="Arial" w:eastAsia="Arial" w:hAnsi="Arial" w:cs="Arial"/>
        <w:sz w:val="16"/>
      </w:rPr>
      <w:t xml:space="preserve">APPENDIX H </w:t>
    </w:r>
    <w:r>
      <w:rPr>
        <w:rFonts w:ascii="Arial" w:eastAsia="Arial" w:hAnsi="Arial" w:cs="Arial"/>
        <w:sz w:val="16"/>
      </w:rPr>
      <w:tab/>
      <w:t xml:space="preserve"> </w:t>
    </w:r>
    <w:r>
      <w:rPr>
        <w:rFonts w:ascii="Arial" w:eastAsia="Arial" w:hAnsi="Arial" w:cs="Arial"/>
        <w:sz w:val="16"/>
      </w:rPr>
      <w:tab/>
      <w:t>PAGE H-</w:t>
    </w:r>
    <w:r>
      <w:fldChar w:fldCharType="begin"/>
    </w:r>
    <w:r>
      <w:instrText xml:space="preserve"> PAGE   \* MERGEFORMAT </w:instrText>
    </w:r>
    <w:r>
      <w:fldChar w:fldCharType="separate"/>
    </w:r>
    <w:r>
      <w:rPr>
        <w:rFonts w:ascii="Arial" w:eastAsia="Arial" w:hAnsi="Arial" w:cs="Arial"/>
        <w:sz w:val="16"/>
      </w:rPr>
      <w:t>1</w:t>
    </w:r>
    <w:r>
      <w:rPr>
        <w:rFonts w:ascii="Arial" w:eastAsia="Arial" w:hAnsi="Arial" w:cs="Arial"/>
        <w:sz w:val="16"/>
      </w:rPr>
      <w:fldChar w:fldCharType="end"/>
    </w:r>
    <w:r>
      <w:rPr>
        <w:rFonts w:ascii="Arial" w:eastAsia="Arial" w:hAnsi="Arial" w:cs="Arial"/>
        <w:sz w:val="16"/>
      </w:rPr>
      <w:t xml:space="preserve"> </w:t>
    </w:r>
    <w:r>
      <w:rPr>
        <w:rFonts w:ascii="Arial" w:eastAsia="Arial" w:hAnsi="Arial" w:cs="Arial"/>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183BF6" w14:textId="77777777" w:rsidR="009150F4" w:rsidRDefault="009150F4">
      <w:pPr>
        <w:spacing w:after="120" w:line="254" w:lineRule="auto"/>
        <w:ind w:left="445" w:right="26" w:firstLine="0"/>
      </w:pPr>
      <w:r>
        <w:separator/>
      </w:r>
    </w:p>
  </w:footnote>
  <w:footnote w:type="continuationSeparator" w:id="0">
    <w:p w14:paraId="2ADA6EC9" w14:textId="77777777" w:rsidR="009150F4" w:rsidRDefault="009150F4">
      <w:pPr>
        <w:spacing w:after="120" w:line="254" w:lineRule="auto"/>
        <w:ind w:left="445" w:right="26" w:firstLine="0"/>
      </w:pPr>
      <w:r>
        <w:continuationSeparator/>
      </w:r>
    </w:p>
  </w:footnote>
  <w:footnote w:id="1">
    <w:p w14:paraId="623F8FAE" w14:textId="77777777" w:rsidR="00CF6EC5" w:rsidRDefault="00000000">
      <w:pPr>
        <w:pStyle w:val="footnotedescription"/>
        <w:spacing w:after="120" w:line="254" w:lineRule="auto"/>
        <w:ind w:left="445" w:right="26"/>
      </w:pPr>
      <w:r>
        <w:rPr>
          <w:rStyle w:val="footnotemark"/>
        </w:rPr>
        <w:footnoteRef/>
      </w:r>
      <w:r>
        <w:t xml:space="preserve"> The E-Government Act (P.L. 107-347) recognizes the importance of information security to the economic and national security interests of the United States. Title III of the E-Government Act, entitled the Federal Information Security Management Act (FISMA), emphasizes the need for organizations to develop, document, and implement an organization-wide program to provide security for the information systems that support its operations and assets. </w:t>
      </w:r>
    </w:p>
  </w:footnote>
  <w:footnote w:id="2">
    <w:p w14:paraId="3B78037E" w14:textId="77777777" w:rsidR="00CF6EC5" w:rsidRDefault="00000000">
      <w:pPr>
        <w:pStyle w:val="footnotedescription"/>
        <w:spacing w:after="94" w:line="254" w:lineRule="auto"/>
        <w:ind w:left="445"/>
      </w:pPr>
      <w:r>
        <w:rPr>
          <w:rStyle w:val="footnotemark"/>
        </w:rPr>
        <w:footnoteRef/>
      </w:r>
      <w:r>
        <w:t xml:space="preserve"> The term </w:t>
      </w:r>
      <w:r>
        <w:rPr>
          <w:i/>
        </w:rPr>
        <w:t>agency</w:t>
      </w:r>
      <w:r>
        <w:t xml:space="preserve"> is used in this publication in lieu of the more general term </w:t>
      </w:r>
      <w:r>
        <w:rPr>
          <w:i/>
        </w:rPr>
        <w:t>organization</w:t>
      </w:r>
      <w:r>
        <w:t xml:space="preserve"> only in those circumstances where its usage is directly related to other source documents such as federal legislation or policy. </w:t>
      </w:r>
    </w:p>
  </w:footnote>
  <w:footnote w:id="3">
    <w:p w14:paraId="062AC73A" w14:textId="77777777" w:rsidR="00CF6EC5" w:rsidRDefault="00000000">
      <w:pPr>
        <w:pStyle w:val="footnotedescription"/>
        <w:spacing w:after="88" w:line="243" w:lineRule="auto"/>
        <w:ind w:left="445" w:right="9"/>
      </w:pPr>
      <w:r>
        <w:rPr>
          <w:rStyle w:val="footnotemark"/>
        </w:rPr>
        <w:footnoteRef/>
      </w:r>
      <w:r>
        <w:t xml:space="preserve"> While federal agencies are required to follow certain specific NIST Special Publications in accordance with OMB policy, there is flexibility in how agencies apply the guidance. Federal agencies apply the security concepts and principles articulated in the NIST Special Publications in accordance with and in the context of the agency’s missions, business functions, and environment of operation. Consequently, the application of NIST guidance by federal agencies can result in different security solutions that are equally acceptable, compliant with the guidance, and meet the OMB definition of </w:t>
      </w:r>
      <w:r>
        <w:rPr>
          <w:i/>
        </w:rPr>
        <w:t>adequate security</w:t>
      </w:r>
      <w:r>
        <w:t xml:space="preserve"> for federal information systems. Given the high priority of information sharing and transparency within the federal government, agencies also consider reciprocity in developing their information security solutions. When assessing federal agency compliance with NIST Special Publications, Inspectors General, evaluators, auditors, and assessors consider the intent of the security concepts and principles articulated within the specific guidance document and how the agency applied the guidance in the context of its mission/business responsibilities, operational environment, and unique organizational conditions. </w:t>
      </w:r>
    </w:p>
  </w:footnote>
  <w:footnote w:id="4">
    <w:p w14:paraId="3229B65E" w14:textId="77777777" w:rsidR="00CF6EC5" w:rsidRDefault="00000000">
      <w:pPr>
        <w:pStyle w:val="footnotedescription"/>
        <w:spacing w:after="0" w:line="302" w:lineRule="auto"/>
        <w:ind w:left="445"/>
      </w:pPr>
      <w:r>
        <w:rPr>
          <w:rStyle w:val="footnotemark"/>
        </w:rPr>
        <w:footnoteRef/>
      </w:r>
      <w:r>
        <w:t xml:space="preserve"> Unless otherwise stated, all references to NIST publications in this document (i.e., Federal Information Processing Standards and Special Publications) are to the most recent version of the publication. </w:t>
      </w:r>
    </w:p>
  </w:footnote>
  <w:footnote w:id="5">
    <w:p w14:paraId="640976E4" w14:textId="77777777" w:rsidR="00EA371D" w:rsidRDefault="00EA371D">
      <w:pPr>
        <w:pStyle w:val="footnotedescription"/>
        <w:spacing w:after="99" w:line="257" w:lineRule="auto"/>
      </w:pPr>
      <w:r>
        <w:rPr>
          <w:rStyle w:val="footnotemark"/>
          <w:lang w:val="pt"/>
        </w:rPr>
        <w:footnoteRef/>
      </w:r>
      <w:r>
        <w:rPr>
          <w:lang w:val="pt"/>
        </w:rPr>
        <w:t xml:space="preserve"> O termo </w:t>
      </w:r>
      <w:r>
        <w:rPr>
          <w:i/>
          <w:lang w:val="pt"/>
        </w:rPr>
        <w:t xml:space="preserve">organização </w:t>
      </w:r>
      <w:r>
        <w:rPr>
          <w:lang w:val="pt"/>
        </w:rPr>
        <w:t xml:space="preserve">descreve uma entidade de qualquer porte, complexidade ou posicionamento dentro de uma estrutura organizacional (por exemplo, uma agência federal ou, conforme apropriado, qualquer um de seus elementos operacionais) que seja encarregada de realizar processos de missão/negócios atribuídos e que utilize sistemas de informação em apoio a esses processos. </w:t>
      </w:r>
    </w:p>
  </w:footnote>
  <w:footnote w:id="6">
    <w:p w14:paraId="5A22FB04" w14:textId="77777777" w:rsidR="00EA371D" w:rsidRDefault="00EA371D">
      <w:pPr>
        <w:pStyle w:val="footnotedescription"/>
        <w:spacing w:after="0" w:line="540" w:lineRule="auto"/>
        <w:ind w:right="21"/>
        <w:jc w:val="both"/>
      </w:pPr>
      <w:r>
        <w:rPr>
          <w:rStyle w:val="footnotemark"/>
          <w:lang w:val="pt"/>
        </w:rPr>
        <w:footnoteRef/>
      </w:r>
      <w:r>
        <w:rPr>
          <w:lang w:val="pt"/>
        </w:rPr>
        <w:t xml:space="preserve"> Um </w:t>
      </w:r>
      <w:r>
        <w:rPr>
          <w:i/>
          <w:lang w:val="pt"/>
        </w:rPr>
        <w:t>sistema de informações</w:t>
      </w:r>
      <w:r>
        <w:rPr>
          <w:lang w:val="pt"/>
        </w:rPr>
        <w:t xml:space="preserve"> é um discreto conjunto de recursos de informação organizados para a coleta, processamento, manutenção, uso, compartilhamento, divulgação ou disposição de informações. No contexto desta publicação, a definição inclui o ambiente em que o sistema de informação opera (ou seja, pessoas, processos, tecnologias, instalações e ciberespaço). </w:t>
      </w:r>
      <w:r>
        <w:rPr>
          <w:sz w:val="16"/>
          <w:lang w:val="pt"/>
        </w:rPr>
        <w:t xml:space="preserve">CAPÍTULO 1 </w:t>
      </w:r>
    </w:p>
  </w:footnote>
  <w:footnote w:id="7">
    <w:p w14:paraId="59534F07" w14:textId="77777777" w:rsidR="00EA371D" w:rsidRDefault="00EA371D">
      <w:pPr>
        <w:pStyle w:val="footnotedescription"/>
        <w:spacing w:after="149" w:line="259" w:lineRule="auto"/>
      </w:pPr>
      <w:r>
        <w:rPr>
          <w:rStyle w:val="footnotemark"/>
          <w:lang w:val="pt"/>
        </w:rPr>
        <w:footnoteRef/>
      </w:r>
      <w:r>
        <w:rPr>
          <w:lang w:val="pt"/>
        </w:rPr>
        <w:t xml:space="preserve"> A agregação de diferentes tipos de risco em toda a organização está além do escopo desta publicação. </w:t>
      </w:r>
    </w:p>
  </w:footnote>
  <w:footnote w:id="8">
    <w:p w14:paraId="0830DDFA" w14:textId="77777777" w:rsidR="00EA371D" w:rsidRDefault="00EA371D">
      <w:pPr>
        <w:pStyle w:val="footnotedescription"/>
        <w:spacing w:after="0" w:line="263" w:lineRule="auto"/>
      </w:pPr>
      <w:r>
        <w:rPr>
          <w:rStyle w:val="footnotemark"/>
          <w:lang w:val="pt"/>
        </w:rPr>
        <w:footnoteRef/>
      </w:r>
      <w:r>
        <w:rPr>
          <w:lang w:val="pt"/>
        </w:rPr>
        <w:t xml:space="preserve">A avaliação do </w:t>
      </w:r>
      <w:r>
        <w:rPr>
          <w:i/>
          <w:lang w:val="pt"/>
        </w:rPr>
        <w:t>risco residual</w:t>
      </w:r>
      <w:r>
        <w:rPr>
          <w:lang w:val="pt"/>
        </w:rPr>
        <w:t xml:space="preserve"> (que muda ao longo do tempo) para determinar o risco aceitável depende do limiar estabelecido pela tolerância ao </w:t>
      </w:r>
      <w:r>
        <w:rPr>
          <w:i/>
          <w:lang w:val="pt"/>
        </w:rPr>
        <w:t>risco</w:t>
      </w:r>
      <w:r>
        <w:rPr>
          <w:lang w:val="pt"/>
        </w:rPr>
        <w:t xml:space="preserve"> organizacional. </w:t>
      </w:r>
    </w:p>
  </w:footnote>
  <w:footnote w:id="9">
    <w:p w14:paraId="0460121B" w14:textId="77777777" w:rsidR="00CF6EC5" w:rsidRDefault="00000000">
      <w:pPr>
        <w:pStyle w:val="footnotedescription"/>
        <w:spacing w:after="119" w:line="246" w:lineRule="auto"/>
      </w:pPr>
      <w:r>
        <w:rPr>
          <w:rStyle w:val="footnotemark"/>
        </w:rPr>
        <w:footnoteRef/>
      </w:r>
      <w:r>
        <w:t xml:space="preserve"> An </w:t>
      </w:r>
      <w:r>
        <w:rPr>
          <w:i/>
        </w:rPr>
        <w:t>executive agency</w:t>
      </w:r>
      <w:r>
        <w:t xml:space="preserve"> is: (i) an executive department specified in 5 U.S.C., Section 101; (ii) a military department specified in 5 U.S.C., Section 102; (iii) an independent establishment as defined in 5 U.S.C., Section 104(1); and (iv) a wholly owned government corporation fully subject to the provisions of 31 U.S.C., Chapter 91. In this publication, the term </w:t>
      </w:r>
      <w:r>
        <w:rPr>
          <w:i/>
        </w:rPr>
        <w:t>executive agency</w:t>
      </w:r>
      <w:r>
        <w:t xml:space="preserve"> is synonymous with the term </w:t>
      </w:r>
      <w:r>
        <w:rPr>
          <w:i/>
        </w:rPr>
        <w:t>federal agency</w:t>
      </w:r>
      <w:r>
        <w:t xml:space="preserve">. </w:t>
      </w:r>
    </w:p>
  </w:footnote>
  <w:footnote w:id="10">
    <w:p w14:paraId="74A33AF8" w14:textId="77777777" w:rsidR="00CF6EC5" w:rsidRDefault="00000000">
      <w:pPr>
        <w:pStyle w:val="footnotedescription"/>
        <w:spacing w:after="0" w:line="263" w:lineRule="auto"/>
      </w:pPr>
      <w:r>
        <w:rPr>
          <w:rStyle w:val="footnotemark"/>
        </w:rPr>
        <w:footnoteRef/>
      </w:r>
      <w:r>
        <w:t xml:space="preserve"> At the </w:t>
      </w:r>
      <w:r>
        <w:rPr>
          <w:i/>
        </w:rPr>
        <w:t>agency</w:t>
      </w:r>
      <w:r>
        <w:t xml:space="preserve"> level, this position is known as the Senior Agency Information Security Officer. Organizations may also refer to this position as the </w:t>
      </w:r>
      <w:r>
        <w:rPr>
          <w:i/>
        </w:rPr>
        <w:t>Chief Information Security Officer</w:t>
      </w:r>
      <w:r>
        <w:t xml:space="preserve">. </w:t>
      </w:r>
    </w:p>
  </w:footnote>
  <w:footnote w:id="11">
    <w:p w14:paraId="351A3FE5" w14:textId="77777777" w:rsidR="00CF6EC5" w:rsidRDefault="00000000">
      <w:pPr>
        <w:pStyle w:val="footnotedescription"/>
        <w:spacing w:after="66" w:line="285" w:lineRule="auto"/>
      </w:pPr>
      <w:r>
        <w:rPr>
          <w:rStyle w:val="footnotemark"/>
        </w:rPr>
        <w:footnoteRef/>
      </w:r>
      <w:r>
        <w:t xml:space="preserve"> An overview of each Joint Task Force Transformation Initiative publication, similar to an Executive Summary, can be obtained through appropriate NIST ITL Security Bulletins at </w:t>
      </w:r>
      <w:r>
        <w:rPr>
          <w:color w:val="0000FF"/>
          <w:u w:val="single" w:color="0000FF"/>
        </w:rPr>
        <w:t>http://csrc.nist.gov</w:t>
      </w:r>
      <w:r>
        <w:t xml:space="preserve">. </w:t>
      </w:r>
    </w:p>
  </w:footnote>
  <w:footnote w:id="12">
    <w:p w14:paraId="4B11FB26" w14:textId="77777777" w:rsidR="00CF6EC5" w:rsidRDefault="00000000">
      <w:pPr>
        <w:pStyle w:val="footnotedescription"/>
        <w:spacing w:after="0"/>
      </w:pPr>
      <w:r>
        <w:rPr>
          <w:rStyle w:val="footnotemark"/>
        </w:rPr>
        <w:footnoteRef/>
      </w:r>
      <w:r>
        <w:t xml:space="preserve"> Special Publication 800-39 supersedes the original Special Publication 800-30 as the source for guidance on risk management. Special Publication 800-30 is being revised to provide guidance on risk assessment as a supporting document to Special Publication 800-39. </w:t>
      </w:r>
    </w:p>
  </w:footnote>
  <w:footnote w:id="13">
    <w:p w14:paraId="2984AE34" w14:textId="77777777" w:rsidR="00EA371D" w:rsidRDefault="00EA371D">
      <w:pPr>
        <w:pStyle w:val="footnotedescription"/>
        <w:spacing w:after="0"/>
      </w:pPr>
      <w:r>
        <w:rPr>
          <w:rStyle w:val="footnotemark"/>
          <w:lang w:val="pt"/>
        </w:rPr>
        <w:footnoteRef/>
      </w:r>
      <w:r>
        <w:rPr>
          <w:lang w:val="pt"/>
        </w:rPr>
        <w:t xml:space="preserve"> A gestão integrada de riscos em toda a empresa inclui, por exemplo, a consideração de: (i) os objetivos/objetivos estratégicos das organizações; (ii) missões organizacionais/funções comerciais priorizadas conforme necessário; (iii) processos de missão/negócios; (iv) arquiteturas de segurança da informação e corporativas; e (v) desenvolvimento de processos de ciclo de vida de desenvolvimento de sistemas. </w:t>
      </w:r>
    </w:p>
  </w:footnote>
  <w:footnote w:id="14">
    <w:p w14:paraId="1EEF9BB5" w14:textId="77777777" w:rsidR="00EA371D" w:rsidRDefault="00EA371D">
      <w:pPr>
        <w:pStyle w:val="footnotedescription"/>
        <w:spacing w:after="86"/>
      </w:pPr>
      <w:r>
        <w:rPr>
          <w:rStyle w:val="footnotemark"/>
          <w:lang w:val="pt"/>
        </w:rPr>
        <w:footnoteRef/>
      </w:r>
      <w:r>
        <w:rPr>
          <w:lang w:val="pt"/>
        </w:rPr>
        <w:t xml:space="preserve"> As vulnerabilidades organizacionais não se limitam aos sistemas de informação, mas podem incluir, por exemplo, vulnerabilidades em estruturas de governança, processos de missão/negócios, arquitetura corporativa, arquitetura de segurança da informação, instalações, equipamentos, processos de ciclo de vida de desenvolvimento de sistemas, atividades da cadeia de suprimentos e provedores de serviços externos. </w:t>
      </w:r>
    </w:p>
  </w:footnote>
  <w:footnote w:id="15">
    <w:p w14:paraId="3B2DD171" w14:textId="77777777" w:rsidR="00EA371D" w:rsidRDefault="00EA371D">
      <w:pPr>
        <w:pStyle w:val="footnotedescription"/>
        <w:spacing w:after="129" w:line="259" w:lineRule="auto"/>
      </w:pPr>
      <w:r>
        <w:rPr>
          <w:rStyle w:val="footnotemark"/>
          <w:lang w:val="pt"/>
        </w:rPr>
        <w:footnoteRef/>
      </w:r>
      <w:r>
        <w:rPr>
          <w:lang w:val="pt"/>
        </w:rPr>
        <w:t xml:space="preserve"> A orientação de gestão de riscos da cadeia de suprimentos está prevista no NIST Interagency Report 7622. </w:t>
      </w:r>
    </w:p>
  </w:footnote>
  <w:footnote w:id="16">
    <w:p w14:paraId="76C4DDA6" w14:textId="77777777" w:rsidR="00EA371D" w:rsidRDefault="00EA371D">
      <w:pPr>
        <w:pStyle w:val="footnotedescription"/>
        <w:spacing w:after="0" w:line="254" w:lineRule="auto"/>
      </w:pPr>
      <w:r>
        <w:rPr>
          <w:rStyle w:val="footnotemark"/>
          <w:lang w:val="pt"/>
        </w:rPr>
        <w:footnoteRef/>
      </w:r>
      <w:r>
        <w:rPr>
          <w:lang w:val="pt"/>
        </w:rPr>
        <w:t xml:space="preserve"> Os ambientes de operação incluem, mas não se limitam a: o espaço de ameaça; Vulnerabilidades; missões/funções de negócios; processos de missão/negócios; arquiteturas corporativas e de segurança da informação; tecnologias da informação; pessoal; facilidades; relações da cadeia de suprimentos; governança/cultura organizacional; processos de aquisição/aquisição; políticas/procedimentos organizacionais; premissas organizacionais, restrições, tolerância ao risco e prioridades/trade-offs). </w:t>
      </w:r>
    </w:p>
  </w:footnote>
  <w:footnote w:id="17">
    <w:p w14:paraId="670DC3AA" w14:textId="77777777" w:rsidR="00EA371D" w:rsidRDefault="00EA371D">
      <w:pPr>
        <w:pStyle w:val="footnotedescription"/>
        <w:spacing w:after="130" w:line="259" w:lineRule="auto"/>
      </w:pPr>
      <w:r>
        <w:rPr>
          <w:rStyle w:val="footnotemark"/>
          <w:lang w:val="pt"/>
        </w:rPr>
        <w:footnoteRef/>
      </w:r>
      <w:r>
        <w:rPr>
          <w:lang w:val="pt"/>
        </w:rPr>
        <w:t xml:space="preserve"> O executivo de risco (função) está descrito na Seção 2.3.2. </w:t>
      </w:r>
    </w:p>
  </w:footnote>
  <w:footnote w:id="18">
    <w:p w14:paraId="52CE4530" w14:textId="77777777" w:rsidR="00EA371D" w:rsidRDefault="00EA371D">
      <w:pPr>
        <w:pStyle w:val="footnotedescription"/>
        <w:spacing w:after="86"/>
      </w:pPr>
      <w:r>
        <w:rPr>
          <w:rStyle w:val="footnotemark"/>
          <w:lang w:val="pt"/>
        </w:rPr>
        <w:footnoteRef/>
      </w:r>
      <w:r>
        <w:rPr>
          <w:lang w:val="pt"/>
        </w:rPr>
        <w:t xml:space="preserve"> Os requisitos de segurança da informação podem ser obtidos de uma variedade de fontes (por exemplo, legislação, políticas, diretrizes, regulamentos, normas e requisitos de missão/negócios/operacionais organizacionais). Os requisitos de segurança em nível de organização estão documentados no plano do programa de segurança da informação ou no documento equivalente. </w:t>
      </w:r>
    </w:p>
  </w:footnote>
  <w:footnote w:id="19">
    <w:p w14:paraId="4E4119A7" w14:textId="77777777" w:rsidR="00EA371D" w:rsidRDefault="00EA371D">
      <w:pPr>
        <w:pStyle w:val="footnotedescription"/>
        <w:spacing w:after="105"/>
      </w:pPr>
      <w:r>
        <w:rPr>
          <w:rStyle w:val="footnotemark"/>
          <w:lang w:val="pt"/>
        </w:rPr>
        <w:footnoteRef/>
      </w:r>
      <w:r>
        <w:rPr>
          <w:lang w:val="pt"/>
        </w:rPr>
        <w:t xml:space="preserve"> Os Modelos de Referência de Arquitetura Corporativa Federal e arquiteturas de segmento e solução são definidos no Programa de Arquitetura Corporativa Federal (FEA) da OMB, </w:t>
      </w:r>
      <w:r>
        <w:rPr>
          <w:i/>
          <w:lang w:val="pt"/>
        </w:rPr>
        <w:t xml:space="preserve">documento do modelo de referência consolidado fea, </w:t>
      </w:r>
      <w:r>
        <w:rPr>
          <w:lang w:val="pt"/>
        </w:rPr>
        <w:t xml:space="preserve">versão 2.3, outubro de 2003 e metodologia de </w:t>
      </w:r>
      <w:r>
        <w:rPr>
          <w:i/>
          <w:lang w:val="pt"/>
        </w:rPr>
        <w:t>arquitetura do segmento federal OMB (FSAM),</w:t>
      </w:r>
      <w:r>
        <w:rPr>
          <w:lang w:val="pt"/>
        </w:rPr>
        <w:t xml:space="preserve"> janeiro de 2009, respectivamente. </w:t>
      </w:r>
    </w:p>
  </w:footnote>
  <w:footnote w:id="20">
    <w:p w14:paraId="328205FE" w14:textId="77777777" w:rsidR="00EA371D" w:rsidRDefault="00EA371D">
      <w:pPr>
        <w:pStyle w:val="footnotedescription"/>
        <w:spacing w:after="0" w:line="251" w:lineRule="auto"/>
      </w:pPr>
      <w:r>
        <w:rPr>
          <w:rStyle w:val="footnotemark"/>
          <w:lang w:val="pt"/>
        </w:rPr>
        <w:footnoteRef/>
      </w:r>
      <w:r>
        <w:rPr>
          <w:lang w:val="pt"/>
        </w:rPr>
        <w:t xml:space="preserve"> A </w:t>
      </w:r>
      <w:r>
        <w:rPr>
          <w:i/>
          <w:lang w:val="pt"/>
        </w:rPr>
        <w:t>arquitetura de segurança da informação</w:t>
      </w:r>
      <w:r>
        <w:rPr>
          <w:lang w:val="pt"/>
        </w:rPr>
        <w:t xml:space="preserve"> descreve os aspectos relacionados à segurança da arquitetura corporativa que são incorporados à definição de arquitetura corporativa como parte integrante do desenvolvimento da arquitetura — que é uma subar architecture derivada da arquitetura corporativa, não uma camada ou arquitetura separadamente definida.  </w:t>
      </w:r>
    </w:p>
    <w:p w14:paraId="412CB172" w14:textId="77777777" w:rsidR="00EA371D" w:rsidRDefault="00EA371D">
      <w:pPr>
        <w:pStyle w:val="footnotedescription"/>
        <w:spacing w:after="0" w:line="259" w:lineRule="auto"/>
      </w:pPr>
      <w:r>
        <w:t xml:space="preserve"> </w:t>
      </w:r>
    </w:p>
  </w:footnote>
  <w:footnote w:id="21">
    <w:p w14:paraId="19F2E526" w14:textId="77777777" w:rsidR="00EA371D" w:rsidRDefault="00EA371D">
      <w:pPr>
        <w:pStyle w:val="footnotedescription"/>
        <w:spacing w:after="66" w:line="285" w:lineRule="auto"/>
      </w:pPr>
      <w:r>
        <w:rPr>
          <w:rStyle w:val="footnotemark"/>
          <w:lang w:val="pt"/>
        </w:rPr>
        <w:footnoteRef/>
      </w:r>
      <w:r>
        <w:rPr>
          <w:lang w:val="pt"/>
        </w:rPr>
        <w:t xml:space="preserve"> Essa definição é adaptada do Instituto de Governança de TI. O Chartered Institute of Management Accountants e a Federação Internacional de Contadores também adotaram essa definição em 2004. </w:t>
      </w:r>
    </w:p>
  </w:footnote>
  <w:footnote w:id="22">
    <w:p w14:paraId="164D9B3B" w14:textId="77777777" w:rsidR="00EA371D" w:rsidRDefault="00EA371D">
      <w:pPr>
        <w:pStyle w:val="footnotedescription"/>
        <w:spacing w:after="0"/>
      </w:pPr>
      <w:r>
        <w:rPr>
          <w:rStyle w:val="footnotemark"/>
          <w:lang w:val="pt"/>
        </w:rPr>
        <w:footnoteRef/>
      </w:r>
      <w:r>
        <w:rPr>
          <w:lang w:val="pt"/>
        </w:rPr>
        <w:t xml:space="preserve"> Embora a governança seja frequentemente organizada por setores, as organizações são bem atendidas estabelecendo uma abordagem de governança alinhada única. Uma abordagem de governança unificada pode coordenar as atividades individuais de governança do setor e fornecer uma abordagem de governança consistente, em toda a organização. </w:t>
      </w:r>
    </w:p>
  </w:footnote>
  <w:footnote w:id="23">
    <w:p w14:paraId="7B3522E8" w14:textId="77777777" w:rsidR="00EA371D" w:rsidRDefault="00EA371D">
      <w:pPr>
        <w:pStyle w:val="footnotedescription"/>
        <w:spacing w:after="93" w:line="278" w:lineRule="auto"/>
      </w:pPr>
      <w:r>
        <w:rPr>
          <w:rStyle w:val="footnotemark"/>
          <w:lang w:val="pt"/>
        </w:rPr>
        <w:footnoteRef/>
      </w:r>
      <w:r>
        <w:rPr>
          <w:lang w:val="pt"/>
        </w:rPr>
        <w:t xml:space="preserve">Resultados de governança de segurança da informação adaptados do </w:t>
      </w:r>
      <w:r>
        <w:rPr>
          <w:i/>
          <w:lang w:val="pt"/>
        </w:rPr>
        <w:t>Instituto de Governança de TI, Governança de Segurança da Informação: Orientação para Conselhos de Administração e Gestão Executiva</w:t>
      </w:r>
      <w:r>
        <w:rPr>
          <w:lang w:val="pt"/>
        </w:rPr>
        <w:t xml:space="preserve">, 2ª Edição, 2006. </w:t>
      </w:r>
    </w:p>
  </w:footnote>
  <w:footnote w:id="24">
    <w:p w14:paraId="74E2B4CC" w14:textId="77777777" w:rsidR="00EA371D" w:rsidRDefault="00EA371D">
      <w:pPr>
        <w:pStyle w:val="footnotedescription"/>
        <w:spacing w:after="84" w:line="287" w:lineRule="auto"/>
      </w:pPr>
      <w:r>
        <w:rPr>
          <w:rStyle w:val="footnotemark"/>
          <w:lang w:val="pt"/>
        </w:rPr>
        <w:footnoteRef/>
      </w:r>
      <w:r>
        <w:rPr>
          <w:lang w:val="pt"/>
        </w:rPr>
        <w:t xml:space="preserve"> Não há implicação ao listar vários títulos dentro de uma organização de qualquer relacionamento específico (peer ou não) ou linhas de autoridade. </w:t>
      </w:r>
    </w:p>
  </w:footnote>
  <w:footnote w:id="25">
    <w:p w14:paraId="4A3B17FB" w14:textId="77777777" w:rsidR="00EA371D" w:rsidRDefault="00EA371D">
      <w:pPr>
        <w:pStyle w:val="footnotedescription"/>
        <w:spacing w:after="501" w:line="264" w:lineRule="auto"/>
      </w:pPr>
      <w:r>
        <w:rPr>
          <w:rStyle w:val="footnotemark"/>
          <w:lang w:val="pt"/>
        </w:rPr>
        <w:footnoteRef/>
      </w:r>
      <w:r>
        <w:rPr>
          <w:lang w:val="pt"/>
        </w:rPr>
        <w:t xml:space="preserve"> Um </w:t>
      </w:r>
      <w:r>
        <w:rPr>
          <w:i/>
          <w:lang w:val="pt"/>
        </w:rPr>
        <w:t xml:space="preserve">provedor de controle comum </w:t>
      </w:r>
      <w:r>
        <w:rPr>
          <w:lang w:val="pt"/>
        </w:rPr>
        <w:t xml:space="preserve">é um funcionário organizacional responsável pelo desenvolvimento, implementação, avaliação e monitoramento de controles comuns (ou seja, controles de segurança herdados por sistemas de informação). </w:t>
      </w:r>
    </w:p>
    <w:p w14:paraId="5813E1AE" w14:textId="77777777" w:rsidR="00EA371D" w:rsidRDefault="00EA371D">
      <w:pPr>
        <w:pStyle w:val="footnotedescription"/>
        <w:spacing w:after="0" w:line="259" w:lineRule="auto"/>
      </w:pPr>
      <w:r>
        <w:rPr>
          <w:sz w:val="16"/>
          <w:lang w:val="pt"/>
        </w:rPr>
        <w:t xml:space="preserve">CAPÍTULO 2 </w:t>
      </w:r>
      <w:r>
        <w:rPr>
          <w:sz w:val="16"/>
          <w:lang w:val="pt"/>
        </w:rPr>
        <w:tab/>
      </w:r>
    </w:p>
  </w:footnote>
  <w:footnote w:id="26">
    <w:p w14:paraId="730B82CA" w14:textId="77777777" w:rsidR="00EA371D" w:rsidRDefault="00EA371D">
      <w:pPr>
        <w:pStyle w:val="footnotedescription"/>
        <w:spacing w:after="86"/>
      </w:pPr>
      <w:r>
        <w:rPr>
          <w:rStyle w:val="footnotemark"/>
          <w:lang w:val="pt"/>
        </w:rPr>
        <w:footnoteRef/>
      </w:r>
      <w:r>
        <w:rPr>
          <w:lang w:val="pt"/>
        </w:rPr>
        <w:t xml:space="preserve">As decisões de risco organizacional incluem decisões de investimento (ver Seção 2.3.4). A </w:t>
      </w:r>
      <w:r>
        <w:rPr>
          <w:i/>
          <w:lang w:val="pt"/>
        </w:rPr>
        <w:t>tolerância ao risco</w:t>
      </w:r>
      <w:r>
        <w:rPr>
          <w:lang w:val="pt"/>
        </w:rPr>
        <w:t xml:space="preserve"> </w:t>
      </w:r>
      <w:proofErr w:type="gramStart"/>
      <w:r>
        <w:rPr>
          <w:lang w:val="pt"/>
        </w:rPr>
        <w:t>organizacional  é</w:t>
      </w:r>
      <w:proofErr w:type="gramEnd"/>
      <w:r>
        <w:rPr>
          <w:lang w:val="pt"/>
        </w:rPr>
        <w:t xml:space="preserve"> determinada como parte do componente de enquadramento de risco (ver Seção 2.3.3) e definida na estratégia de gerenciamento de riscos. </w:t>
      </w:r>
    </w:p>
  </w:footnote>
  <w:footnote w:id="27">
    <w:p w14:paraId="1BA56DDE" w14:textId="77777777" w:rsidR="00EA371D" w:rsidRDefault="00EA371D">
      <w:pPr>
        <w:pStyle w:val="footnotedescription"/>
        <w:spacing w:after="85" w:line="248" w:lineRule="auto"/>
      </w:pPr>
      <w:r>
        <w:rPr>
          <w:rStyle w:val="footnotemark"/>
          <w:lang w:val="pt"/>
        </w:rPr>
        <w:footnoteRef/>
      </w:r>
      <w:r>
        <w:rPr>
          <w:lang w:val="pt"/>
        </w:rPr>
        <w:t xml:space="preserve"> Como as organizações subordinadas responsáveis pela execução de missões derivadas ou relacionadas podem já ter investido em seus próprios métodos de enquadramento, avaliação, resposta e monitoramento de riscos, as organizações-mãe podem permitir </w:t>
      </w:r>
      <w:proofErr w:type="gramStart"/>
      <w:r>
        <w:rPr>
          <w:lang w:val="pt"/>
        </w:rPr>
        <w:t>um maior grau de</w:t>
      </w:r>
      <w:proofErr w:type="gramEnd"/>
      <w:r>
        <w:rPr>
          <w:lang w:val="pt"/>
        </w:rPr>
        <w:t xml:space="preserve"> autonomia dentro de partes da organização ou em toda a organização, a fim de minimizar custos. Quando uma diversidade de atividades de gerenciamento de riscos é permitida, as organizações podem optar por empregar, quando possível, algum meio de tradução e/ou síntese das informações relacionadas ao risco produzidas a partir dessas atividades para garantir que a saída das diferentes atividades possa ser correlacionada de forma significativa. </w:t>
      </w:r>
    </w:p>
  </w:footnote>
  <w:footnote w:id="28">
    <w:p w14:paraId="34749DDD" w14:textId="77777777" w:rsidR="00EA371D" w:rsidRDefault="00EA371D">
      <w:pPr>
        <w:pStyle w:val="footnotedescription"/>
        <w:spacing w:after="680" w:line="259" w:lineRule="auto"/>
      </w:pPr>
      <w:r>
        <w:rPr>
          <w:rStyle w:val="footnotemark"/>
          <w:lang w:val="pt"/>
        </w:rPr>
        <w:footnoteRef/>
      </w:r>
      <w:r>
        <w:rPr>
          <w:lang w:val="pt"/>
        </w:rPr>
        <w:t xml:space="preserve"> A Publicação Especial NIST 800-37 fornece orientações sobre autorizações conjuntas e alavancadas. </w:t>
      </w:r>
    </w:p>
    <w:p w14:paraId="78D8F44F" w14:textId="77777777" w:rsidR="00EA371D" w:rsidRDefault="00EA371D">
      <w:pPr>
        <w:pStyle w:val="footnotedescription"/>
        <w:spacing w:after="0" w:line="259" w:lineRule="auto"/>
      </w:pPr>
      <w:r>
        <w:rPr>
          <w:sz w:val="16"/>
          <w:lang w:val="pt"/>
        </w:rPr>
        <w:t xml:space="preserve">CAPÍTULO 2 </w:t>
      </w:r>
      <w:r>
        <w:rPr>
          <w:sz w:val="16"/>
          <w:lang w:val="pt"/>
        </w:rPr>
        <w:tab/>
      </w:r>
    </w:p>
  </w:footnote>
  <w:footnote w:id="29">
    <w:p w14:paraId="53368D25" w14:textId="77777777" w:rsidR="00EA371D" w:rsidRDefault="00EA371D">
      <w:pPr>
        <w:pStyle w:val="footnotedescription"/>
        <w:spacing w:after="0" w:line="287" w:lineRule="auto"/>
      </w:pPr>
      <w:r>
        <w:rPr>
          <w:rStyle w:val="footnotemark"/>
          <w:lang w:val="pt"/>
        </w:rPr>
        <w:footnoteRef/>
      </w:r>
      <w:r>
        <w:rPr>
          <w:lang w:val="pt"/>
        </w:rPr>
        <w:t xml:space="preserve"> As organizações enfatizam a necessidade de inclusão dentro do executivo de risco (função) por parte de líderes/executivos seniores em áreas de missão/negócios para ajudar a garantir o planejamento adequado de segurança da informação, o resourcing e a gestão de riscos. </w:t>
      </w:r>
    </w:p>
  </w:footnote>
  <w:footnote w:id="30">
    <w:p w14:paraId="6D3B36ED" w14:textId="77777777" w:rsidR="00EA371D" w:rsidRDefault="00EA371D">
      <w:pPr>
        <w:pStyle w:val="footnotedescription"/>
        <w:spacing w:after="0" w:line="259" w:lineRule="auto"/>
      </w:pPr>
      <w:r>
        <w:rPr>
          <w:rStyle w:val="footnotemark"/>
          <w:lang w:val="pt"/>
        </w:rPr>
        <w:footnoteRef/>
      </w:r>
      <w:r>
        <w:rPr>
          <w:lang w:val="pt"/>
        </w:rPr>
        <w:t xml:space="preserve"> As estratégias de investimento podem incluir abordagens organizacionais para: (i) substituir sistemas de informação legados (por exemplo, reduzir itens gradualmente, substituindo inteiramente); (ii) terceirização e utilização de prestadores externos de sistemas e serviços de informação; e (iii) desenvolvimento interno versus aquisição de produtos de tecnologia da informação disponíveis comercialmente. </w:t>
      </w:r>
    </w:p>
  </w:footnote>
  <w:footnote w:id="31">
    <w:p w14:paraId="1DB6C3A1" w14:textId="77777777" w:rsidR="00EA371D" w:rsidRDefault="00EA371D">
      <w:pPr>
        <w:pStyle w:val="footnotedescription"/>
        <w:spacing w:after="52" w:line="301" w:lineRule="auto"/>
        <w:ind w:left="1"/>
      </w:pPr>
      <w:r>
        <w:rPr>
          <w:rStyle w:val="footnotemark"/>
          <w:lang w:val="pt"/>
        </w:rPr>
        <w:footnoteRef/>
      </w:r>
      <w:r>
        <w:rPr>
          <w:lang w:val="pt"/>
        </w:rPr>
        <w:t xml:space="preserve"> As ameaças descritas acima são um subconjunto do espaço de ameaça abrangente que também inclui erros de omissão e comissão, desastres naturais e acidentes. </w:t>
      </w:r>
    </w:p>
  </w:footnote>
  <w:footnote w:id="32">
    <w:p w14:paraId="384239B9" w14:textId="77777777" w:rsidR="00EA371D" w:rsidRDefault="00EA371D">
      <w:pPr>
        <w:pStyle w:val="footnotedescription"/>
        <w:spacing w:after="85"/>
        <w:ind w:left="1"/>
      </w:pPr>
      <w:r>
        <w:rPr>
          <w:rStyle w:val="footnotemark"/>
          <w:lang w:val="pt"/>
        </w:rPr>
        <w:footnoteRef/>
      </w:r>
      <w:r>
        <w:rPr>
          <w:lang w:val="pt"/>
        </w:rPr>
        <w:t xml:space="preserve"> Essa estratégia de investimento é uma mudança da vulnerabilidade e do gerenciamento de patches para uma estratégia de longo prazo que aborda lacunas de segurança da informação, como a falta de produtos de tecnologia da informação com a confiabilidade necessária para alcançar a resiliência do sistema de informações diante de ameaças persistentes avançadas. </w:t>
      </w:r>
    </w:p>
  </w:footnote>
  <w:footnote w:id="33">
    <w:p w14:paraId="7C1C75D0" w14:textId="77777777" w:rsidR="00EA371D" w:rsidRDefault="00EA371D">
      <w:pPr>
        <w:pStyle w:val="footnotedescription"/>
        <w:spacing w:after="0" w:line="287" w:lineRule="auto"/>
        <w:ind w:left="1"/>
      </w:pPr>
      <w:r>
        <w:rPr>
          <w:rStyle w:val="footnotemark"/>
          <w:lang w:val="pt"/>
        </w:rPr>
        <w:footnoteRef/>
      </w:r>
      <w:r>
        <w:rPr>
          <w:lang w:val="pt"/>
        </w:rPr>
        <w:t xml:space="preserve"> Em alguns casos, as limitações podem não ser de natureza financeira, mas limitações no número de indivíduos com as habilidades/conhecimentos adequados ou limitações quanto ao estado da tecnologia. </w:t>
      </w:r>
    </w:p>
  </w:footnote>
  <w:footnote w:id="34">
    <w:p w14:paraId="46BD8C5D" w14:textId="77777777" w:rsidR="00EA371D" w:rsidRDefault="00EA371D">
      <w:pPr>
        <w:pStyle w:val="footnotedescription"/>
        <w:spacing w:after="86"/>
        <w:ind w:left="1"/>
      </w:pPr>
      <w:r>
        <w:rPr>
          <w:rStyle w:val="footnotemark"/>
          <w:lang w:val="pt"/>
        </w:rPr>
        <w:footnoteRef/>
      </w:r>
      <w:r>
        <w:rPr>
          <w:lang w:val="pt"/>
        </w:rPr>
        <w:t xml:space="preserve"> A identificação dos processos de missão/negócios organizacionais inclui a definição dos tipos de informações que a organização precisa para executar com sucesso esses processos, a criticidade e/ou sensibilidade das informações e os fluxos de informações tanto internos quanto externos para a organização. </w:t>
      </w:r>
    </w:p>
  </w:footnote>
  <w:footnote w:id="35">
    <w:p w14:paraId="00B5F3BF" w14:textId="77777777" w:rsidR="00EA371D" w:rsidRDefault="00EA371D">
      <w:pPr>
        <w:pStyle w:val="footnotedescription"/>
        <w:spacing w:after="0" w:line="259" w:lineRule="auto"/>
        <w:ind w:left="1"/>
      </w:pPr>
      <w:r>
        <w:rPr>
          <w:rStyle w:val="footnotemark"/>
          <w:lang w:val="pt"/>
        </w:rPr>
        <w:footnoteRef/>
      </w:r>
      <w:r>
        <w:rPr>
          <w:lang w:val="pt"/>
        </w:rPr>
        <w:t xml:space="preserve"> As estratégias de resposta ao risco são descritas no Apêndice H. </w:t>
      </w:r>
    </w:p>
  </w:footnote>
  <w:footnote w:id="36">
    <w:p w14:paraId="5C84A6FB" w14:textId="77777777" w:rsidR="00EA371D" w:rsidRDefault="00EA371D">
      <w:pPr>
        <w:pStyle w:val="footnotedescription"/>
        <w:spacing w:after="0" w:line="254" w:lineRule="auto"/>
        <w:ind w:left="1"/>
      </w:pPr>
      <w:r>
        <w:rPr>
          <w:rStyle w:val="footnotemark"/>
          <w:lang w:val="pt"/>
        </w:rPr>
        <w:footnoteRef/>
      </w:r>
      <w:r>
        <w:rPr>
          <w:lang w:val="pt"/>
        </w:rPr>
        <w:t xml:space="preserve"> A Arquitetura Federal empresarial é descrita em uma série de documentos publicados pelo Escritório de Gestão de Programas da OMB FEA. Podem ser encontradas informações adicionais sobre os modelos de referência fea e as arquiteturas de segmento e solução no Documento de Modelo consolidado da FEA e na Orientação prática da FEA, respectivamente. </w:t>
      </w:r>
    </w:p>
  </w:footnote>
  <w:footnote w:id="37">
    <w:p w14:paraId="1CEB458D" w14:textId="77777777" w:rsidR="00EA371D" w:rsidRDefault="00EA371D">
      <w:pPr>
        <w:pStyle w:val="footnotedescription"/>
        <w:spacing w:after="77" w:line="271" w:lineRule="auto"/>
        <w:ind w:left="1"/>
      </w:pPr>
      <w:r>
        <w:rPr>
          <w:rStyle w:val="footnotemark"/>
          <w:lang w:val="pt"/>
        </w:rPr>
        <w:footnoteRef/>
      </w:r>
      <w:r>
        <w:rPr>
          <w:lang w:val="pt"/>
        </w:rPr>
        <w:t xml:space="preserve">Em geral, existe uma versão de uma arquitetura de segurança da informação para cada um dos </w:t>
      </w:r>
      <w:r>
        <w:rPr>
          <w:i/>
          <w:lang w:val="pt"/>
        </w:rPr>
        <w:t>modelos de referência de</w:t>
      </w:r>
      <w:r>
        <w:rPr>
          <w:lang w:val="pt"/>
        </w:rPr>
        <w:t xml:space="preserve"> arquitetura </w:t>
      </w:r>
      <w:proofErr w:type="gramStart"/>
      <w:r>
        <w:rPr>
          <w:lang w:val="pt"/>
        </w:rPr>
        <w:t>corporativa;  incluindo</w:t>
      </w:r>
      <w:proofErr w:type="gramEnd"/>
      <w:r>
        <w:rPr>
          <w:lang w:val="pt"/>
        </w:rPr>
        <w:t xml:space="preserve"> desempenho, negócios, componente de serviço, dados e técnico. </w:t>
      </w:r>
    </w:p>
  </w:footnote>
  <w:footnote w:id="38">
    <w:p w14:paraId="08D7E3D4" w14:textId="77777777" w:rsidR="00EA371D" w:rsidRDefault="00EA371D">
      <w:pPr>
        <w:pStyle w:val="footnotedescription"/>
        <w:spacing w:after="0" w:line="271" w:lineRule="auto"/>
        <w:ind w:left="1"/>
      </w:pPr>
      <w:r>
        <w:rPr>
          <w:rStyle w:val="footnotemark"/>
          <w:lang w:val="pt"/>
        </w:rPr>
        <w:footnoteRef/>
      </w:r>
      <w:r>
        <w:rPr>
          <w:lang w:val="pt"/>
        </w:rPr>
        <w:t xml:space="preserve"> As organizações empregam princípios e técnicas de engenharia de segurança e sistema de som para garantir que os requisitos de segurança da informação sejam efetivamente implementados em sistemas de informação organizacional. </w:t>
      </w:r>
    </w:p>
  </w:footnote>
  <w:footnote w:id="39">
    <w:p w14:paraId="249BBC48" w14:textId="77777777" w:rsidR="00EA371D" w:rsidRDefault="00EA371D">
      <w:pPr>
        <w:pStyle w:val="footnotedescription"/>
        <w:spacing w:after="0" w:line="542" w:lineRule="auto"/>
        <w:ind w:right="50"/>
        <w:jc w:val="both"/>
      </w:pPr>
      <w:r>
        <w:rPr>
          <w:rStyle w:val="footnotemark"/>
          <w:lang w:val="pt"/>
        </w:rPr>
        <w:footnoteRef/>
      </w:r>
      <w:r>
        <w:rPr>
          <w:lang w:val="pt"/>
        </w:rPr>
        <w:t xml:space="preserve"> A alocação de controle de segurança ocorre até o nível de componente do sistema de informações, empregando controles de segurança em componentes selecionados do sistema atribuídos para fornecer uma capacidade de segurança específica. Orientações específicas sobre como incorporar os requisitos de segurança da informação na arquitetura corporativa são fornecidas no Fea Security and Privacy Profile. </w:t>
      </w:r>
      <w:r>
        <w:rPr>
          <w:sz w:val="16"/>
          <w:lang w:val="pt"/>
        </w:rPr>
        <w:t xml:space="preserve">CAPÍTULO 2 </w:t>
      </w:r>
      <w:r>
        <w:rPr>
          <w:sz w:val="16"/>
          <w:lang w:val="pt"/>
        </w:rPr>
        <w:tab/>
      </w:r>
    </w:p>
  </w:footnote>
  <w:footnote w:id="40">
    <w:p w14:paraId="4A26C8E9" w14:textId="77777777" w:rsidR="00EA371D" w:rsidRDefault="00EA371D">
      <w:pPr>
        <w:pStyle w:val="footnotedescription"/>
        <w:spacing w:after="85"/>
      </w:pPr>
      <w:r>
        <w:rPr>
          <w:rStyle w:val="footnotemark"/>
          <w:lang w:val="pt"/>
        </w:rPr>
        <w:footnoteRef/>
      </w:r>
      <w:r>
        <w:rPr>
          <w:lang w:val="pt"/>
        </w:rPr>
        <w:t xml:space="preserve"> As atividades necessárias para incorporar efetivamente a segurança da informação na arquitetura corporativa são realizadas por partes interessadas-chave dentro de organizações, incluindo proprietários de missões/negócios, diretores de informações, chefes de segurança da informação, funcionários autorizados e o executivo de risco (função). </w:t>
      </w:r>
    </w:p>
  </w:footnote>
  <w:footnote w:id="41">
    <w:p w14:paraId="03E8EF71" w14:textId="77777777" w:rsidR="00EA371D" w:rsidRDefault="00EA371D">
      <w:pPr>
        <w:pStyle w:val="footnotedescription"/>
        <w:spacing w:after="113"/>
      </w:pPr>
      <w:r>
        <w:rPr>
          <w:rStyle w:val="footnotemark"/>
          <w:lang w:val="pt"/>
        </w:rPr>
        <w:footnoteRef/>
      </w:r>
      <w:r>
        <w:rPr>
          <w:lang w:val="pt"/>
        </w:rPr>
        <w:t xml:space="preserve"> Um processo de gestão é um processo de planejamento e controle do desempenho ou execução de atividades organizacionais (por exemplo, programas, projetos, tarefas, processos). Os processos de gestão são frequentemente referidos como sistemas de medição e gerenciamento de desempenho. </w:t>
      </w:r>
    </w:p>
  </w:footnote>
  <w:footnote w:id="42">
    <w:p w14:paraId="5E035DD7" w14:textId="77777777" w:rsidR="00EA371D" w:rsidRDefault="00EA371D">
      <w:pPr>
        <w:pStyle w:val="footnotedescription"/>
        <w:spacing w:after="0" w:line="480" w:lineRule="auto"/>
        <w:ind w:right="73"/>
        <w:jc w:val="both"/>
      </w:pPr>
      <w:r>
        <w:rPr>
          <w:rStyle w:val="footnotemark"/>
          <w:lang w:val="pt"/>
        </w:rPr>
        <w:footnoteRef/>
      </w:r>
      <w:r>
        <w:rPr>
          <w:lang w:val="pt"/>
        </w:rPr>
        <w:t xml:space="preserve"> Normalmente, existem cinco fases nos ciclos de vida de desenvolvimento de sistemas: (i) </w:t>
      </w:r>
      <w:r>
        <w:rPr>
          <w:i/>
          <w:lang w:val="pt"/>
        </w:rPr>
        <w:t>iniciação</w:t>
      </w:r>
      <w:r>
        <w:rPr>
          <w:lang w:val="pt"/>
        </w:rPr>
        <w:t xml:space="preserve">; (ii) </w:t>
      </w:r>
      <w:r>
        <w:rPr>
          <w:i/>
          <w:lang w:val="pt"/>
        </w:rPr>
        <w:t>desenvolvimento/aquisição</w:t>
      </w:r>
      <w:r>
        <w:rPr>
          <w:lang w:val="pt"/>
        </w:rPr>
        <w:t xml:space="preserve">; (iii) </w:t>
      </w:r>
      <w:r>
        <w:rPr>
          <w:i/>
          <w:lang w:val="pt"/>
        </w:rPr>
        <w:t>implementação</w:t>
      </w:r>
      <w:r>
        <w:rPr>
          <w:lang w:val="pt"/>
        </w:rPr>
        <w:t xml:space="preserve">; (iv) </w:t>
      </w:r>
      <w:r>
        <w:rPr>
          <w:i/>
          <w:lang w:val="pt"/>
        </w:rPr>
        <w:t>operação/manutenção</w:t>
      </w:r>
      <w:r>
        <w:rPr>
          <w:lang w:val="pt"/>
        </w:rPr>
        <w:t xml:space="preserve">; e (v) </w:t>
      </w:r>
      <w:r>
        <w:rPr>
          <w:i/>
          <w:lang w:val="pt"/>
        </w:rPr>
        <w:t>descarte</w:t>
      </w:r>
      <w:r>
        <w:rPr>
          <w:lang w:val="pt"/>
        </w:rPr>
        <w:t xml:space="preserve">. As organizações podem usar uma variedade de processos de ciclo de vida de desenvolvimento de sistemas, incluindo, por exemplo, cachoeira, espiral ou desenvolvimento ágil. </w:t>
      </w:r>
      <w:r>
        <w:rPr>
          <w:sz w:val="16"/>
          <w:lang w:val="pt"/>
        </w:rPr>
        <w:t xml:space="preserve">CAPÍTULO 2 </w:t>
      </w:r>
      <w:r>
        <w:rPr>
          <w:sz w:val="16"/>
          <w:lang w:val="pt"/>
        </w:rPr>
        <w:tab/>
      </w:r>
    </w:p>
  </w:footnote>
  <w:footnote w:id="43">
    <w:p w14:paraId="312099E4" w14:textId="77777777" w:rsidR="00EA371D" w:rsidRDefault="00EA371D">
      <w:pPr>
        <w:pStyle w:val="footnotedescription"/>
        <w:spacing w:after="52" w:line="301" w:lineRule="auto"/>
      </w:pPr>
      <w:r>
        <w:rPr>
          <w:rStyle w:val="footnotemark"/>
          <w:lang w:val="pt"/>
        </w:rPr>
        <w:footnoteRef/>
      </w:r>
      <w:r>
        <w:rPr>
          <w:lang w:val="pt"/>
        </w:rPr>
        <w:t xml:space="preserve"> Os requisitos de segurança da informação podem ser obtidos de uma variedade de fontes (por exemplo, legislação, políticas, diretrizes, regulamentos, normas e requisitos de missão/negócios/operacionais organizacionais). </w:t>
      </w:r>
    </w:p>
  </w:footnote>
  <w:footnote w:id="44">
    <w:p w14:paraId="4ABC90FA" w14:textId="77777777" w:rsidR="00EA371D" w:rsidRDefault="00EA371D">
      <w:pPr>
        <w:pStyle w:val="footnotedescription"/>
        <w:spacing w:after="0"/>
      </w:pPr>
      <w:r>
        <w:rPr>
          <w:rStyle w:val="footnotemark"/>
          <w:lang w:val="pt"/>
        </w:rPr>
        <w:footnoteRef/>
      </w:r>
      <w:r>
        <w:rPr>
          <w:lang w:val="pt"/>
        </w:rPr>
        <w:t xml:space="preserve"> A funcionalidade de segurança é o conjunto de controles de segurança empregados dentro ou herdados por um sistema de informações ou pelo ambiente em que o sistema opera. Os controles de segurança, descritos na Publicação Especial NIST 800-53, são implementados por uma combinação de pessoas, processos e tecnologias. </w:t>
      </w:r>
    </w:p>
  </w:footnote>
  <w:footnote w:id="45">
    <w:p w14:paraId="160ABB21" w14:textId="77777777" w:rsidR="00EA371D" w:rsidRDefault="00EA371D">
      <w:pPr>
        <w:pStyle w:val="footnotedescription"/>
        <w:spacing w:after="93" w:line="254" w:lineRule="auto"/>
        <w:ind w:left="1"/>
      </w:pPr>
      <w:r>
        <w:rPr>
          <w:rStyle w:val="footnotemark"/>
          <w:lang w:val="pt"/>
        </w:rPr>
        <w:footnoteRef/>
      </w:r>
      <w:r>
        <w:rPr>
          <w:lang w:val="pt"/>
        </w:rPr>
        <w:t xml:space="preserve"> Embora a apresentação do ciclo de vida de desenvolvimento do sistema seja expressa como um fluxo linear, na realidade, o conhecimento adquirido durante uma fase posterior do ciclo de vida ou mudanças nos requisitos do sistema ou ambientes operacionais podem ditar a revisitação de uma fase anterior. Por exemplo, alterações no ambiente de ameaça durante a frase de operação/manutenção podem ditar a necessidade de iniciar uma capacidade de sistema nova ou revisada. </w:t>
      </w:r>
    </w:p>
  </w:footnote>
  <w:footnote w:id="46">
    <w:p w14:paraId="71C88F46" w14:textId="77777777" w:rsidR="00EA371D" w:rsidRDefault="00EA371D">
      <w:pPr>
        <w:pStyle w:val="footnotedescription"/>
        <w:spacing w:after="0" w:line="250" w:lineRule="auto"/>
        <w:ind w:left="1"/>
      </w:pPr>
      <w:r>
        <w:rPr>
          <w:rStyle w:val="footnotemark"/>
          <w:lang w:val="pt"/>
        </w:rPr>
        <w:footnoteRef/>
      </w:r>
      <w:r>
        <w:rPr>
          <w:lang w:val="pt"/>
        </w:rPr>
        <w:t xml:space="preserve"> O Quadro de Gestão de Riscos (RMF), descrito na Publicação Especial NIST 800-37, fornece um processo estruturado que integra atividades de gerenciamento de riscos ao ciclo de vida de desenvolvimento do sistema. A RMF opera principalmente no Nível 3, mas também interage com o Nível 1 e o Nível 2 (por exemplo, fornecendo feedback das decisões de autorização para o executivo de risco [função], disseminando informações de risco atualizadas para funcionários autorizados, provedores de controle comuns e proprietários de sistemas de informações). </w:t>
      </w:r>
    </w:p>
  </w:footnote>
  <w:footnote w:id="47">
    <w:p w14:paraId="165D4651" w14:textId="77777777" w:rsidR="00EA371D" w:rsidRDefault="00EA371D">
      <w:pPr>
        <w:pStyle w:val="footnotedescription"/>
        <w:spacing w:after="118" w:line="248" w:lineRule="auto"/>
        <w:ind w:left="1"/>
      </w:pPr>
      <w:r>
        <w:rPr>
          <w:rStyle w:val="footnotemark"/>
          <w:lang w:val="pt"/>
        </w:rPr>
        <w:footnoteRef/>
      </w:r>
      <w:r>
        <w:rPr>
          <w:i/>
          <w:lang w:val="pt"/>
        </w:rPr>
        <w:t xml:space="preserve"> A transparência</w:t>
      </w:r>
      <w:r>
        <w:rPr>
          <w:lang w:val="pt"/>
        </w:rPr>
        <w:t xml:space="preserve"> é alcançada fornecendo </w:t>
      </w:r>
      <w:r>
        <w:rPr>
          <w:i/>
          <w:lang w:val="pt"/>
        </w:rPr>
        <w:t>visibilidade</w:t>
      </w:r>
      <w:r>
        <w:rPr>
          <w:lang w:val="pt"/>
        </w:rPr>
        <w:t xml:space="preserve"> sobre as atividades de gestão de riscos e segurança da informação realizadas pelas organizações participantes de parcerias (por exemplo, empregando normas comuns de segurança, linguagem de especificação para controles de segurança, incluindo controles comuns, procedimentos de avaliação, metodologias de avaliação de riscos; definição de artefatos comuns e órgãos de evidência usados na tomada de decisões relacionadas ao risco). </w:t>
      </w:r>
    </w:p>
  </w:footnote>
  <w:footnote w:id="48">
    <w:p w14:paraId="1DC07C55" w14:textId="77777777" w:rsidR="00EA371D" w:rsidRDefault="00EA371D">
      <w:pPr>
        <w:pStyle w:val="footnotedescription"/>
        <w:spacing w:after="96" w:line="251" w:lineRule="auto"/>
        <w:ind w:left="1"/>
      </w:pPr>
      <w:r>
        <w:rPr>
          <w:rStyle w:val="footnotemark"/>
          <w:lang w:val="pt"/>
        </w:rPr>
        <w:footnoteRef/>
      </w:r>
      <w:r>
        <w:rPr>
          <w:lang w:val="pt"/>
        </w:rPr>
        <w:t xml:space="preserve"> O estado de prática atual para medir a </w:t>
      </w:r>
      <w:r>
        <w:rPr>
          <w:i/>
          <w:lang w:val="pt"/>
        </w:rPr>
        <w:t>confiabilidade</w:t>
      </w:r>
      <w:r>
        <w:rPr>
          <w:lang w:val="pt"/>
        </w:rPr>
        <w:t xml:space="preserve"> pode diferenciar de forma confiável entre níveis amplamente diferentes de confiabilidade e é capaz de produzir uma escala de confiabilidade hierárquica entre instâncias semelhantes de atividades de medição (por exemplo, os resultados das avaliações iso/IEC 15408 [Critérios Comuns]). </w:t>
      </w:r>
    </w:p>
  </w:footnote>
  <w:footnote w:id="49">
    <w:p w14:paraId="072AD6AB" w14:textId="77777777" w:rsidR="003B1279" w:rsidRDefault="003B1279">
      <w:pPr>
        <w:pStyle w:val="footnotedescription"/>
        <w:spacing w:after="0" w:line="250" w:lineRule="auto"/>
        <w:ind w:left="1"/>
      </w:pPr>
      <w:r>
        <w:rPr>
          <w:rStyle w:val="footnotemark"/>
          <w:lang w:val="pt"/>
        </w:rPr>
        <w:footnoteRef/>
      </w:r>
      <w:r>
        <w:rPr>
          <w:lang w:val="pt"/>
        </w:rPr>
        <w:t xml:space="preserve"> As relações de confiança podem ser: (i) formalmente estabelecidas, por exemplo, documentando as informações relacionadas à confiança em contratos, contratos de nível de serviço, declarações de trabalho, memorandos de acordo/entendimento ou acordos de segurança de interconexão; (ii) de natureza escalável e inter-organizacional ou intra-organizacional; e/ou (iii) representada por relações simples (bilaterais) entre dois parceiros ou muitas relações mais complexas entre muitos parceiros diversos. </w:t>
      </w:r>
    </w:p>
  </w:footnote>
  <w:footnote w:id="50">
    <w:p w14:paraId="2070A06C" w14:textId="77777777" w:rsidR="003B1279" w:rsidRDefault="003B1279">
      <w:pPr>
        <w:pStyle w:val="footnotedescription"/>
        <w:spacing w:after="610" w:line="323" w:lineRule="auto"/>
        <w:ind w:left="1" w:right="336"/>
      </w:pPr>
      <w:r>
        <w:rPr>
          <w:rStyle w:val="footnotemark"/>
          <w:lang w:val="pt"/>
        </w:rPr>
        <w:footnoteRef/>
      </w:r>
      <w:r>
        <w:rPr>
          <w:lang w:val="pt"/>
        </w:rPr>
        <w:t xml:space="preserve"> Os serviços do sistema de informações externas são serviços que são implementados fora do limite tradicional de autorização do sistema (ou seja, serviços que são utilizados, mas não fazem parte, do sistema de informações organizacionais). </w:t>
      </w:r>
      <w:r>
        <w:rPr>
          <w:vertAlign w:val="superscript"/>
          <w:lang w:val="pt"/>
        </w:rPr>
        <w:t>51</w:t>
      </w:r>
      <w:r>
        <w:rPr>
          <w:lang w:val="pt"/>
        </w:rPr>
        <w:t xml:space="preserve"> Provedores externos ou parceiros de missão/negócios podem ser entidades do setor público ou privado, nacionais ou internacionais. </w:t>
      </w:r>
    </w:p>
    <w:p w14:paraId="1BC70EB4" w14:textId="77777777" w:rsidR="003B1279" w:rsidRDefault="003B1279">
      <w:pPr>
        <w:pStyle w:val="footnotedescription"/>
        <w:spacing w:after="0" w:line="259" w:lineRule="auto"/>
        <w:ind w:left="1"/>
      </w:pPr>
      <w:r>
        <w:rPr>
          <w:sz w:val="16"/>
          <w:lang w:val="pt"/>
        </w:rPr>
        <w:t xml:space="preserve">CAPÍTULO 2 </w:t>
      </w:r>
      <w:r>
        <w:rPr>
          <w:sz w:val="16"/>
          <w:lang w:val="pt"/>
        </w:rPr>
        <w:tab/>
      </w:r>
    </w:p>
  </w:footnote>
  <w:footnote w:id="51">
    <w:p w14:paraId="32DE2B5C" w14:textId="77777777" w:rsidR="003B1279" w:rsidRDefault="003B1279">
      <w:pPr>
        <w:pStyle w:val="footnotedescription"/>
        <w:spacing w:after="52" w:line="301" w:lineRule="auto"/>
      </w:pPr>
      <w:r>
        <w:rPr>
          <w:rStyle w:val="footnotemark"/>
          <w:lang w:val="pt"/>
        </w:rPr>
        <w:footnoteRef/>
      </w:r>
      <w:r>
        <w:rPr>
          <w:lang w:val="pt"/>
        </w:rPr>
        <w:t xml:space="preserve"> A garantia também representa os motivos de confiança de que a funcionalidade pretendida de um sistema de informações está correta, sempre invocada (quando necessário) e resistente a contornar ou adulterar. </w:t>
      </w:r>
    </w:p>
  </w:footnote>
  <w:footnote w:id="52">
    <w:p w14:paraId="30E6BFFD" w14:textId="77777777" w:rsidR="003B1279" w:rsidRDefault="003B1279">
      <w:pPr>
        <w:pStyle w:val="footnotedescription"/>
        <w:spacing w:after="44" w:line="335" w:lineRule="auto"/>
        <w:ind w:right="10"/>
      </w:pPr>
      <w:r>
        <w:rPr>
          <w:rStyle w:val="footnotemark"/>
          <w:lang w:val="pt"/>
        </w:rPr>
        <w:footnoteRef/>
      </w:r>
      <w:r>
        <w:rPr>
          <w:lang w:val="pt"/>
        </w:rPr>
        <w:t xml:space="preserve"> A contratação de controles de segurança adequados para sistemas de informação e ambientes de operação é orientada pelas três primeiras etapas do Quadro de Gestão de Riscos (ou seja, categorização, seleção e implementação). </w:t>
      </w:r>
      <w:r>
        <w:rPr>
          <w:vertAlign w:val="superscript"/>
          <w:lang w:val="pt"/>
        </w:rPr>
        <w:t>54</w:t>
      </w:r>
      <w:r>
        <w:rPr>
          <w:lang w:val="pt"/>
        </w:rPr>
        <w:t xml:space="preserve"> Uma </w:t>
      </w:r>
      <w:r>
        <w:rPr>
          <w:i/>
          <w:lang w:val="pt"/>
        </w:rPr>
        <w:t>política de segurança</w:t>
      </w:r>
      <w:r>
        <w:rPr>
          <w:lang w:val="pt"/>
        </w:rPr>
        <w:t xml:space="preserve"> é definida de critérios para a prestação de serviços de segurança. </w:t>
      </w:r>
    </w:p>
  </w:footnote>
  <w:footnote w:id="53">
    <w:p w14:paraId="4F29C3AB" w14:textId="77777777" w:rsidR="003B1279" w:rsidRDefault="003B1279">
      <w:pPr>
        <w:pStyle w:val="footnotedescription"/>
        <w:spacing w:after="0" w:line="617" w:lineRule="auto"/>
        <w:ind w:right="111"/>
        <w:jc w:val="both"/>
      </w:pPr>
      <w:r>
        <w:rPr>
          <w:rStyle w:val="footnotemark"/>
          <w:lang w:val="pt"/>
        </w:rPr>
        <w:footnoteRef/>
      </w:r>
      <w:r>
        <w:rPr>
          <w:lang w:val="pt"/>
        </w:rPr>
        <w:t xml:space="preserve"> Nesse contexto, um desenvolvedor/implementador é um indivíduo ou grupo de indivíduos responsáveis pelo projeto, desenvolvimento, implementação ou operação de controles de segurança para um sistema de informações ou infraestrutura de suporte. </w:t>
      </w:r>
      <w:r>
        <w:rPr>
          <w:sz w:val="16"/>
          <w:lang w:val="pt"/>
        </w:rPr>
        <w:t xml:space="preserve">CAPÍTULO 2 </w:t>
      </w:r>
      <w:r>
        <w:rPr>
          <w:sz w:val="16"/>
          <w:lang w:val="pt"/>
        </w:rPr>
        <w:tab/>
      </w:r>
    </w:p>
  </w:footnote>
  <w:footnote w:id="54">
    <w:p w14:paraId="104449FF" w14:textId="77777777" w:rsidR="003B1279" w:rsidRDefault="003B1279">
      <w:pPr>
        <w:pStyle w:val="footnotedescription"/>
        <w:spacing w:after="66" w:line="285" w:lineRule="auto"/>
      </w:pPr>
      <w:r>
        <w:rPr>
          <w:rStyle w:val="footnotemark"/>
          <w:lang w:val="pt"/>
        </w:rPr>
        <w:footnoteRef/>
      </w:r>
      <w:r>
        <w:rPr>
          <w:lang w:val="pt"/>
        </w:rPr>
        <w:t xml:space="preserve"> Para outros sistemas de segurança nacional, as organizações atendem aos requisitos mínimos de garantia especificados na Publicação Especial NIST 800-53, Apêndice E. </w:t>
      </w:r>
    </w:p>
  </w:footnote>
  <w:footnote w:id="55">
    <w:p w14:paraId="408CC2CF" w14:textId="77777777" w:rsidR="003B1279" w:rsidRDefault="003B1279">
      <w:pPr>
        <w:pStyle w:val="footnotedescription"/>
        <w:spacing w:after="0" w:line="259" w:lineRule="auto"/>
      </w:pPr>
      <w:r>
        <w:rPr>
          <w:rStyle w:val="footnotemark"/>
          <w:lang w:val="pt"/>
        </w:rPr>
        <w:footnoteRef/>
      </w:r>
      <w:r>
        <w:rPr>
          <w:lang w:val="pt"/>
        </w:rPr>
        <w:t xml:space="preserve"> A Publicação Especial NIST 800-53A fornece orientações sobre a avaliação de controles de segurança em sistemas de informação federais. </w:t>
      </w:r>
    </w:p>
  </w:footnote>
  <w:footnote w:id="56">
    <w:p w14:paraId="3C1874C1" w14:textId="77777777" w:rsidR="003B1279" w:rsidRDefault="003B1279">
      <w:pPr>
        <w:pStyle w:val="footnotedescription"/>
        <w:spacing w:after="79" w:line="285" w:lineRule="auto"/>
      </w:pPr>
      <w:r>
        <w:rPr>
          <w:rStyle w:val="footnotemark"/>
          <w:lang w:val="pt"/>
        </w:rPr>
        <w:footnoteRef/>
      </w:r>
      <w:r>
        <w:rPr>
          <w:lang w:val="pt"/>
        </w:rPr>
        <w:t xml:space="preserve"> Uma situação semelhante pode existir entre elementos subordinados de uma organização quando esses elementos são concedidos uma quantidade justa de autonomia e autoridade operacional. </w:t>
      </w:r>
    </w:p>
  </w:footnote>
  <w:footnote w:id="57">
    <w:p w14:paraId="214DBB07" w14:textId="77777777" w:rsidR="003B1279" w:rsidRDefault="003B1279">
      <w:pPr>
        <w:pStyle w:val="footnotedescription"/>
        <w:spacing w:after="0" w:line="259" w:lineRule="auto"/>
      </w:pPr>
      <w:r>
        <w:rPr>
          <w:rStyle w:val="footnotemark"/>
          <w:lang w:val="pt"/>
        </w:rPr>
        <w:footnoteRef/>
      </w:r>
      <w:r>
        <w:rPr>
          <w:lang w:val="pt"/>
        </w:rPr>
        <w:t xml:space="preserve"> Podem ser encontradas informações adicionais sobre modelos de governança no Apêndice F.  </w:t>
      </w:r>
    </w:p>
  </w:footnote>
  <w:footnote w:id="58">
    <w:p w14:paraId="2F7CA70A" w14:textId="77777777" w:rsidR="00CF6EC5" w:rsidRDefault="00000000">
      <w:pPr>
        <w:pStyle w:val="footnotedescription"/>
        <w:spacing w:after="477" w:line="287" w:lineRule="auto"/>
      </w:pPr>
      <w:r>
        <w:rPr>
          <w:rStyle w:val="footnotemark"/>
        </w:rPr>
        <w:footnoteRef/>
      </w:r>
      <w:r>
        <w:t xml:space="preserve"> Additional guidance on selected steps in the risk management process (e.g., risk assessment, risk monitoring) can be found in other NIST Special Publications listed in Appendix A. </w:t>
      </w:r>
    </w:p>
    <w:p w14:paraId="5C20ED18" w14:textId="77777777" w:rsidR="00CF6EC5" w:rsidRDefault="00000000">
      <w:pPr>
        <w:pStyle w:val="footnotedescription"/>
        <w:spacing w:after="0" w:line="259" w:lineRule="auto"/>
      </w:pPr>
      <w:r>
        <w:rPr>
          <w:rFonts w:ascii="Arial" w:eastAsia="Arial" w:hAnsi="Arial" w:cs="Arial"/>
          <w:sz w:val="16"/>
        </w:rPr>
        <w:t xml:space="preserve">CHAPTER 3 </w:t>
      </w:r>
    </w:p>
  </w:footnote>
  <w:footnote w:id="59">
    <w:p w14:paraId="5C712231" w14:textId="77777777" w:rsidR="00837BC7" w:rsidRDefault="00837BC7">
      <w:pPr>
        <w:pStyle w:val="footnotedescription"/>
        <w:spacing w:after="0" w:line="287" w:lineRule="auto"/>
      </w:pPr>
      <w:r>
        <w:rPr>
          <w:rStyle w:val="footnotemark"/>
          <w:lang w:val="pt"/>
        </w:rPr>
        <w:footnoteRef/>
      </w:r>
      <w:r>
        <w:rPr>
          <w:lang w:val="pt"/>
        </w:rPr>
        <w:t xml:space="preserve"> O Quadro de Gerenciamento de Riscos (RMF) que opera principalmente no Nível 3 está descrito na Publicação Especial NIST 800-37. </w:t>
      </w:r>
    </w:p>
  </w:footnote>
  <w:footnote w:id="60">
    <w:p w14:paraId="57032DBC" w14:textId="77777777" w:rsidR="00837BC7" w:rsidRDefault="00837BC7">
      <w:pPr>
        <w:pStyle w:val="footnotedescription"/>
        <w:spacing w:after="0" w:line="287" w:lineRule="auto"/>
        <w:ind w:left="1"/>
      </w:pPr>
      <w:r>
        <w:rPr>
          <w:rStyle w:val="footnotemark"/>
          <w:lang w:val="pt"/>
        </w:rPr>
        <w:footnoteRef/>
      </w:r>
      <w:r>
        <w:rPr>
          <w:lang w:val="pt"/>
        </w:rPr>
        <w:t xml:space="preserve"> O Projeto NIST Special Publication 800-30, Revision 1, fornece orientações sobre a realização de avaliações de risco (incluindo avaliações incrementais ou diferenciais de risco) em todos os três níveis da abordagem de gerenciamento de riscos multicamadas. </w:t>
      </w:r>
    </w:p>
  </w:footnote>
  <w:footnote w:id="61">
    <w:p w14:paraId="638EF45E" w14:textId="77777777" w:rsidR="00CD0397" w:rsidRDefault="00CD0397">
      <w:pPr>
        <w:pStyle w:val="footnotedescription"/>
        <w:spacing w:after="0" w:line="245" w:lineRule="auto"/>
        <w:ind w:left="1"/>
      </w:pPr>
      <w:r>
        <w:rPr>
          <w:rStyle w:val="footnotemark"/>
          <w:lang w:val="pt"/>
        </w:rPr>
        <w:footnoteRef/>
      </w:r>
      <w:r>
        <w:rPr>
          <w:lang w:val="pt"/>
        </w:rPr>
        <w:t xml:space="preserve"> Um </w:t>
      </w:r>
      <w:r>
        <w:rPr>
          <w:i/>
          <w:lang w:val="pt"/>
        </w:rPr>
        <w:t>curso de ação</w:t>
      </w:r>
      <w:r>
        <w:rPr>
          <w:lang w:val="pt"/>
        </w:rPr>
        <w:t xml:space="preserve"> é uma combinação de medidas de resposta a riscos em fases ou dependentes da situação. Uma </w:t>
      </w:r>
      <w:r>
        <w:rPr>
          <w:i/>
          <w:lang w:val="pt"/>
        </w:rPr>
        <w:t>medida de resposta ao risco</w:t>
      </w:r>
      <w:r>
        <w:rPr>
          <w:lang w:val="pt"/>
        </w:rPr>
        <w:t xml:space="preserve"> é uma ação específica tomada para responder a um risco identificado. As medidas de resposta a riscos podem ser gerenciadas separadamente e podem incluir, por exemplo, a implementação de controles de segurança para mitigar riscos, a promulgação de políticas de segurança para evitar riscos ou aceitar riscos em circunstâncias específicas e acordos organizacionais para compartilhar ou transferir riscos. </w:t>
      </w:r>
    </w:p>
  </w:footnote>
  <w:footnote w:id="62">
    <w:p w14:paraId="48EC66E2" w14:textId="77777777" w:rsidR="00A64958" w:rsidRDefault="00A64958">
      <w:pPr>
        <w:pStyle w:val="footnotedescription"/>
        <w:spacing w:after="85"/>
        <w:ind w:left="1"/>
      </w:pPr>
      <w:r>
        <w:rPr>
          <w:rStyle w:val="footnotemark"/>
          <w:lang w:val="pt"/>
        </w:rPr>
        <w:footnoteRef/>
      </w:r>
      <w:r>
        <w:rPr>
          <w:lang w:val="pt"/>
        </w:rPr>
        <w:t xml:space="preserve"> A verificação de conformidade garante que as organizações implementaram medidas necessárias de resposta a riscos e que os requisitos de segurança da informação derivados e rastreáveis às missões organizacionais/funções comerciais, legislação federal, diretrizes, regulamentos, políticas e normas/diretrizes sejam satisfeitos. </w:t>
      </w:r>
    </w:p>
  </w:footnote>
  <w:footnote w:id="63">
    <w:p w14:paraId="3033C9CD" w14:textId="77777777" w:rsidR="00A64958" w:rsidRDefault="00A64958">
      <w:pPr>
        <w:pStyle w:val="footnotedescription"/>
        <w:spacing w:after="0" w:line="287" w:lineRule="auto"/>
        <w:ind w:left="1"/>
      </w:pPr>
      <w:r>
        <w:rPr>
          <w:rStyle w:val="footnotemark"/>
          <w:lang w:val="pt"/>
        </w:rPr>
        <w:footnoteRef/>
      </w:r>
      <w:r>
        <w:rPr>
          <w:lang w:val="pt"/>
        </w:rPr>
        <w:t xml:space="preserve"> O Projeto NIST Special Publication 800-137 fornece orientações sobre o monitoramento de sistemas de informação organizacional e ambientes de operação. </w:t>
      </w:r>
    </w:p>
  </w:footnote>
  <w:footnote w:id="64">
    <w:p w14:paraId="3F8DE813" w14:textId="77777777" w:rsidR="00CF6EC5" w:rsidRDefault="00000000">
      <w:pPr>
        <w:pStyle w:val="footnotedescription"/>
        <w:spacing w:line="287" w:lineRule="auto"/>
      </w:pPr>
      <w:r>
        <w:rPr>
          <w:rStyle w:val="footnotemark"/>
        </w:rPr>
        <w:footnoteRef/>
      </w:r>
      <w:r>
        <w:t xml:space="preserve"> The roles and responsibilities described in this appendix are consistent with the roles and responsibilities associated with the Risk Management Framework in NIST Special Publication 800-37. </w:t>
      </w:r>
    </w:p>
  </w:footnote>
  <w:footnote w:id="65">
    <w:p w14:paraId="420CF9B1" w14:textId="77777777" w:rsidR="00CF6EC5" w:rsidRDefault="00000000">
      <w:pPr>
        <w:pStyle w:val="footnotedescription"/>
        <w:spacing w:line="287" w:lineRule="auto"/>
      </w:pPr>
      <w:r>
        <w:rPr>
          <w:rStyle w:val="footnotemark"/>
        </w:rPr>
        <w:footnoteRef/>
      </w:r>
      <w:r>
        <w:t xml:space="preserve"> Organizations may define other roles (e.g., facilities manager, human resources manager, systems administrator) to support the risk management process. </w:t>
      </w:r>
    </w:p>
  </w:footnote>
  <w:footnote w:id="66">
    <w:p w14:paraId="06D3DE82" w14:textId="77777777" w:rsidR="00CF6EC5" w:rsidRDefault="00000000">
      <w:pPr>
        <w:pStyle w:val="footnotedescription"/>
        <w:spacing w:after="0" w:line="287" w:lineRule="auto"/>
      </w:pPr>
      <w:r>
        <w:rPr>
          <w:rStyle w:val="footnotemark"/>
        </w:rPr>
        <w:footnoteRef/>
      </w:r>
      <w:r>
        <w:t xml:space="preserve"> Caution is exercised when one individual fills multiples roles in the risk management process to ensure that the individual retains an appropriate level of independence and remains free from conflicts of interest. </w:t>
      </w:r>
    </w:p>
  </w:footnote>
  <w:footnote w:id="67">
    <w:p w14:paraId="090BE797" w14:textId="77777777" w:rsidR="00CF6EC5" w:rsidRDefault="00000000">
      <w:pPr>
        <w:pStyle w:val="footnotedescription"/>
        <w:spacing w:line="287" w:lineRule="auto"/>
      </w:pPr>
      <w:r>
        <w:rPr>
          <w:rStyle w:val="footnotemark"/>
        </w:rPr>
        <w:footnoteRef/>
      </w:r>
      <w:r>
        <w:t xml:space="preserve"> When an organization has not designated a formal chief information officer position, FISMA requires the associated responsibilities to be handled by a comparable organizational official. </w:t>
      </w:r>
    </w:p>
  </w:footnote>
  <w:footnote w:id="68">
    <w:p w14:paraId="28C02E79" w14:textId="77777777" w:rsidR="00CF6EC5" w:rsidRDefault="00000000">
      <w:pPr>
        <w:pStyle w:val="footnotedescription"/>
        <w:spacing w:after="577" w:line="243" w:lineRule="auto"/>
      </w:pPr>
      <w:r>
        <w:rPr>
          <w:rStyle w:val="footnotemark"/>
        </w:rPr>
        <w:footnoteRef/>
      </w:r>
      <w:r>
        <w:t xml:space="preserve"> Federal information is an asset of the Nation, not of a particular federal agency or its subordinate organizations. In that spirit, many federal agencies are developing policies, procedures, processes, and training needed to end the practice of </w:t>
      </w:r>
      <w:r>
        <w:rPr>
          <w:i/>
        </w:rPr>
        <w:t>information ownership</w:t>
      </w:r>
      <w:r>
        <w:t xml:space="preserve"> and implement the practice of </w:t>
      </w:r>
      <w:r>
        <w:rPr>
          <w:i/>
        </w:rPr>
        <w:t>information stewardship</w:t>
      </w:r>
      <w:r>
        <w:t xml:space="preserve">. Information stewardship is the careful and responsible management of federal information belonging to the Nation as a whole, regardless of the entity or source that may have originated, created, or compiled the information. Information stewards provide maximum access to federal information to elements of the federal government and its customers, balanced by the obligation to protect the information in accordance with the provisions of FISMA and any associated security-related federal policies, directives, regulations, standards, and guidance. </w:t>
      </w:r>
      <w:r>
        <w:rPr>
          <w:sz w:val="24"/>
        </w:rPr>
        <w:t xml:space="preserve"> </w:t>
      </w:r>
    </w:p>
    <w:p w14:paraId="6FC3AEA5" w14:textId="77777777" w:rsidR="00CF6EC5" w:rsidRDefault="00000000">
      <w:pPr>
        <w:pStyle w:val="footnotedescription"/>
        <w:spacing w:after="0" w:line="259" w:lineRule="auto"/>
        <w:ind w:left="830"/>
      </w:pPr>
      <w:r>
        <w:rPr>
          <w:sz w:val="16"/>
        </w:rPr>
        <w:tab/>
      </w:r>
    </w:p>
  </w:footnote>
  <w:footnote w:id="69">
    <w:p w14:paraId="410FF637" w14:textId="77777777" w:rsidR="00CF6EC5" w:rsidRDefault="00000000">
      <w:pPr>
        <w:pStyle w:val="footnotedescription"/>
        <w:spacing w:after="0" w:line="287" w:lineRule="auto"/>
      </w:pPr>
      <w:r>
        <w:rPr>
          <w:rStyle w:val="footnotemark"/>
        </w:rPr>
        <w:footnoteRef/>
      </w:r>
      <w:r>
        <w:t xml:space="preserve"> The responsibility of authorizing officials described in FIPS 200, was extended in NIST Special Publication 800-53 to include risks to other organizations and the Nation. </w:t>
      </w:r>
    </w:p>
  </w:footnote>
  <w:footnote w:id="70">
    <w:p w14:paraId="1C6562A4" w14:textId="77777777" w:rsidR="00CF6EC5" w:rsidRDefault="00000000">
      <w:pPr>
        <w:pStyle w:val="footnotedescription"/>
        <w:spacing w:after="98" w:line="270" w:lineRule="auto"/>
      </w:pPr>
      <w:r>
        <w:rPr>
          <w:rStyle w:val="footnotemark"/>
        </w:rPr>
        <w:footnoteRef/>
      </w:r>
      <w:r>
        <w:t xml:space="preserve"> Organizations can have multiple common control providers depending on how information security responsibilities are allocated organization-wide. Common control providers may also be </w:t>
      </w:r>
      <w:r>
        <w:rPr>
          <w:i/>
        </w:rPr>
        <w:t>information system owners</w:t>
      </w:r>
      <w:r>
        <w:t xml:space="preserve"> when the common controls are resident within an information system. </w:t>
      </w:r>
    </w:p>
  </w:footnote>
  <w:footnote w:id="71">
    <w:p w14:paraId="7885EC11" w14:textId="77777777" w:rsidR="00CF6EC5" w:rsidRDefault="00000000">
      <w:pPr>
        <w:pStyle w:val="footnotedescription"/>
        <w:spacing w:after="0" w:line="243" w:lineRule="auto"/>
      </w:pPr>
      <w:r>
        <w:rPr>
          <w:rStyle w:val="footnotemark"/>
        </w:rPr>
        <w:footnoteRef/>
      </w:r>
      <w:r>
        <w:t xml:space="preserve"> The </w:t>
      </w:r>
      <w:r>
        <w:rPr>
          <w:i/>
        </w:rPr>
        <w:t>information system owner</w:t>
      </w:r>
      <w:r>
        <w:t xml:space="preserve"> serves as the focal point for the information system. In that capacity, the information system owner serves both as an owner and as the central point of contact between the authorization process and the owners of components of the system including, for example: (i) applications, networking, servers, or workstations; (ii) owners/stewards of information processed, stored, or transmitted by the system; and (iii) owners of the missions and business functions supported by the system. Some organizations may refer to information system owners as program managers or business/asset owners. </w:t>
      </w:r>
    </w:p>
  </w:footnote>
  <w:footnote w:id="72">
    <w:p w14:paraId="44BE34BF" w14:textId="77777777" w:rsidR="00CF6EC5" w:rsidRDefault="00000000">
      <w:pPr>
        <w:pStyle w:val="footnotedescription"/>
        <w:spacing w:after="50" w:line="302" w:lineRule="auto"/>
      </w:pPr>
      <w:r>
        <w:rPr>
          <w:rStyle w:val="footnotemark"/>
        </w:rPr>
        <w:footnoteRef/>
      </w:r>
      <w:r>
        <w:t xml:space="preserve"> The responsibility for deciding who has access to specific information within an information system (and with what types of privileges or access rights) may reside with the information owner/steward. </w:t>
      </w:r>
    </w:p>
  </w:footnote>
  <w:footnote w:id="73">
    <w:p w14:paraId="4FFA64DE" w14:textId="77777777" w:rsidR="00CF6EC5" w:rsidRDefault="00000000">
      <w:pPr>
        <w:pStyle w:val="footnotedescription"/>
        <w:spacing w:after="109" w:line="254" w:lineRule="auto"/>
      </w:pPr>
      <w:r>
        <w:rPr>
          <w:rStyle w:val="footnotemark"/>
        </w:rPr>
        <w:footnoteRef/>
      </w:r>
      <w:r>
        <w:t xml:space="preserve"> Depending on how the organization has organized its security authorization activities, the authorizing official may choose to designate an individual other than the information system owner to compile and assemble the information for the security authorization package. In this situation, the designated individual must coordinate the compilation and assembly activities with the information system owner. </w:t>
      </w:r>
    </w:p>
  </w:footnote>
  <w:footnote w:id="74">
    <w:p w14:paraId="53FC7E8D" w14:textId="77777777" w:rsidR="00CF6EC5" w:rsidRDefault="00000000">
      <w:pPr>
        <w:pStyle w:val="footnotedescription"/>
        <w:spacing w:after="0" w:line="248" w:lineRule="auto"/>
      </w:pPr>
      <w:r>
        <w:rPr>
          <w:rStyle w:val="footnotemark"/>
        </w:rPr>
        <w:footnoteRef/>
      </w:r>
      <w:r>
        <w:t xml:space="preserve"> Organizations may also define an </w:t>
      </w:r>
      <w:r>
        <w:rPr>
          <w:i/>
        </w:rPr>
        <w:t>information system security manager</w:t>
      </w:r>
      <w:r>
        <w:t xml:space="preserve"> or </w:t>
      </w:r>
      <w:r>
        <w:rPr>
          <w:i/>
        </w:rPr>
        <w:t>information security manager</w:t>
      </w:r>
      <w:r>
        <w:t xml:space="preserve"> role with similar responsibilities as an information system security officer or with oversight responsibilities for an information security program. In these situations, information system security officers may, at the discretion of the organization, report directly to information system security managers or information security managers. </w:t>
      </w:r>
    </w:p>
  </w:footnote>
  <w:footnote w:id="75">
    <w:p w14:paraId="188FC243" w14:textId="77777777" w:rsidR="00CF6EC5" w:rsidRDefault="00000000">
      <w:pPr>
        <w:pStyle w:val="footnotedescription"/>
        <w:spacing w:line="287" w:lineRule="auto"/>
      </w:pPr>
      <w:r>
        <w:rPr>
          <w:rStyle w:val="footnotemark"/>
        </w:rPr>
        <w:footnoteRef/>
      </w:r>
      <w:r>
        <w:t xml:space="preserve"> In the mediated trust model, the first organization typically has no insight into the nature of the trust relationship between the second and third organizations. </w:t>
      </w:r>
    </w:p>
  </w:footnote>
  <w:footnote w:id="76">
    <w:p w14:paraId="5E1C526A" w14:textId="77777777" w:rsidR="00CF6EC5" w:rsidRDefault="00000000">
      <w:pPr>
        <w:pStyle w:val="footnotedescription"/>
        <w:spacing w:after="0" w:line="287" w:lineRule="auto"/>
      </w:pPr>
      <w:r>
        <w:rPr>
          <w:rStyle w:val="footnotemark"/>
        </w:rPr>
        <w:footnoteRef/>
      </w:r>
      <w:r>
        <w:t xml:space="preserve"> The authoritative organization explicitly accepts the risks to be incurred by all organizations covered by the mandate and is accountable for the risk-related decisions imposed by the organization. </w:t>
      </w:r>
    </w:p>
  </w:footnote>
  <w:footnote w:id="77">
    <w:p w14:paraId="7F9290AF" w14:textId="77777777" w:rsidR="00CF6EC5" w:rsidRDefault="00000000">
      <w:pPr>
        <w:pStyle w:val="footnotedescription"/>
        <w:spacing w:after="0"/>
      </w:pPr>
      <w:r>
        <w:rPr>
          <w:rStyle w:val="footnotemark"/>
        </w:rPr>
        <w:footnoteRef/>
      </w:r>
      <w:r>
        <w:t xml:space="preserve"> There is overlap between the basic risk responses. For example, a shared risk is one that is being accepted by each party in the sharing arrangement, and avoiding risk can be thought of as mitigating risk to zero. Nonetheless, with this understanding of overlap, there is value in addressing each of the five types of risk responses separately. </w:t>
      </w:r>
    </w:p>
  </w:footnote>
  <w:footnote w:id="78">
    <w:p w14:paraId="34C58428" w14:textId="77777777" w:rsidR="00CF6EC5" w:rsidRDefault="00000000">
      <w:pPr>
        <w:pStyle w:val="footnotedescription"/>
        <w:spacing w:line="287" w:lineRule="auto"/>
      </w:pPr>
      <w:r>
        <w:rPr>
          <w:rStyle w:val="footnotemark"/>
        </w:rPr>
        <w:footnoteRef/>
      </w:r>
      <w:r>
        <w:t xml:space="preserve"> In addition to mission/business-driven information protection needs, information security requirements are obtained from a variety of sources (e.g., federal legislation, policies, directives, regulations, and standards).   </w:t>
      </w:r>
    </w:p>
  </w:footnote>
  <w:footnote w:id="79">
    <w:p w14:paraId="186BD2AB" w14:textId="77777777" w:rsidR="00CF6EC5" w:rsidRDefault="00000000">
      <w:pPr>
        <w:pStyle w:val="footnotedescription"/>
        <w:spacing w:after="597" w:line="287" w:lineRule="auto"/>
      </w:pPr>
      <w:r>
        <w:rPr>
          <w:rStyle w:val="footnotemark"/>
        </w:rPr>
        <w:footnoteRef/>
      </w:r>
      <w:r>
        <w:t xml:space="preserve"> Dynamic environments of operation are characterized, for example, by ongoing changes in people, processes, technologies, physical infrastructure, and threats. </w:t>
      </w:r>
    </w:p>
    <w:p w14:paraId="7B7D9F51" w14:textId="77777777" w:rsidR="00CF6EC5" w:rsidRDefault="00000000">
      <w:pPr>
        <w:pStyle w:val="footnotedescription"/>
        <w:spacing w:after="0" w:line="259" w:lineRule="auto"/>
        <w:ind w:left="831"/>
      </w:pPr>
      <w:r>
        <w:rPr>
          <w:sz w:val="16"/>
        </w:rPr>
        <w:tab/>
      </w:r>
    </w:p>
  </w:footnote>
  <w:footnote w:id="80">
    <w:p w14:paraId="1D55E548" w14:textId="77777777" w:rsidR="00CF6EC5" w:rsidRDefault="00000000">
      <w:pPr>
        <w:pStyle w:val="footnotedescription"/>
        <w:spacing w:after="103" w:line="242" w:lineRule="auto"/>
        <w:ind w:right="32"/>
      </w:pPr>
      <w:r>
        <w:rPr>
          <w:rStyle w:val="footnotemark"/>
        </w:rPr>
        <w:footnoteRef/>
      </w:r>
      <w:r>
        <w:t xml:space="preserve"> An </w:t>
      </w:r>
      <w:r>
        <w:rPr>
          <w:i/>
        </w:rPr>
        <w:t>advanced persistent threat</w:t>
      </w:r>
      <w:r>
        <w:t xml:space="preserve"> is an adversary that possesses sophisticated levels of expertise and significant resources which allow it to create opportunities to achieve its objectives by using multiple attack vectors (e.g., cyber, physical, and deception). These objectives typically include establishing/extending footholds within the information technology infrastructure of the targeted organizations for purposes of exfiltrating information, undermining or impeding critical aspects of a mission, program, or organization; or positioning itself to carry out these objectives in the future. The advanced persistent threat: (i) pursues its objectives repeatedly over an extended period of time; (ii) adapts to defenders’ efforts to resist it; and (iii) is determined to maintain the level of interaction needed to execute its objectives. </w:t>
      </w:r>
    </w:p>
  </w:footnote>
  <w:footnote w:id="81">
    <w:p w14:paraId="0349C291" w14:textId="77777777" w:rsidR="00CF6EC5" w:rsidRDefault="00000000">
      <w:pPr>
        <w:pStyle w:val="footnotedescription"/>
        <w:spacing w:after="130" w:line="259" w:lineRule="auto"/>
      </w:pPr>
      <w:r>
        <w:rPr>
          <w:rStyle w:val="footnotemark"/>
        </w:rPr>
        <w:footnoteRef/>
      </w:r>
      <w:r>
        <w:t xml:space="preserve"> Draft NIST Interagency Report 7622 provides guidance on managing supply chain risk. </w:t>
      </w:r>
    </w:p>
  </w:footnote>
  <w:footnote w:id="82">
    <w:p w14:paraId="3FB9EC20" w14:textId="77777777" w:rsidR="00CF6EC5" w:rsidRDefault="00000000">
      <w:pPr>
        <w:pStyle w:val="footnotedescription"/>
        <w:spacing w:after="137" w:line="259" w:lineRule="auto"/>
      </w:pPr>
      <w:r>
        <w:rPr>
          <w:rStyle w:val="footnotemark"/>
        </w:rPr>
        <w:footnoteRef/>
      </w:r>
      <w:r>
        <w:t xml:space="preserve"> Threat characteristics include capabilities, intentions, and targeting information. </w:t>
      </w:r>
    </w:p>
  </w:footnote>
  <w:footnote w:id="83">
    <w:p w14:paraId="5AA44AFD" w14:textId="77777777" w:rsidR="00CF6EC5" w:rsidRDefault="00000000">
      <w:pPr>
        <w:pStyle w:val="footnotedescription"/>
        <w:spacing w:after="79" w:line="278" w:lineRule="auto"/>
      </w:pPr>
      <w:r>
        <w:rPr>
          <w:rStyle w:val="footnotemark"/>
        </w:rPr>
        <w:footnoteRef/>
      </w:r>
      <w:r>
        <w:t xml:space="preserve"> </w:t>
      </w:r>
      <w:r>
        <w:rPr>
          <w:i/>
        </w:rPr>
        <w:t>Defense-in-depth</w:t>
      </w:r>
      <w:r>
        <w:t xml:space="preserve"> is an information security strategy integrating people, technology, and operations capabilities to establish variable barriers across multiple layers and missions of the organization. </w:t>
      </w:r>
    </w:p>
  </w:footnote>
  <w:footnote w:id="84">
    <w:p w14:paraId="6BDDA1B3" w14:textId="77777777" w:rsidR="00CF6EC5" w:rsidRDefault="00000000">
      <w:pPr>
        <w:pStyle w:val="footnotedescription"/>
        <w:spacing w:after="0" w:line="251" w:lineRule="auto"/>
      </w:pPr>
      <w:r>
        <w:rPr>
          <w:rStyle w:val="footnotemark"/>
        </w:rPr>
        <w:footnoteRef/>
      </w:r>
      <w:r>
        <w:t xml:space="preserve"> </w:t>
      </w:r>
      <w:r>
        <w:rPr>
          <w:i/>
        </w:rPr>
        <w:t>Defense-in-breadth</w:t>
      </w:r>
      <w:r>
        <w:t xml:space="preserve"> is a planned, systematic set of multidisciplinary activities that seek to identify, manage, and reduce risk of exploitable vulnerabilities at every stage of the system, network, or subcomponent life cycle (system, network, or product design and development; manufacturing; packaging; assembly; system integration; distribution; operations; maintenance; and retirement).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C10309" w14:textId="77777777" w:rsidR="00CF6EC5" w:rsidRDefault="00000000">
    <w:pPr>
      <w:tabs>
        <w:tab w:val="center" w:pos="1391"/>
        <w:tab w:val="center" w:pos="6316"/>
      </w:tabs>
      <w:spacing w:after="0" w:line="259" w:lineRule="auto"/>
      <w:ind w:left="0" w:right="0" w:firstLine="0"/>
    </w:pPr>
    <w:r>
      <w:rPr>
        <w:rFonts w:ascii="Calibri" w:eastAsia="Calibri" w:hAnsi="Calibri" w:cs="Calibri"/>
      </w:rPr>
      <w:tab/>
    </w:r>
    <w:r>
      <w:rPr>
        <w:rFonts w:ascii="Arial" w:eastAsia="Arial" w:hAnsi="Arial" w:cs="Arial"/>
        <w:sz w:val="16"/>
      </w:rPr>
      <w:t xml:space="preserve">Special Publication 800-39 </w:t>
    </w:r>
    <w:r>
      <w:rPr>
        <w:rFonts w:ascii="Arial" w:eastAsia="Arial" w:hAnsi="Arial" w:cs="Arial"/>
        <w:sz w:val="16"/>
      </w:rPr>
      <w:tab/>
      <w:t xml:space="preserve">             Managing Information Security Risk </w:t>
    </w:r>
  </w:p>
  <w:p w14:paraId="579E19EE" w14:textId="77777777" w:rsidR="00CF6EC5" w:rsidRDefault="00000000">
    <w:pPr>
      <w:spacing w:after="2" w:line="259" w:lineRule="auto"/>
      <w:ind w:left="445" w:right="0" w:firstLine="0"/>
      <w:jc w:val="both"/>
    </w:pPr>
    <w:r>
      <w:rPr>
        <w:rFonts w:ascii="Arial" w:eastAsia="Arial" w:hAnsi="Arial" w:cs="Arial"/>
        <w:sz w:val="16"/>
      </w:rPr>
      <w:t xml:space="preserve">                                                                                                              Organization, Mission, and Information System View </w:t>
    </w:r>
  </w:p>
  <w:p w14:paraId="67559900" w14:textId="77777777" w:rsidR="00CF6EC5" w:rsidRDefault="00000000">
    <w:pPr>
      <w:spacing w:after="0" w:line="259" w:lineRule="auto"/>
      <w:ind w:left="445" w:right="0" w:firstLine="0"/>
      <w:jc w:val="both"/>
    </w:pPr>
    <w:r>
      <w:rPr>
        <w:sz w:val="18"/>
      </w:rPr>
      <w:t xml:space="preserve">________________________________________________________________________________________________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911BC4" w14:textId="77777777" w:rsidR="00CF6EC5" w:rsidRDefault="00000000">
    <w:pPr>
      <w:tabs>
        <w:tab w:val="center" w:pos="1391"/>
        <w:tab w:val="center" w:pos="6316"/>
      </w:tabs>
      <w:spacing w:after="0" w:line="259" w:lineRule="auto"/>
      <w:ind w:left="0" w:right="0" w:firstLine="0"/>
    </w:pPr>
    <w:r>
      <w:rPr>
        <w:rFonts w:ascii="Calibri" w:eastAsia="Calibri" w:hAnsi="Calibri" w:cs="Calibri"/>
      </w:rPr>
      <w:tab/>
    </w:r>
    <w:r>
      <w:rPr>
        <w:rFonts w:ascii="Arial" w:eastAsia="Arial" w:hAnsi="Arial" w:cs="Arial"/>
        <w:sz w:val="16"/>
      </w:rPr>
      <w:t xml:space="preserve">Special Publication 800-39 </w:t>
    </w:r>
    <w:r>
      <w:rPr>
        <w:rFonts w:ascii="Arial" w:eastAsia="Arial" w:hAnsi="Arial" w:cs="Arial"/>
        <w:sz w:val="16"/>
      </w:rPr>
      <w:tab/>
      <w:t xml:space="preserve">             Managing Information Security Risk </w:t>
    </w:r>
  </w:p>
  <w:p w14:paraId="23E3214C" w14:textId="77777777" w:rsidR="00CF6EC5" w:rsidRDefault="00000000">
    <w:pPr>
      <w:spacing w:after="2" w:line="259" w:lineRule="auto"/>
      <w:ind w:left="445" w:right="0" w:firstLine="0"/>
      <w:jc w:val="both"/>
    </w:pPr>
    <w:r>
      <w:rPr>
        <w:rFonts w:ascii="Arial" w:eastAsia="Arial" w:hAnsi="Arial" w:cs="Arial"/>
        <w:sz w:val="16"/>
      </w:rPr>
      <w:t xml:space="preserve">                                                                                                              Organization, Mission, and Information System View </w:t>
    </w:r>
  </w:p>
  <w:p w14:paraId="5B811415" w14:textId="77777777" w:rsidR="00CF6EC5" w:rsidRDefault="00000000">
    <w:pPr>
      <w:spacing w:after="0" w:line="259" w:lineRule="auto"/>
      <w:ind w:left="445" w:right="0" w:firstLine="0"/>
      <w:jc w:val="both"/>
    </w:pPr>
    <w:r>
      <w:rPr>
        <w:sz w:val="18"/>
      </w:rPr>
      <w:t xml:space="preserve">________________________________________________________________________________________________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9EDAD4" w14:textId="77777777" w:rsidR="00CF6EC5" w:rsidRDefault="00CF6EC5">
    <w:pPr>
      <w:spacing w:after="160" w:line="259" w:lineRule="auto"/>
      <w:ind w:left="0" w:right="0" w:firstLine="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97D95B" w14:textId="77777777" w:rsidR="00CF6EC5" w:rsidRDefault="00000000">
    <w:pPr>
      <w:tabs>
        <w:tab w:val="center" w:pos="5871"/>
      </w:tabs>
      <w:spacing w:after="0" w:line="259" w:lineRule="auto"/>
      <w:ind w:left="0" w:right="0" w:firstLine="0"/>
    </w:pPr>
    <w:r>
      <w:rPr>
        <w:rFonts w:ascii="Arial" w:eastAsia="Arial" w:hAnsi="Arial" w:cs="Arial"/>
        <w:sz w:val="16"/>
      </w:rPr>
      <w:t xml:space="preserve">Special Publication 800-39 </w:t>
    </w:r>
    <w:r>
      <w:rPr>
        <w:rFonts w:ascii="Arial" w:eastAsia="Arial" w:hAnsi="Arial" w:cs="Arial"/>
        <w:sz w:val="16"/>
      </w:rPr>
      <w:tab/>
      <w:t xml:space="preserve">             Managing Information Security Risk </w:t>
    </w:r>
  </w:p>
  <w:p w14:paraId="7B7A3BCA" w14:textId="77777777" w:rsidR="00CF6EC5" w:rsidRDefault="00000000">
    <w:pPr>
      <w:spacing w:after="2" w:line="259" w:lineRule="auto"/>
      <w:ind w:left="0" w:right="0" w:firstLine="0"/>
      <w:jc w:val="both"/>
    </w:pPr>
    <w:r>
      <w:rPr>
        <w:rFonts w:ascii="Arial" w:eastAsia="Arial" w:hAnsi="Arial" w:cs="Arial"/>
        <w:sz w:val="16"/>
      </w:rPr>
      <w:t xml:space="preserve">                                                                                                              Organization, Mission, and Information System View </w:t>
    </w:r>
  </w:p>
  <w:p w14:paraId="1B54BC61" w14:textId="77777777" w:rsidR="00CF6EC5" w:rsidRDefault="00000000">
    <w:pPr>
      <w:spacing w:after="0" w:line="259" w:lineRule="auto"/>
      <w:ind w:left="0" w:right="-2" w:firstLine="0"/>
      <w:jc w:val="both"/>
    </w:pPr>
    <w:r>
      <w:rPr>
        <w:sz w:val="18"/>
      </w:rPr>
      <w:t xml:space="preserve">________________________________________________________________________________________________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30F926" w14:textId="77777777" w:rsidR="00CF6EC5" w:rsidRDefault="00000000">
    <w:pPr>
      <w:tabs>
        <w:tab w:val="center" w:pos="5871"/>
      </w:tabs>
      <w:spacing w:after="0" w:line="259" w:lineRule="auto"/>
      <w:ind w:left="0" w:right="0" w:firstLine="0"/>
    </w:pPr>
    <w:r>
      <w:rPr>
        <w:rFonts w:ascii="Arial" w:eastAsia="Arial" w:hAnsi="Arial" w:cs="Arial"/>
        <w:sz w:val="16"/>
      </w:rPr>
      <w:t xml:space="preserve">Special Publication 800-39 </w:t>
    </w:r>
    <w:r>
      <w:rPr>
        <w:rFonts w:ascii="Arial" w:eastAsia="Arial" w:hAnsi="Arial" w:cs="Arial"/>
        <w:sz w:val="16"/>
      </w:rPr>
      <w:tab/>
      <w:t xml:space="preserve">             Managing Information Security Risk </w:t>
    </w:r>
  </w:p>
  <w:p w14:paraId="30D2F182" w14:textId="77777777" w:rsidR="00CF6EC5" w:rsidRDefault="00000000">
    <w:pPr>
      <w:spacing w:after="2" w:line="259" w:lineRule="auto"/>
      <w:ind w:left="0" w:right="0" w:firstLine="0"/>
      <w:jc w:val="both"/>
    </w:pPr>
    <w:r>
      <w:rPr>
        <w:rFonts w:ascii="Arial" w:eastAsia="Arial" w:hAnsi="Arial" w:cs="Arial"/>
        <w:sz w:val="16"/>
      </w:rPr>
      <w:t xml:space="preserve">                                                                                                              Organization, Mission, and Information System View </w:t>
    </w:r>
  </w:p>
  <w:p w14:paraId="2787E5BD" w14:textId="77777777" w:rsidR="00CF6EC5" w:rsidRDefault="00000000">
    <w:pPr>
      <w:spacing w:after="0" w:line="259" w:lineRule="auto"/>
      <w:ind w:left="0" w:right="-2" w:firstLine="0"/>
      <w:jc w:val="both"/>
    </w:pPr>
    <w:r>
      <w:rPr>
        <w:sz w:val="18"/>
      </w:rPr>
      <w:t xml:space="preserve">________________________________________________________________________________________________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93B378" w14:textId="77777777" w:rsidR="00CF6EC5" w:rsidRDefault="00000000">
    <w:pPr>
      <w:tabs>
        <w:tab w:val="center" w:pos="5871"/>
      </w:tabs>
      <w:spacing w:after="0" w:line="259" w:lineRule="auto"/>
      <w:ind w:left="0" w:right="0" w:firstLine="0"/>
    </w:pPr>
    <w:r>
      <w:rPr>
        <w:rFonts w:ascii="Arial" w:eastAsia="Arial" w:hAnsi="Arial" w:cs="Arial"/>
        <w:sz w:val="16"/>
      </w:rPr>
      <w:t xml:space="preserve">Special Publication 800-39 </w:t>
    </w:r>
    <w:r>
      <w:rPr>
        <w:rFonts w:ascii="Arial" w:eastAsia="Arial" w:hAnsi="Arial" w:cs="Arial"/>
        <w:sz w:val="16"/>
      </w:rPr>
      <w:tab/>
      <w:t xml:space="preserve">             Managing Information Security Risk </w:t>
    </w:r>
  </w:p>
  <w:p w14:paraId="26591109" w14:textId="77777777" w:rsidR="00CF6EC5" w:rsidRDefault="00000000">
    <w:pPr>
      <w:spacing w:after="2" w:line="259" w:lineRule="auto"/>
      <w:ind w:left="0" w:right="0" w:firstLine="0"/>
      <w:jc w:val="both"/>
    </w:pPr>
    <w:r>
      <w:rPr>
        <w:rFonts w:ascii="Arial" w:eastAsia="Arial" w:hAnsi="Arial" w:cs="Arial"/>
        <w:sz w:val="16"/>
      </w:rPr>
      <w:t xml:space="preserve">                                                                                                              Organization, Mission, and Information System View </w:t>
    </w:r>
  </w:p>
  <w:p w14:paraId="41EF4549" w14:textId="77777777" w:rsidR="00CF6EC5" w:rsidRDefault="00000000">
    <w:pPr>
      <w:spacing w:after="0" w:line="259" w:lineRule="auto"/>
      <w:ind w:left="0" w:right="-2" w:firstLine="0"/>
      <w:jc w:val="both"/>
    </w:pPr>
    <w:r>
      <w:rPr>
        <w:sz w:val="18"/>
      </w:rPr>
      <w:t xml:space="preserve">________________________________________________________________________________________________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FFDB75" w14:textId="77777777" w:rsidR="00CF6EC5" w:rsidRDefault="00000000">
    <w:pPr>
      <w:tabs>
        <w:tab w:val="center" w:pos="5871"/>
      </w:tabs>
      <w:spacing w:after="0" w:line="259" w:lineRule="auto"/>
      <w:ind w:left="0" w:right="0" w:firstLine="0"/>
    </w:pPr>
    <w:r>
      <w:rPr>
        <w:rFonts w:ascii="Arial" w:eastAsia="Arial" w:hAnsi="Arial" w:cs="Arial"/>
        <w:sz w:val="16"/>
      </w:rPr>
      <w:t xml:space="preserve">Special Publication 800-39 </w:t>
    </w:r>
    <w:r>
      <w:rPr>
        <w:rFonts w:ascii="Arial" w:eastAsia="Arial" w:hAnsi="Arial" w:cs="Arial"/>
        <w:sz w:val="16"/>
      </w:rPr>
      <w:tab/>
      <w:t xml:space="preserve">             Managing Information Security Risk </w:t>
    </w:r>
  </w:p>
  <w:p w14:paraId="6292EE6B" w14:textId="77777777" w:rsidR="00CF6EC5" w:rsidRDefault="00000000">
    <w:pPr>
      <w:spacing w:after="2" w:line="259" w:lineRule="auto"/>
      <w:ind w:left="0" w:right="0" w:firstLine="0"/>
      <w:jc w:val="both"/>
    </w:pPr>
    <w:r>
      <w:rPr>
        <w:rFonts w:ascii="Arial" w:eastAsia="Arial" w:hAnsi="Arial" w:cs="Arial"/>
        <w:sz w:val="16"/>
      </w:rPr>
      <w:t xml:space="preserve">                                                                                                              Organization, Mission, and Information System View </w:t>
    </w:r>
  </w:p>
  <w:p w14:paraId="39D173AF" w14:textId="77777777" w:rsidR="00CF6EC5" w:rsidRDefault="00000000">
    <w:pPr>
      <w:spacing w:after="0" w:line="259" w:lineRule="auto"/>
      <w:ind w:left="0" w:right="-1" w:firstLine="0"/>
      <w:jc w:val="both"/>
    </w:pPr>
    <w:r>
      <w:rPr>
        <w:sz w:val="18"/>
      </w:rPr>
      <w:t xml:space="preserve">________________________________________________________________________________________________ </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07A6A" w14:textId="77777777" w:rsidR="00CF6EC5" w:rsidRDefault="00000000">
    <w:pPr>
      <w:tabs>
        <w:tab w:val="center" w:pos="5871"/>
      </w:tabs>
      <w:spacing w:after="0" w:line="259" w:lineRule="auto"/>
      <w:ind w:left="0" w:right="0" w:firstLine="0"/>
    </w:pPr>
    <w:r>
      <w:rPr>
        <w:rFonts w:ascii="Arial" w:eastAsia="Arial" w:hAnsi="Arial" w:cs="Arial"/>
        <w:sz w:val="16"/>
      </w:rPr>
      <w:t xml:space="preserve">Special Publication 800-39 </w:t>
    </w:r>
    <w:r>
      <w:rPr>
        <w:rFonts w:ascii="Arial" w:eastAsia="Arial" w:hAnsi="Arial" w:cs="Arial"/>
        <w:sz w:val="16"/>
      </w:rPr>
      <w:tab/>
      <w:t xml:space="preserve">             Managing Information Security Risk </w:t>
    </w:r>
  </w:p>
  <w:p w14:paraId="4DE4F026" w14:textId="77777777" w:rsidR="00CF6EC5" w:rsidRDefault="00000000">
    <w:pPr>
      <w:spacing w:after="2" w:line="259" w:lineRule="auto"/>
      <w:ind w:left="0" w:right="0" w:firstLine="0"/>
      <w:jc w:val="both"/>
    </w:pPr>
    <w:r>
      <w:rPr>
        <w:rFonts w:ascii="Arial" w:eastAsia="Arial" w:hAnsi="Arial" w:cs="Arial"/>
        <w:sz w:val="16"/>
      </w:rPr>
      <w:t xml:space="preserve">                                                                                                              Organization, Mission, and Information System View </w:t>
    </w:r>
  </w:p>
  <w:p w14:paraId="62DDD21F" w14:textId="77777777" w:rsidR="00CF6EC5" w:rsidRDefault="00000000">
    <w:pPr>
      <w:spacing w:after="0" w:line="259" w:lineRule="auto"/>
      <w:ind w:left="0" w:right="-1" w:firstLine="0"/>
      <w:jc w:val="both"/>
    </w:pPr>
    <w:r>
      <w:rPr>
        <w:sz w:val="18"/>
      </w:rPr>
      <w:t xml:space="preserve">________________________________________________________________________________________________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46E9E6" w14:textId="77777777" w:rsidR="00CF6EC5" w:rsidRDefault="00000000">
    <w:pPr>
      <w:tabs>
        <w:tab w:val="center" w:pos="5871"/>
      </w:tabs>
      <w:spacing w:after="0" w:line="259" w:lineRule="auto"/>
      <w:ind w:left="0" w:right="0" w:firstLine="0"/>
    </w:pPr>
    <w:r>
      <w:rPr>
        <w:rFonts w:ascii="Arial" w:eastAsia="Arial" w:hAnsi="Arial" w:cs="Arial"/>
        <w:sz w:val="16"/>
      </w:rPr>
      <w:t xml:space="preserve">Special Publication 800-39 </w:t>
    </w:r>
    <w:r>
      <w:rPr>
        <w:rFonts w:ascii="Arial" w:eastAsia="Arial" w:hAnsi="Arial" w:cs="Arial"/>
        <w:sz w:val="16"/>
      </w:rPr>
      <w:tab/>
      <w:t xml:space="preserve">             Managing Information Security Risk </w:t>
    </w:r>
  </w:p>
  <w:p w14:paraId="1F87F965" w14:textId="77777777" w:rsidR="00CF6EC5" w:rsidRDefault="00000000">
    <w:pPr>
      <w:spacing w:after="2" w:line="259" w:lineRule="auto"/>
      <w:ind w:left="0" w:right="0" w:firstLine="0"/>
      <w:jc w:val="both"/>
    </w:pPr>
    <w:r>
      <w:rPr>
        <w:rFonts w:ascii="Arial" w:eastAsia="Arial" w:hAnsi="Arial" w:cs="Arial"/>
        <w:sz w:val="16"/>
      </w:rPr>
      <w:t xml:space="preserve">                                                                                                              Organization, Mission, and Information System View </w:t>
    </w:r>
  </w:p>
  <w:p w14:paraId="3E774D31" w14:textId="77777777" w:rsidR="00CF6EC5" w:rsidRDefault="00000000">
    <w:pPr>
      <w:spacing w:after="0" w:line="259" w:lineRule="auto"/>
      <w:ind w:left="0" w:right="-1" w:firstLine="0"/>
      <w:jc w:val="both"/>
    </w:pPr>
    <w:r>
      <w:rPr>
        <w:sz w:val="18"/>
      </w:rPr>
      <w:t xml:space="preserve">________________________________________________________________________________________________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A9B22C" w14:textId="77777777" w:rsidR="00EA371D" w:rsidRDefault="00EA371D">
    <w:pPr>
      <w:tabs>
        <w:tab w:val="center" w:pos="5871"/>
      </w:tabs>
      <w:spacing w:after="0" w:line="259" w:lineRule="auto"/>
      <w:ind w:left="0" w:right="0" w:firstLine="0"/>
    </w:pPr>
    <w:r>
      <w:rPr>
        <w:sz w:val="16"/>
        <w:lang w:val="pt"/>
      </w:rPr>
      <w:t xml:space="preserve">Publicação Especial 800-39 </w:t>
    </w:r>
    <w:r>
      <w:rPr>
        <w:sz w:val="16"/>
        <w:lang w:val="pt"/>
      </w:rPr>
      <w:tab/>
      <w:t xml:space="preserve">             Gerenciamento de Risco de Segurança da Informação </w:t>
    </w:r>
  </w:p>
  <w:p w14:paraId="17254064" w14:textId="77777777" w:rsidR="00EA371D" w:rsidRDefault="00EA371D">
    <w:pPr>
      <w:spacing w:after="2" w:line="259" w:lineRule="auto"/>
      <w:ind w:left="0" w:right="0" w:firstLine="0"/>
      <w:jc w:val="both"/>
    </w:pPr>
    <w:r>
      <w:rPr>
        <w:sz w:val="16"/>
        <w:lang w:val="pt"/>
      </w:rPr>
      <w:t xml:space="preserve">                                                                                                              Visualização de sistema de organização, missão e informação </w:t>
    </w:r>
  </w:p>
  <w:p w14:paraId="0B240037" w14:textId="77777777" w:rsidR="00EA371D" w:rsidRDefault="00EA371D">
    <w:pPr>
      <w:spacing w:after="0" w:line="259" w:lineRule="auto"/>
      <w:ind w:left="0" w:right="-33" w:firstLine="0"/>
      <w:jc w:val="both"/>
    </w:pPr>
    <w:r>
      <w:rPr>
        <w:sz w:val="18"/>
        <w:lang w:val="pt"/>
      </w:rPr>
      <w:t xml:space="preserve">________________________________________________________________________________________________ </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0581AB" w14:textId="77777777" w:rsidR="00EA371D" w:rsidRDefault="00EA371D">
    <w:pPr>
      <w:tabs>
        <w:tab w:val="center" w:pos="5871"/>
      </w:tabs>
      <w:spacing w:after="0" w:line="259" w:lineRule="auto"/>
      <w:ind w:left="0" w:right="0" w:firstLine="0"/>
    </w:pPr>
    <w:r>
      <w:rPr>
        <w:sz w:val="16"/>
        <w:lang w:val="pt"/>
      </w:rPr>
      <w:t xml:space="preserve">Publicação Especial 800-39 </w:t>
    </w:r>
    <w:r>
      <w:rPr>
        <w:sz w:val="16"/>
        <w:lang w:val="pt"/>
      </w:rPr>
      <w:tab/>
      <w:t xml:space="preserve">             Gerenciamento de Risco de Segurança da Informação </w:t>
    </w:r>
  </w:p>
  <w:p w14:paraId="424C7708" w14:textId="77777777" w:rsidR="00EA371D" w:rsidRDefault="00EA371D">
    <w:pPr>
      <w:spacing w:after="2" w:line="259" w:lineRule="auto"/>
      <w:ind w:left="0" w:right="0" w:firstLine="0"/>
      <w:jc w:val="both"/>
    </w:pPr>
    <w:r>
      <w:rPr>
        <w:sz w:val="16"/>
        <w:lang w:val="pt"/>
      </w:rPr>
      <w:t xml:space="preserve">                                                                                                              Organização, Mission e Information System View </w:t>
    </w:r>
  </w:p>
  <w:p w14:paraId="0A7F35B1" w14:textId="77777777" w:rsidR="00EA371D" w:rsidRDefault="00EA371D">
    <w:pPr>
      <w:spacing w:after="0" w:line="259" w:lineRule="auto"/>
      <w:ind w:left="0" w:right="-33" w:firstLine="0"/>
      <w:jc w:val="both"/>
    </w:pPr>
    <w:r>
      <w:rPr>
        <w:sz w:val="18"/>
        <w:lang w:val="pt"/>
      </w:rPr>
      <w:t xml:space="preserve">________________________________________________________________________________________________ </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879E70" w14:textId="77777777" w:rsidR="00EA371D" w:rsidRDefault="00EA371D">
    <w:pPr>
      <w:tabs>
        <w:tab w:val="center" w:pos="5871"/>
      </w:tabs>
      <w:spacing w:after="0" w:line="259" w:lineRule="auto"/>
      <w:ind w:left="0" w:right="0" w:firstLine="0"/>
    </w:pPr>
    <w:r>
      <w:rPr>
        <w:sz w:val="16"/>
        <w:lang w:val="pt"/>
      </w:rPr>
      <w:t xml:space="preserve">Publicação Especial 800-39 </w:t>
    </w:r>
    <w:r>
      <w:rPr>
        <w:sz w:val="16"/>
        <w:lang w:val="pt"/>
      </w:rPr>
      <w:tab/>
      <w:t xml:space="preserve">             Gerenciamento de Risco de Segurança da Informação </w:t>
    </w:r>
  </w:p>
  <w:p w14:paraId="3BD5F0B3" w14:textId="77777777" w:rsidR="00EA371D" w:rsidRDefault="00EA371D">
    <w:pPr>
      <w:spacing w:after="2" w:line="259" w:lineRule="auto"/>
      <w:ind w:left="0" w:right="0" w:firstLine="0"/>
      <w:jc w:val="both"/>
    </w:pPr>
    <w:r>
      <w:rPr>
        <w:sz w:val="16"/>
        <w:lang w:val="pt"/>
      </w:rPr>
      <w:t xml:space="preserve">                                                                                                              Visualização de sistema de organização, missão e informação </w:t>
    </w:r>
  </w:p>
  <w:p w14:paraId="197FDDD8" w14:textId="77777777" w:rsidR="00EA371D" w:rsidRDefault="00EA371D">
    <w:pPr>
      <w:spacing w:after="0" w:line="259" w:lineRule="auto"/>
      <w:ind w:left="0" w:right="-33" w:firstLine="0"/>
      <w:jc w:val="both"/>
    </w:pPr>
    <w:r>
      <w:rPr>
        <w:sz w:val="18"/>
        <w:lang w:val="pt"/>
      </w:rPr>
      <w:t xml:space="preserve">________________________________________________________________________________________________ </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4BF8EE" w14:textId="77777777" w:rsidR="00EA371D" w:rsidRDefault="00EA371D">
    <w:pPr>
      <w:tabs>
        <w:tab w:val="center" w:pos="5871"/>
      </w:tabs>
      <w:spacing w:after="0" w:line="259" w:lineRule="auto"/>
      <w:ind w:left="0" w:right="0" w:firstLine="0"/>
    </w:pPr>
    <w:r>
      <w:rPr>
        <w:sz w:val="16"/>
        <w:lang w:val="pt"/>
      </w:rPr>
      <w:t xml:space="preserve">Publicação Especial 800-39 </w:t>
    </w:r>
    <w:r>
      <w:rPr>
        <w:sz w:val="16"/>
        <w:lang w:val="pt"/>
      </w:rPr>
      <w:tab/>
      <w:t xml:space="preserve">             Gerenciamento de Risco de Segurança da Informação </w:t>
    </w:r>
  </w:p>
  <w:p w14:paraId="4699B626" w14:textId="77777777" w:rsidR="00EA371D" w:rsidRDefault="00EA371D">
    <w:pPr>
      <w:spacing w:after="2" w:line="259" w:lineRule="auto"/>
      <w:ind w:left="1" w:right="0" w:firstLine="0"/>
      <w:jc w:val="both"/>
    </w:pPr>
    <w:r>
      <w:rPr>
        <w:sz w:val="16"/>
        <w:lang w:val="pt"/>
      </w:rPr>
      <w:t xml:space="preserve">                                                                                                              Visualização de sistema de organização, missão e informação </w:t>
    </w:r>
  </w:p>
  <w:p w14:paraId="11EDBB08" w14:textId="77777777" w:rsidR="00EA371D" w:rsidRDefault="00EA371D">
    <w:pPr>
      <w:spacing w:after="0" w:line="259" w:lineRule="auto"/>
      <w:ind w:left="1" w:right="-8" w:firstLine="0"/>
      <w:jc w:val="both"/>
    </w:pPr>
    <w:r>
      <w:rPr>
        <w:sz w:val="18"/>
        <w:lang w:val="pt"/>
      </w:rPr>
      <w:t xml:space="preserve">________________________________________________________________________________________________ </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988710" w14:textId="77777777" w:rsidR="00EA371D" w:rsidRDefault="00EA371D">
    <w:pPr>
      <w:tabs>
        <w:tab w:val="center" w:pos="5871"/>
      </w:tabs>
      <w:spacing w:after="0" w:line="259" w:lineRule="auto"/>
      <w:ind w:left="0" w:right="0" w:firstLine="0"/>
    </w:pPr>
    <w:r>
      <w:rPr>
        <w:sz w:val="16"/>
        <w:lang w:val="pt"/>
      </w:rPr>
      <w:t xml:space="preserve">Publicação Especial 800-39 </w:t>
    </w:r>
    <w:r>
      <w:rPr>
        <w:sz w:val="16"/>
        <w:lang w:val="pt"/>
      </w:rPr>
      <w:tab/>
      <w:t xml:space="preserve">             Gerenciamento de Risco de Segurança da Informação </w:t>
    </w:r>
  </w:p>
  <w:p w14:paraId="688222DD" w14:textId="77777777" w:rsidR="00EA371D" w:rsidRDefault="00EA371D">
    <w:pPr>
      <w:spacing w:after="2" w:line="259" w:lineRule="auto"/>
      <w:ind w:left="1" w:right="0" w:firstLine="0"/>
      <w:jc w:val="both"/>
    </w:pPr>
    <w:r>
      <w:rPr>
        <w:sz w:val="16"/>
        <w:lang w:val="pt"/>
      </w:rPr>
      <w:t xml:space="preserve">                                                                                                              Visualização de sistema de organização, missão e informação </w:t>
    </w:r>
  </w:p>
  <w:p w14:paraId="63805F03" w14:textId="77777777" w:rsidR="00EA371D" w:rsidRDefault="00EA371D">
    <w:pPr>
      <w:spacing w:after="0" w:line="259" w:lineRule="auto"/>
      <w:ind w:left="1" w:right="-8" w:firstLine="0"/>
      <w:jc w:val="both"/>
    </w:pPr>
    <w:r>
      <w:rPr>
        <w:sz w:val="18"/>
        <w:lang w:val="pt"/>
      </w:rPr>
      <w:t xml:space="preserve">________________________________________________________________________________________________ </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A907D0" w14:textId="77777777" w:rsidR="00EA371D" w:rsidRDefault="00EA371D">
    <w:pPr>
      <w:tabs>
        <w:tab w:val="center" w:pos="5871"/>
      </w:tabs>
      <w:spacing w:after="0" w:line="259" w:lineRule="auto"/>
      <w:ind w:left="0" w:right="0" w:firstLine="0"/>
    </w:pPr>
    <w:r>
      <w:rPr>
        <w:sz w:val="16"/>
        <w:lang w:val="pt"/>
      </w:rPr>
      <w:t xml:space="preserve">Publicação Especial 800-39 </w:t>
    </w:r>
    <w:r>
      <w:rPr>
        <w:sz w:val="16"/>
        <w:lang w:val="pt"/>
      </w:rPr>
      <w:tab/>
      <w:t xml:space="preserve">             Gerenciamento de Risco de Segurança da Informação </w:t>
    </w:r>
  </w:p>
  <w:p w14:paraId="299D62B2" w14:textId="77777777" w:rsidR="00EA371D" w:rsidRDefault="00EA371D">
    <w:pPr>
      <w:spacing w:after="2" w:line="259" w:lineRule="auto"/>
      <w:ind w:left="1" w:right="0" w:firstLine="0"/>
      <w:jc w:val="both"/>
    </w:pPr>
    <w:r>
      <w:rPr>
        <w:sz w:val="16"/>
        <w:lang w:val="pt"/>
      </w:rPr>
      <w:t xml:space="preserve">                                                                                                              Visualização de sistema de organização, missão e informação </w:t>
    </w:r>
  </w:p>
  <w:p w14:paraId="15E01FFC" w14:textId="77777777" w:rsidR="00EA371D" w:rsidRDefault="00EA371D">
    <w:pPr>
      <w:spacing w:after="0" w:line="259" w:lineRule="auto"/>
      <w:ind w:left="1" w:right="-8" w:firstLine="0"/>
      <w:jc w:val="both"/>
    </w:pPr>
    <w:r>
      <w:rPr>
        <w:sz w:val="18"/>
        <w:lang w:val="pt"/>
      </w:rPr>
      <w:t xml:space="preserve">________________________________________________________________________________________________ </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7B4EB7" w14:textId="77777777" w:rsidR="003B1279" w:rsidRDefault="003B1279">
    <w:pPr>
      <w:tabs>
        <w:tab w:val="center" w:pos="5871"/>
      </w:tabs>
      <w:spacing w:after="0" w:line="259" w:lineRule="auto"/>
      <w:ind w:left="0" w:right="0" w:firstLine="0"/>
    </w:pPr>
    <w:r>
      <w:rPr>
        <w:sz w:val="16"/>
        <w:lang w:val="pt"/>
      </w:rPr>
      <w:t xml:space="preserve">Publicação Especial 800-39 </w:t>
    </w:r>
    <w:r>
      <w:rPr>
        <w:sz w:val="16"/>
        <w:lang w:val="pt"/>
      </w:rPr>
      <w:tab/>
      <w:t xml:space="preserve">             Gerenciamento de Risco de Segurança da Informação </w:t>
    </w:r>
  </w:p>
  <w:p w14:paraId="198792E2" w14:textId="77777777" w:rsidR="003B1279" w:rsidRDefault="003B1279">
    <w:pPr>
      <w:spacing w:after="2" w:line="259" w:lineRule="auto"/>
      <w:ind w:left="0" w:right="0" w:firstLine="0"/>
      <w:jc w:val="both"/>
    </w:pPr>
    <w:r>
      <w:rPr>
        <w:sz w:val="16"/>
        <w:lang w:val="pt"/>
      </w:rPr>
      <w:t xml:space="preserve">                                                                                                              Visualização de sistema de organização, missão e informação </w:t>
    </w:r>
  </w:p>
  <w:p w14:paraId="011A97C3" w14:textId="77777777" w:rsidR="003B1279" w:rsidRDefault="003B1279">
    <w:pPr>
      <w:spacing w:after="0" w:line="259" w:lineRule="auto"/>
      <w:ind w:left="0" w:right="-3" w:firstLine="0"/>
      <w:jc w:val="both"/>
    </w:pPr>
    <w:r>
      <w:rPr>
        <w:sz w:val="18"/>
        <w:lang w:val="pt"/>
      </w:rPr>
      <w:t xml:space="preserve">________________________________________________________________________________________________ </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F9DFA7" w14:textId="77777777" w:rsidR="003B1279" w:rsidRDefault="003B1279">
    <w:pPr>
      <w:tabs>
        <w:tab w:val="center" w:pos="5871"/>
      </w:tabs>
      <w:spacing w:after="0" w:line="259" w:lineRule="auto"/>
      <w:ind w:left="0" w:right="0" w:firstLine="0"/>
    </w:pPr>
    <w:r>
      <w:rPr>
        <w:sz w:val="16"/>
        <w:lang w:val="pt"/>
      </w:rPr>
      <w:t xml:space="preserve">Publicação Especial 800-39 </w:t>
    </w:r>
    <w:r>
      <w:rPr>
        <w:sz w:val="16"/>
        <w:lang w:val="pt"/>
      </w:rPr>
      <w:tab/>
      <w:t xml:space="preserve">             Gerenciamento de Risco de Segurança da Informação </w:t>
    </w:r>
  </w:p>
  <w:p w14:paraId="2805F6B1" w14:textId="77777777" w:rsidR="003B1279" w:rsidRDefault="003B1279">
    <w:pPr>
      <w:spacing w:after="2" w:line="259" w:lineRule="auto"/>
      <w:ind w:left="0" w:right="0" w:firstLine="0"/>
      <w:jc w:val="both"/>
    </w:pPr>
    <w:r>
      <w:rPr>
        <w:sz w:val="16"/>
        <w:lang w:val="pt"/>
      </w:rPr>
      <w:t xml:space="preserve">                                                                                                              Visualização de sistema de organização, missão e informação </w:t>
    </w:r>
  </w:p>
  <w:p w14:paraId="07D5A2CB" w14:textId="77777777" w:rsidR="003B1279" w:rsidRDefault="003B1279">
    <w:pPr>
      <w:spacing w:after="0" w:line="259" w:lineRule="auto"/>
      <w:ind w:left="0" w:right="-3" w:firstLine="0"/>
      <w:jc w:val="both"/>
    </w:pPr>
    <w:r>
      <w:rPr>
        <w:sz w:val="18"/>
        <w:lang w:val="pt"/>
      </w:rPr>
      <w:t xml:space="preserve">________________________________________________________________________________________________ </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4DE163" w14:textId="77777777" w:rsidR="003B1279" w:rsidRDefault="003B1279">
    <w:pPr>
      <w:tabs>
        <w:tab w:val="center" w:pos="5871"/>
      </w:tabs>
      <w:spacing w:after="0" w:line="259" w:lineRule="auto"/>
      <w:ind w:left="0" w:right="0" w:firstLine="0"/>
    </w:pPr>
    <w:r>
      <w:rPr>
        <w:sz w:val="16"/>
        <w:lang w:val="pt"/>
      </w:rPr>
      <w:t xml:space="preserve">Publicação Especial 800-39 </w:t>
    </w:r>
    <w:r>
      <w:rPr>
        <w:sz w:val="16"/>
        <w:lang w:val="pt"/>
      </w:rPr>
      <w:tab/>
      <w:t xml:space="preserve">             Gerenciamento de Risco de Segurança da Informação </w:t>
    </w:r>
  </w:p>
  <w:p w14:paraId="44CC556D" w14:textId="77777777" w:rsidR="003B1279" w:rsidRDefault="003B1279">
    <w:pPr>
      <w:spacing w:after="2" w:line="259" w:lineRule="auto"/>
      <w:ind w:left="0" w:right="0" w:firstLine="0"/>
      <w:jc w:val="both"/>
    </w:pPr>
    <w:r>
      <w:rPr>
        <w:sz w:val="16"/>
        <w:lang w:val="pt"/>
      </w:rPr>
      <w:t xml:space="preserve">                                                                                                              Visualização de sistema de organização, missão e informação </w:t>
    </w:r>
  </w:p>
  <w:p w14:paraId="6DF614DB" w14:textId="77777777" w:rsidR="003B1279" w:rsidRDefault="003B1279">
    <w:pPr>
      <w:spacing w:after="0" w:line="259" w:lineRule="auto"/>
      <w:ind w:left="0" w:right="-3" w:firstLine="0"/>
      <w:jc w:val="both"/>
    </w:pPr>
    <w:r>
      <w:rPr>
        <w:sz w:val="18"/>
        <w:lang w:val="pt"/>
      </w:rPr>
      <w:t xml:space="preserve">________________________________________________________________________________________________ </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B05254" w14:textId="77777777" w:rsidR="00CD0397" w:rsidRDefault="00CD0397">
    <w:pPr>
      <w:tabs>
        <w:tab w:val="center" w:pos="5871"/>
      </w:tabs>
      <w:spacing w:after="0" w:line="259" w:lineRule="auto"/>
      <w:ind w:left="0" w:right="0" w:firstLine="0"/>
    </w:pPr>
    <w:r>
      <w:rPr>
        <w:sz w:val="16"/>
        <w:lang w:val="pt"/>
      </w:rPr>
      <w:t xml:space="preserve">Publicação Especial 800-39 </w:t>
    </w:r>
    <w:r>
      <w:rPr>
        <w:sz w:val="16"/>
        <w:lang w:val="pt"/>
      </w:rPr>
      <w:tab/>
      <w:t xml:space="preserve">             Gerenciamento de Risco de Segurança da Informação </w:t>
    </w:r>
  </w:p>
  <w:p w14:paraId="4D534F56" w14:textId="77777777" w:rsidR="00CD0397" w:rsidRDefault="00CD0397">
    <w:pPr>
      <w:spacing w:after="2" w:line="259" w:lineRule="auto"/>
      <w:ind w:left="1" w:right="0" w:firstLine="0"/>
      <w:jc w:val="both"/>
    </w:pPr>
    <w:r>
      <w:rPr>
        <w:sz w:val="16"/>
        <w:lang w:val="pt"/>
      </w:rPr>
      <w:t xml:space="preserve">                                                                                                              Visualização de sistema de organização, missão e informação </w:t>
    </w:r>
  </w:p>
  <w:p w14:paraId="10176299" w14:textId="77777777" w:rsidR="00CD0397" w:rsidRDefault="00CD0397">
    <w:pPr>
      <w:spacing w:after="0" w:line="259" w:lineRule="auto"/>
      <w:ind w:left="1" w:right="0" w:firstLine="0"/>
      <w:jc w:val="both"/>
    </w:pPr>
    <w:r>
      <w:rPr>
        <w:sz w:val="18"/>
        <w:lang w:val="pt"/>
      </w:rPr>
      <w:t xml:space="preserve">________________________________________________________________________________________________ </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239A0B" w14:textId="77777777" w:rsidR="00CD0397" w:rsidRDefault="00CD0397">
    <w:pPr>
      <w:tabs>
        <w:tab w:val="center" w:pos="5871"/>
      </w:tabs>
      <w:spacing w:after="0" w:line="259" w:lineRule="auto"/>
      <w:ind w:left="0" w:right="0" w:firstLine="0"/>
    </w:pPr>
    <w:r>
      <w:rPr>
        <w:sz w:val="16"/>
        <w:lang w:val="pt"/>
      </w:rPr>
      <w:t xml:space="preserve">Publicação Especial 800-39 </w:t>
    </w:r>
    <w:r>
      <w:rPr>
        <w:sz w:val="16"/>
        <w:lang w:val="pt"/>
      </w:rPr>
      <w:tab/>
      <w:t xml:space="preserve">             Gerenciamento de Risco de Segurança da Informação </w:t>
    </w:r>
  </w:p>
  <w:p w14:paraId="01D96F97" w14:textId="77777777" w:rsidR="00CD0397" w:rsidRDefault="00CD0397">
    <w:pPr>
      <w:spacing w:after="2" w:line="259" w:lineRule="auto"/>
      <w:ind w:left="1" w:right="0" w:firstLine="0"/>
      <w:jc w:val="both"/>
    </w:pPr>
    <w:r>
      <w:rPr>
        <w:sz w:val="16"/>
        <w:lang w:val="pt"/>
      </w:rPr>
      <w:t xml:space="preserve">                                                                                                              </w:t>
    </w:r>
    <w:proofErr w:type="gramStart"/>
    <w:r>
      <w:rPr>
        <w:sz w:val="16"/>
        <w:lang w:val="pt"/>
      </w:rPr>
      <w:t>Organização,ission</w:t>
    </w:r>
    <w:proofErr w:type="gramEnd"/>
    <w:r>
      <w:rPr>
        <w:sz w:val="16"/>
        <w:lang w:val="pt"/>
      </w:rPr>
      <w:t xml:space="preserve"> M e Information System View </w:t>
    </w:r>
  </w:p>
  <w:p w14:paraId="0D9AB44C" w14:textId="77777777" w:rsidR="00CD0397" w:rsidRDefault="00CD0397">
    <w:pPr>
      <w:spacing w:after="0" w:line="259" w:lineRule="auto"/>
      <w:ind w:left="1" w:right="0" w:firstLine="0"/>
      <w:jc w:val="both"/>
    </w:pPr>
    <w:r>
      <w:rPr>
        <w:sz w:val="18"/>
        <w:lang w:val="pt"/>
      </w:rPr>
      <w:t xml:space="preserve">________________________________________________________________________________________________ </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648CFC" w14:textId="77777777" w:rsidR="00CD0397" w:rsidRDefault="00CD0397">
    <w:pPr>
      <w:tabs>
        <w:tab w:val="center" w:pos="5871"/>
      </w:tabs>
      <w:spacing w:after="0" w:line="259" w:lineRule="auto"/>
      <w:ind w:left="0" w:right="0" w:firstLine="0"/>
    </w:pPr>
    <w:r>
      <w:rPr>
        <w:sz w:val="16"/>
        <w:lang w:val="pt"/>
      </w:rPr>
      <w:t xml:space="preserve">Especial Publication 800-39 </w:t>
    </w:r>
    <w:r>
      <w:rPr>
        <w:sz w:val="16"/>
        <w:lang w:val="pt"/>
      </w:rPr>
      <w:tab/>
      <w:t xml:space="preserve">             Gerenciamento de Risco de Segurança da Informação </w:t>
    </w:r>
  </w:p>
  <w:p w14:paraId="79816899" w14:textId="77777777" w:rsidR="00CD0397" w:rsidRDefault="00CD0397">
    <w:pPr>
      <w:spacing w:after="2" w:line="259" w:lineRule="auto"/>
      <w:ind w:left="1" w:right="0" w:firstLine="0"/>
      <w:jc w:val="both"/>
    </w:pPr>
    <w:r>
      <w:rPr>
        <w:sz w:val="16"/>
        <w:lang w:val="pt"/>
      </w:rPr>
      <w:t xml:space="preserve">                                                                                                              Visualização de sistema de organização, missão e informação </w:t>
    </w:r>
  </w:p>
  <w:p w14:paraId="7496B99A" w14:textId="77777777" w:rsidR="00CD0397" w:rsidRDefault="00CD0397">
    <w:pPr>
      <w:spacing w:after="0" w:line="259" w:lineRule="auto"/>
      <w:ind w:left="1" w:right="0" w:firstLine="0"/>
      <w:jc w:val="both"/>
    </w:pPr>
    <w:r>
      <w:rPr>
        <w:sz w:val="18"/>
        <w:lang w:val="pt"/>
      </w:rPr>
      <w:t xml:space="preserve">________________________________________________________________________________________________ </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B39E55" w14:textId="77777777" w:rsidR="00CF6EC5" w:rsidRDefault="00000000">
    <w:pPr>
      <w:tabs>
        <w:tab w:val="center" w:pos="5871"/>
      </w:tabs>
      <w:spacing w:after="0" w:line="259" w:lineRule="auto"/>
      <w:ind w:left="0" w:right="0" w:firstLine="0"/>
    </w:pPr>
    <w:r>
      <w:rPr>
        <w:rFonts w:ascii="Arial" w:eastAsia="Arial" w:hAnsi="Arial" w:cs="Arial"/>
        <w:sz w:val="16"/>
      </w:rPr>
      <w:t xml:space="preserve">Special Publication 800-39 </w:t>
    </w:r>
    <w:r>
      <w:rPr>
        <w:rFonts w:ascii="Arial" w:eastAsia="Arial" w:hAnsi="Arial" w:cs="Arial"/>
        <w:sz w:val="16"/>
      </w:rPr>
      <w:tab/>
      <w:t xml:space="preserve">             Managing Information Security Risk </w:t>
    </w:r>
  </w:p>
  <w:p w14:paraId="28CE2003" w14:textId="77777777" w:rsidR="00CF6EC5" w:rsidRDefault="00000000">
    <w:pPr>
      <w:spacing w:after="2" w:line="259" w:lineRule="auto"/>
      <w:ind w:left="0" w:right="0" w:firstLine="0"/>
      <w:jc w:val="both"/>
    </w:pPr>
    <w:r>
      <w:rPr>
        <w:rFonts w:ascii="Arial" w:eastAsia="Arial" w:hAnsi="Arial" w:cs="Arial"/>
        <w:sz w:val="16"/>
      </w:rPr>
      <w:t xml:space="preserve">                                                                                                              Organization, Mission, and Information System View </w:t>
    </w:r>
  </w:p>
  <w:p w14:paraId="06AEEAAF" w14:textId="77777777" w:rsidR="00CF6EC5" w:rsidRDefault="00000000">
    <w:pPr>
      <w:spacing w:after="0" w:line="259" w:lineRule="auto"/>
      <w:ind w:left="0" w:right="0" w:firstLine="0"/>
      <w:jc w:val="both"/>
    </w:pPr>
    <w:r>
      <w:rPr>
        <w:sz w:val="18"/>
      </w:rPr>
      <w:t xml:space="preserve">________________________________________________________________________________________________ </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69E106" w14:textId="77777777" w:rsidR="00CF6EC5" w:rsidRDefault="00000000">
    <w:pPr>
      <w:tabs>
        <w:tab w:val="center" w:pos="5871"/>
      </w:tabs>
      <w:spacing w:after="0" w:line="259" w:lineRule="auto"/>
      <w:ind w:left="0" w:right="0" w:firstLine="0"/>
    </w:pPr>
    <w:r>
      <w:rPr>
        <w:rFonts w:ascii="Arial" w:eastAsia="Arial" w:hAnsi="Arial" w:cs="Arial"/>
        <w:sz w:val="16"/>
      </w:rPr>
      <w:t xml:space="preserve">Special Publication 800-39 </w:t>
    </w:r>
    <w:r>
      <w:rPr>
        <w:rFonts w:ascii="Arial" w:eastAsia="Arial" w:hAnsi="Arial" w:cs="Arial"/>
        <w:sz w:val="16"/>
      </w:rPr>
      <w:tab/>
      <w:t xml:space="preserve">             Managing Information Security Risk </w:t>
    </w:r>
  </w:p>
  <w:p w14:paraId="2DEA663E" w14:textId="77777777" w:rsidR="00CF6EC5" w:rsidRDefault="00000000">
    <w:pPr>
      <w:spacing w:after="2" w:line="259" w:lineRule="auto"/>
      <w:ind w:left="0" w:right="0" w:firstLine="0"/>
      <w:jc w:val="both"/>
    </w:pPr>
    <w:r>
      <w:rPr>
        <w:rFonts w:ascii="Arial" w:eastAsia="Arial" w:hAnsi="Arial" w:cs="Arial"/>
        <w:sz w:val="16"/>
      </w:rPr>
      <w:t xml:space="preserve">                                                                                                              Organization, Mission, and Information System View </w:t>
    </w:r>
  </w:p>
  <w:p w14:paraId="146121CE" w14:textId="77777777" w:rsidR="00CF6EC5" w:rsidRDefault="00000000">
    <w:pPr>
      <w:spacing w:after="0" w:line="259" w:lineRule="auto"/>
      <w:ind w:left="0" w:right="0" w:firstLine="0"/>
      <w:jc w:val="both"/>
    </w:pPr>
    <w:r>
      <w:rPr>
        <w:sz w:val="18"/>
      </w:rPr>
      <w:t xml:space="preserve">________________________________________________________________________________________________ </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A3A132" w14:textId="77777777" w:rsidR="00CF6EC5" w:rsidRDefault="00000000">
    <w:pPr>
      <w:tabs>
        <w:tab w:val="center" w:pos="5871"/>
      </w:tabs>
      <w:spacing w:after="0" w:line="259" w:lineRule="auto"/>
      <w:ind w:left="0" w:right="0" w:firstLine="0"/>
    </w:pPr>
    <w:r>
      <w:rPr>
        <w:rFonts w:ascii="Arial" w:eastAsia="Arial" w:hAnsi="Arial" w:cs="Arial"/>
        <w:sz w:val="16"/>
      </w:rPr>
      <w:t xml:space="preserve">Special Publication 800-39 </w:t>
    </w:r>
    <w:r>
      <w:rPr>
        <w:rFonts w:ascii="Arial" w:eastAsia="Arial" w:hAnsi="Arial" w:cs="Arial"/>
        <w:sz w:val="16"/>
      </w:rPr>
      <w:tab/>
      <w:t xml:space="preserve">             Managing Information Security Risk </w:t>
    </w:r>
  </w:p>
  <w:p w14:paraId="4B6BBA07" w14:textId="77777777" w:rsidR="00CF6EC5" w:rsidRDefault="00000000">
    <w:pPr>
      <w:spacing w:after="2" w:line="259" w:lineRule="auto"/>
      <w:ind w:left="0" w:right="0" w:firstLine="0"/>
      <w:jc w:val="both"/>
    </w:pPr>
    <w:r>
      <w:rPr>
        <w:rFonts w:ascii="Arial" w:eastAsia="Arial" w:hAnsi="Arial" w:cs="Arial"/>
        <w:sz w:val="16"/>
      </w:rPr>
      <w:t xml:space="preserve">                                                                                                              Organization, Mission, and Information System View </w:t>
    </w:r>
  </w:p>
  <w:p w14:paraId="7ECC8797" w14:textId="77777777" w:rsidR="00CF6EC5" w:rsidRDefault="00000000">
    <w:pPr>
      <w:spacing w:after="0" w:line="259" w:lineRule="auto"/>
      <w:ind w:left="0" w:right="0" w:firstLine="0"/>
      <w:jc w:val="both"/>
    </w:pPr>
    <w:r>
      <w:rPr>
        <w:sz w:val="18"/>
      </w:rPr>
      <w:t xml:space="preserve">________________________________________________________________________________________________ </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C33682" w14:textId="77777777" w:rsidR="00CF6EC5" w:rsidRDefault="00000000">
    <w:pPr>
      <w:tabs>
        <w:tab w:val="center" w:pos="5871"/>
      </w:tabs>
      <w:spacing w:after="0" w:line="259" w:lineRule="auto"/>
      <w:ind w:left="0" w:right="0" w:firstLine="0"/>
    </w:pPr>
    <w:r>
      <w:rPr>
        <w:rFonts w:ascii="Arial" w:eastAsia="Arial" w:hAnsi="Arial" w:cs="Arial"/>
        <w:sz w:val="16"/>
      </w:rPr>
      <w:t xml:space="preserve">Special Publication 800-39 </w:t>
    </w:r>
    <w:r>
      <w:rPr>
        <w:rFonts w:ascii="Arial" w:eastAsia="Arial" w:hAnsi="Arial" w:cs="Arial"/>
        <w:sz w:val="16"/>
      </w:rPr>
      <w:tab/>
      <w:t xml:space="preserve">             Managing Information Security Risk </w:t>
    </w:r>
  </w:p>
  <w:p w14:paraId="0A0EBE05" w14:textId="77777777" w:rsidR="00CF6EC5" w:rsidRDefault="00000000">
    <w:pPr>
      <w:spacing w:after="2" w:line="259" w:lineRule="auto"/>
      <w:ind w:left="0" w:right="0" w:firstLine="0"/>
      <w:jc w:val="both"/>
    </w:pPr>
    <w:r>
      <w:rPr>
        <w:rFonts w:ascii="Arial" w:eastAsia="Arial" w:hAnsi="Arial" w:cs="Arial"/>
        <w:sz w:val="16"/>
      </w:rPr>
      <w:t xml:space="preserve">                                                                                                              Organization, Mission, and Information System View </w:t>
    </w:r>
  </w:p>
  <w:p w14:paraId="729C8068" w14:textId="77777777" w:rsidR="00CF6EC5" w:rsidRDefault="00000000">
    <w:pPr>
      <w:spacing w:after="0" w:line="259" w:lineRule="auto"/>
      <w:ind w:left="0" w:right="0" w:firstLine="0"/>
      <w:jc w:val="both"/>
    </w:pPr>
    <w:r>
      <w:rPr>
        <w:sz w:val="18"/>
      </w:rPr>
      <w:t xml:space="preserve">________________________________________________________________________________________________ </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527373" w14:textId="77777777" w:rsidR="00CF6EC5" w:rsidRDefault="00000000">
    <w:pPr>
      <w:tabs>
        <w:tab w:val="center" w:pos="5871"/>
      </w:tabs>
      <w:spacing w:after="0" w:line="259" w:lineRule="auto"/>
      <w:ind w:left="0" w:right="0" w:firstLine="0"/>
    </w:pPr>
    <w:r>
      <w:rPr>
        <w:rFonts w:ascii="Arial" w:eastAsia="Arial" w:hAnsi="Arial" w:cs="Arial"/>
        <w:sz w:val="16"/>
      </w:rPr>
      <w:t xml:space="preserve">Special Publication 800-39 </w:t>
    </w:r>
    <w:r>
      <w:rPr>
        <w:rFonts w:ascii="Arial" w:eastAsia="Arial" w:hAnsi="Arial" w:cs="Arial"/>
        <w:sz w:val="16"/>
      </w:rPr>
      <w:tab/>
      <w:t xml:space="preserve">             Managing Information Security Risk </w:t>
    </w:r>
  </w:p>
  <w:p w14:paraId="0823D547" w14:textId="77777777" w:rsidR="00CF6EC5" w:rsidRDefault="00000000">
    <w:pPr>
      <w:spacing w:after="2" w:line="259" w:lineRule="auto"/>
      <w:ind w:left="0" w:right="0" w:firstLine="0"/>
      <w:jc w:val="both"/>
    </w:pPr>
    <w:r>
      <w:rPr>
        <w:rFonts w:ascii="Arial" w:eastAsia="Arial" w:hAnsi="Arial" w:cs="Arial"/>
        <w:sz w:val="16"/>
      </w:rPr>
      <w:t xml:space="preserve">                                                                                                              Organization, Mission, and Information System View </w:t>
    </w:r>
  </w:p>
  <w:p w14:paraId="61B9B7BE" w14:textId="77777777" w:rsidR="00CF6EC5" w:rsidRDefault="00000000">
    <w:pPr>
      <w:spacing w:after="0" w:line="259" w:lineRule="auto"/>
      <w:ind w:left="0" w:right="0" w:firstLine="0"/>
      <w:jc w:val="both"/>
    </w:pPr>
    <w:r>
      <w:rPr>
        <w:sz w:val="18"/>
      </w:rPr>
      <w:t xml:space="preserve">________________________________________________________________________________________________ </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3C3FCB" w14:textId="77777777" w:rsidR="00CF6EC5" w:rsidRDefault="00000000">
    <w:pPr>
      <w:tabs>
        <w:tab w:val="center" w:pos="5871"/>
      </w:tabs>
      <w:spacing w:after="0" w:line="259" w:lineRule="auto"/>
      <w:ind w:left="0" w:right="0" w:firstLine="0"/>
    </w:pPr>
    <w:r>
      <w:rPr>
        <w:rFonts w:ascii="Arial" w:eastAsia="Arial" w:hAnsi="Arial" w:cs="Arial"/>
        <w:sz w:val="16"/>
      </w:rPr>
      <w:t xml:space="preserve">Special Publication 800-39 </w:t>
    </w:r>
    <w:r>
      <w:rPr>
        <w:rFonts w:ascii="Arial" w:eastAsia="Arial" w:hAnsi="Arial" w:cs="Arial"/>
        <w:sz w:val="16"/>
      </w:rPr>
      <w:tab/>
      <w:t xml:space="preserve">             Managing Information Security Risk </w:t>
    </w:r>
  </w:p>
  <w:p w14:paraId="53682BCF" w14:textId="77777777" w:rsidR="00CF6EC5" w:rsidRDefault="00000000">
    <w:pPr>
      <w:spacing w:after="2" w:line="259" w:lineRule="auto"/>
      <w:ind w:left="0" w:right="0" w:firstLine="0"/>
      <w:jc w:val="both"/>
    </w:pPr>
    <w:r>
      <w:rPr>
        <w:rFonts w:ascii="Arial" w:eastAsia="Arial" w:hAnsi="Arial" w:cs="Arial"/>
        <w:sz w:val="16"/>
      </w:rPr>
      <w:t xml:space="preserve">                                                                                                              Organization, Mission, and Information System View </w:t>
    </w:r>
  </w:p>
  <w:p w14:paraId="5E65859B" w14:textId="77777777" w:rsidR="00CF6EC5" w:rsidRDefault="00000000">
    <w:pPr>
      <w:spacing w:after="0" w:line="259" w:lineRule="auto"/>
      <w:ind w:left="0" w:right="0" w:firstLine="0"/>
      <w:jc w:val="both"/>
    </w:pPr>
    <w:r>
      <w:rPr>
        <w:sz w:val="18"/>
      </w:rPr>
      <w:t xml:space="preserve">________________________________________________________________________________________________ </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A0F2DF" w14:textId="77777777" w:rsidR="00CF6EC5" w:rsidRDefault="00000000">
    <w:pPr>
      <w:tabs>
        <w:tab w:val="center" w:pos="5871"/>
      </w:tabs>
      <w:spacing w:after="0" w:line="259" w:lineRule="auto"/>
      <w:ind w:left="0" w:right="0" w:firstLine="0"/>
    </w:pPr>
    <w:r>
      <w:rPr>
        <w:rFonts w:ascii="Arial" w:eastAsia="Arial" w:hAnsi="Arial" w:cs="Arial"/>
        <w:sz w:val="16"/>
      </w:rPr>
      <w:t xml:space="preserve">Special Publication 800-39 </w:t>
    </w:r>
    <w:r>
      <w:rPr>
        <w:rFonts w:ascii="Arial" w:eastAsia="Arial" w:hAnsi="Arial" w:cs="Arial"/>
        <w:sz w:val="16"/>
      </w:rPr>
      <w:tab/>
      <w:t xml:space="preserve">             Managing Information Security Risk </w:t>
    </w:r>
  </w:p>
  <w:p w14:paraId="6B923598" w14:textId="77777777" w:rsidR="00CF6EC5" w:rsidRDefault="00000000">
    <w:pPr>
      <w:spacing w:after="2" w:line="259" w:lineRule="auto"/>
      <w:ind w:left="0" w:right="0" w:firstLine="0"/>
      <w:jc w:val="both"/>
    </w:pPr>
    <w:r>
      <w:rPr>
        <w:rFonts w:ascii="Arial" w:eastAsia="Arial" w:hAnsi="Arial" w:cs="Arial"/>
        <w:sz w:val="16"/>
      </w:rPr>
      <w:t xml:space="preserve">                                                                                                              Organization, Mission, and Information System View </w:t>
    </w:r>
  </w:p>
  <w:p w14:paraId="631EE73A" w14:textId="77777777" w:rsidR="00CF6EC5" w:rsidRDefault="00000000">
    <w:pPr>
      <w:spacing w:after="0" w:line="259" w:lineRule="auto"/>
      <w:ind w:left="0" w:right="0" w:firstLine="0"/>
      <w:jc w:val="both"/>
    </w:pPr>
    <w:r>
      <w:rPr>
        <w:sz w:val="18"/>
      </w:rPr>
      <w:t xml:space="preserve">________________________________________________________________________________________________ </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24A81C" w14:textId="77777777" w:rsidR="00CF6EC5" w:rsidRDefault="00000000">
    <w:pPr>
      <w:tabs>
        <w:tab w:val="center" w:pos="5871"/>
      </w:tabs>
      <w:spacing w:after="0" w:line="259" w:lineRule="auto"/>
      <w:ind w:left="0" w:right="0" w:firstLine="0"/>
    </w:pPr>
    <w:r>
      <w:rPr>
        <w:rFonts w:ascii="Arial" w:eastAsia="Arial" w:hAnsi="Arial" w:cs="Arial"/>
        <w:sz w:val="16"/>
      </w:rPr>
      <w:t xml:space="preserve">Special Publication 800-39 </w:t>
    </w:r>
    <w:r>
      <w:rPr>
        <w:rFonts w:ascii="Arial" w:eastAsia="Arial" w:hAnsi="Arial" w:cs="Arial"/>
        <w:sz w:val="16"/>
      </w:rPr>
      <w:tab/>
      <w:t xml:space="preserve">             Managing Information Security Risk </w:t>
    </w:r>
  </w:p>
  <w:p w14:paraId="5051FBE2" w14:textId="77777777" w:rsidR="00CF6EC5" w:rsidRDefault="00000000">
    <w:pPr>
      <w:spacing w:after="2" w:line="259" w:lineRule="auto"/>
      <w:ind w:left="0" w:right="0" w:firstLine="0"/>
      <w:jc w:val="both"/>
    </w:pPr>
    <w:r>
      <w:rPr>
        <w:rFonts w:ascii="Arial" w:eastAsia="Arial" w:hAnsi="Arial" w:cs="Arial"/>
        <w:sz w:val="16"/>
      </w:rPr>
      <w:t xml:space="preserve">                                                                                                              Organization, Mission, and Information System View </w:t>
    </w:r>
  </w:p>
  <w:p w14:paraId="7438F267" w14:textId="77777777" w:rsidR="00CF6EC5" w:rsidRDefault="00000000">
    <w:pPr>
      <w:spacing w:after="0" w:line="259" w:lineRule="auto"/>
      <w:ind w:left="0" w:right="0" w:firstLine="0"/>
      <w:jc w:val="both"/>
    </w:pPr>
    <w:r>
      <w:rPr>
        <w:sz w:val="18"/>
      </w:rPr>
      <w:t xml:space="preserve">________________________________________________________________________________________________ </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4214C8" w14:textId="77777777" w:rsidR="00CF6EC5" w:rsidRDefault="00000000">
    <w:pPr>
      <w:tabs>
        <w:tab w:val="center" w:pos="5871"/>
      </w:tabs>
      <w:spacing w:after="0" w:line="259" w:lineRule="auto"/>
      <w:ind w:left="0" w:right="0" w:firstLine="0"/>
    </w:pPr>
    <w:r>
      <w:rPr>
        <w:rFonts w:ascii="Arial" w:eastAsia="Arial" w:hAnsi="Arial" w:cs="Arial"/>
        <w:sz w:val="16"/>
      </w:rPr>
      <w:t xml:space="preserve">Special Publication 800-39 </w:t>
    </w:r>
    <w:r>
      <w:rPr>
        <w:rFonts w:ascii="Arial" w:eastAsia="Arial" w:hAnsi="Arial" w:cs="Arial"/>
        <w:sz w:val="16"/>
      </w:rPr>
      <w:tab/>
      <w:t xml:space="preserve">             Managing Information Security Risk </w:t>
    </w:r>
  </w:p>
  <w:p w14:paraId="28241A52" w14:textId="77777777" w:rsidR="00CF6EC5" w:rsidRDefault="00000000">
    <w:pPr>
      <w:spacing w:after="2" w:line="259" w:lineRule="auto"/>
      <w:ind w:left="0" w:right="0" w:firstLine="0"/>
      <w:jc w:val="both"/>
    </w:pPr>
    <w:r>
      <w:rPr>
        <w:rFonts w:ascii="Arial" w:eastAsia="Arial" w:hAnsi="Arial" w:cs="Arial"/>
        <w:sz w:val="16"/>
      </w:rPr>
      <w:t xml:space="preserve">                                                                                                              Organization, Mission, and Information System View </w:t>
    </w:r>
  </w:p>
  <w:p w14:paraId="0C127137" w14:textId="77777777" w:rsidR="00CF6EC5" w:rsidRDefault="00000000">
    <w:pPr>
      <w:spacing w:after="0" w:line="259" w:lineRule="auto"/>
      <w:ind w:left="0" w:right="0" w:firstLine="0"/>
      <w:jc w:val="both"/>
    </w:pPr>
    <w:r>
      <w:rPr>
        <w:sz w:val="18"/>
      </w:rPr>
      <w:t xml:space="preserve">________________________________________________________________________________________________ </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FB60F4" w14:textId="77777777" w:rsidR="00CF6EC5" w:rsidRDefault="00000000">
    <w:pPr>
      <w:tabs>
        <w:tab w:val="center" w:pos="5871"/>
      </w:tabs>
      <w:spacing w:after="0" w:line="259" w:lineRule="auto"/>
      <w:ind w:left="0" w:right="0" w:firstLine="0"/>
    </w:pPr>
    <w:r>
      <w:rPr>
        <w:rFonts w:ascii="Arial" w:eastAsia="Arial" w:hAnsi="Arial" w:cs="Arial"/>
        <w:sz w:val="16"/>
      </w:rPr>
      <w:t xml:space="preserve">Special Publication 800-39 </w:t>
    </w:r>
    <w:r>
      <w:rPr>
        <w:rFonts w:ascii="Arial" w:eastAsia="Arial" w:hAnsi="Arial" w:cs="Arial"/>
        <w:sz w:val="16"/>
      </w:rPr>
      <w:tab/>
      <w:t xml:space="preserve">             Managing Information Security Risk </w:t>
    </w:r>
  </w:p>
  <w:p w14:paraId="52C37244" w14:textId="77777777" w:rsidR="00CF6EC5" w:rsidRDefault="00000000">
    <w:pPr>
      <w:spacing w:after="2" w:line="259" w:lineRule="auto"/>
      <w:ind w:left="0" w:right="0" w:firstLine="0"/>
      <w:jc w:val="both"/>
    </w:pPr>
    <w:r>
      <w:rPr>
        <w:rFonts w:ascii="Arial" w:eastAsia="Arial" w:hAnsi="Arial" w:cs="Arial"/>
        <w:sz w:val="16"/>
      </w:rPr>
      <w:t xml:space="preserve">                                                                                                              Organization, Mission, and Information System View </w:t>
    </w:r>
  </w:p>
  <w:p w14:paraId="2F037DD6" w14:textId="77777777" w:rsidR="00CF6EC5" w:rsidRDefault="00000000">
    <w:pPr>
      <w:spacing w:after="0" w:line="259" w:lineRule="auto"/>
      <w:ind w:left="0" w:right="0" w:firstLine="0"/>
      <w:jc w:val="both"/>
    </w:pPr>
    <w:r>
      <w:rPr>
        <w:sz w:val="18"/>
      </w:rPr>
      <w:t xml:space="preserve">________________________________________________________________________________________________ </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65F773" w14:textId="77777777" w:rsidR="00CF6EC5" w:rsidRDefault="00000000">
    <w:pPr>
      <w:tabs>
        <w:tab w:val="center" w:pos="5871"/>
      </w:tabs>
      <w:spacing w:after="0" w:line="259" w:lineRule="auto"/>
      <w:ind w:left="0" w:right="0" w:firstLine="0"/>
    </w:pPr>
    <w:r>
      <w:rPr>
        <w:rFonts w:ascii="Arial" w:eastAsia="Arial" w:hAnsi="Arial" w:cs="Arial"/>
        <w:sz w:val="16"/>
      </w:rPr>
      <w:t xml:space="preserve">Special Publication 800-39 </w:t>
    </w:r>
    <w:r>
      <w:rPr>
        <w:rFonts w:ascii="Arial" w:eastAsia="Arial" w:hAnsi="Arial" w:cs="Arial"/>
        <w:sz w:val="16"/>
      </w:rPr>
      <w:tab/>
      <w:t xml:space="preserve">             Managing Information Security Risk </w:t>
    </w:r>
  </w:p>
  <w:p w14:paraId="1FD2F376" w14:textId="77777777" w:rsidR="00CF6EC5" w:rsidRDefault="00000000">
    <w:pPr>
      <w:spacing w:after="2" w:line="259" w:lineRule="auto"/>
      <w:ind w:left="0" w:right="0" w:firstLine="0"/>
      <w:jc w:val="both"/>
    </w:pPr>
    <w:r>
      <w:rPr>
        <w:rFonts w:ascii="Arial" w:eastAsia="Arial" w:hAnsi="Arial" w:cs="Arial"/>
        <w:sz w:val="16"/>
      </w:rPr>
      <w:t xml:space="preserve">                                                                                                              Organization, Mission, and Information System View </w:t>
    </w:r>
  </w:p>
  <w:p w14:paraId="7AD2B2EE" w14:textId="77777777" w:rsidR="00CF6EC5" w:rsidRDefault="00000000">
    <w:pPr>
      <w:spacing w:after="0" w:line="259" w:lineRule="auto"/>
      <w:ind w:left="0" w:right="0" w:firstLine="0"/>
      <w:jc w:val="both"/>
    </w:pPr>
    <w:r>
      <w:rPr>
        <w:sz w:val="18"/>
      </w:rPr>
      <w:t xml:space="preserve">________________________________________________________________________________________________ </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0DFFE1" w14:textId="77777777" w:rsidR="00CF6EC5" w:rsidRDefault="00000000">
    <w:pPr>
      <w:tabs>
        <w:tab w:val="center" w:pos="5871"/>
      </w:tabs>
      <w:spacing w:after="0" w:line="259" w:lineRule="auto"/>
      <w:ind w:left="0" w:right="0" w:firstLine="0"/>
    </w:pPr>
    <w:r>
      <w:rPr>
        <w:rFonts w:ascii="Arial" w:eastAsia="Arial" w:hAnsi="Arial" w:cs="Arial"/>
        <w:sz w:val="16"/>
      </w:rPr>
      <w:t xml:space="preserve">Special Publication 800-39 </w:t>
    </w:r>
    <w:r>
      <w:rPr>
        <w:rFonts w:ascii="Arial" w:eastAsia="Arial" w:hAnsi="Arial" w:cs="Arial"/>
        <w:sz w:val="16"/>
      </w:rPr>
      <w:tab/>
      <w:t xml:space="preserve">             Managing Information Security Risk </w:t>
    </w:r>
  </w:p>
  <w:p w14:paraId="191E199B" w14:textId="77777777" w:rsidR="00CF6EC5" w:rsidRDefault="00000000">
    <w:pPr>
      <w:spacing w:after="2" w:line="259" w:lineRule="auto"/>
      <w:ind w:left="0" w:right="0" w:firstLine="0"/>
      <w:jc w:val="both"/>
    </w:pPr>
    <w:r>
      <w:rPr>
        <w:rFonts w:ascii="Arial" w:eastAsia="Arial" w:hAnsi="Arial" w:cs="Arial"/>
        <w:sz w:val="16"/>
      </w:rPr>
      <w:t xml:space="preserve">                                                                                                              Organization, Mission, and Information System View </w:t>
    </w:r>
  </w:p>
  <w:p w14:paraId="32C911FF" w14:textId="77777777" w:rsidR="00CF6EC5" w:rsidRDefault="00000000">
    <w:pPr>
      <w:spacing w:after="0" w:line="259" w:lineRule="auto"/>
      <w:ind w:left="0" w:right="0" w:firstLine="0"/>
      <w:jc w:val="both"/>
    </w:pPr>
    <w:r>
      <w:rPr>
        <w:sz w:val="18"/>
      </w:rPr>
      <w:t xml:space="preserve">________________________________________________________________________________________________ </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B93BB3" w14:textId="77777777" w:rsidR="00CF6EC5" w:rsidRDefault="00000000">
    <w:pPr>
      <w:tabs>
        <w:tab w:val="center" w:pos="5871"/>
      </w:tabs>
      <w:spacing w:after="0" w:line="259" w:lineRule="auto"/>
      <w:ind w:left="0" w:right="0" w:firstLine="0"/>
    </w:pPr>
    <w:r>
      <w:rPr>
        <w:rFonts w:ascii="Arial" w:eastAsia="Arial" w:hAnsi="Arial" w:cs="Arial"/>
        <w:sz w:val="16"/>
      </w:rPr>
      <w:t xml:space="preserve">Special Publication 800-39 </w:t>
    </w:r>
    <w:r>
      <w:rPr>
        <w:rFonts w:ascii="Arial" w:eastAsia="Arial" w:hAnsi="Arial" w:cs="Arial"/>
        <w:sz w:val="16"/>
      </w:rPr>
      <w:tab/>
      <w:t xml:space="preserve">             Managing Information Security Risk </w:t>
    </w:r>
  </w:p>
  <w:p w14:paraId="56343318" w14:textId="77777777" w:rsidR="00CF6EC5" w:rsidRDefault="00000000">
    <w:pPr>
      <w:spacing w:after="2" w:line="259" w:lineRule="auto"/>
      <w:ind w:left="0" w:right="0" w:firstLine="0"/>
      <w:jc w:val="both"/>
    </w:pPr>
    <w:r>
      <w:rPr>
        <w:rFonts w:ascii="Arial" w:eastAsia="Arial" w:hAnsi="Arial" w:cs="Arial"/>
        <w:sz w:val="16"/>
      </w:rPr>
      <w:t xml:space="preserve">                                                                                                              Organization, Mission, and Information System View </w:t>
    </w:r>
  </w:p>
  <w:p w14:paraId="2B98FD3B" w14:textId="77777777" w:rsidR="00CF6EC5" w:rsidRDefault="00000000">
    <w:pPr>
      <w:spacing w:after="0" w:line="259" w:lineRule="auto"/>
      <w:ind w:left="0" w:right="-2" w:firstLine="0"/>
      <w:jc w:val="both"/>
    </w:pPr>
    <w:r>
      <w:rPr>
        <w:sz w:val="18"/>
      </w:rPr>
      <w:t xml:space="preserve">________________________________________________________________________________________________ </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5A55CC" w14:textId="77777777" w:rsidR="00CF6EC5" w:rsidRDefault="00000000">
    <w:pPr>
      <w:tabs>
        <w:tab w:val="center" w:pos="5871"/>
      </w:tabs>
      <w:spacing w:after="0" w:line="259" w:lineRule="auto"/>
      <w:ind w:left="0" w:right="0" w:firstLine="0"/>
    </w:pPr>
    <w:r>
      <w:rPr>
        <w:rFonts w:ascii="Arial" w:eastAsia="Arial" w:hAnsi="Arial" w:cs="Arial"/>
        <w:sz w:val="16"/>
      </w:rPr>
      <w:t xml:space="preserve">Special Publication 800-39 </w:t>
    </w:r>
    <w:r>
      <w:rPr>
        <w:rFonts w:ascii="Arial" w:eastAsia="Arial" w:hAnsi="Arial" w:cs="Arial"/>
        <w:sz w:val="16"/>
      </w:rPr>
      <w:tab/>
      <w:t xml:space="preserve">             Managing Information Security Risk </w:t>
    </w:r>
  </w:p>
  <w:p w14:paraId="399A2D54" w14:textId="77777777" w:rsidR="00CF6EC5" w:rsidRDefault="00000000">
    <w:pPr>
      <w:spacing w:after="2" w:line="259" w:lineRule="auto"/>
      <w:ind w:left="0" w:right="0" w:firstLine="0"/>
      <w:jc w:val="both"/>
    </w:pPr>
    <w:r>
      <w:rPr>
        <w:rFonts w:ascii="Arial" w:eastAsia="Arial" w:hAnsi="Arial" w:cs="Arial"/>
        <w:sz w:val="16"/>
      </w:rPr>
      <w:t xml:space="preserve">                                                                                                              Organization, Mission, and Information System View </w:t>
    </w:r>
  </w:p>
  <w:p w14:paraId="6AC9CE86" w14:textId="77777777" w:rsidR="00CF6EC5" w:rsidRDefault="00000000">
    <w:pPr>
      <w:spacing w:after="0" w:line="259" w:lineRule="auto"/>
      <w:ind w:left="0" w:right="-2" w:firstLine="0"/>
      <w:jc w:val="both"/>
    </w:pPr>
    <w:r>
      <w:rPr>
        <w:sz w:val="18"/>
      </w:rPr>
      <w:t xml:space="preserve">________________________________________________________________________________________________ </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A14428" w14:textId="77777777" w:rsidR="00CF6EC5" w:rsidRDefault="00000000">
    <w:pPr>
      <w:tabs>
        <w:tab w:val="center" w:pos="5871"/>
      </w:tabs>
      <w:spacing w:after="0" w:line="259" w:lineRule="auto"/>
      <w:ind w:left="0" w:right="0" w:firstLine="0"/>
    </w:pPr>
    <w:r>
      <w:rPr>
        <w:rFonts w:ascii="Arial" w:eastAsia="Arial" w:hAnsi="Arial" w:cs="Arial"/>
        <w:sz w:val="16"/>
      </w:rPr>
      <w:t xml:space="preserve">Special Publication 800-39 </w:t>
    </w:r>
    <w:r>
      <w:rPr>
        <w:rFonts w:ascii="Arial" w:eastAsia="Arial" w:hAnsi="Arial" w:cs="Arial"/>
        <w:sz w:val="16"/>
      </w:rPr>
      <w:tab/>
      <w:t xml:space="preserve">             Managing Information Security Risk </w:t>
    </w:r>
  </w:p>
  <w:p w14:paraId="25C0A579" w14:textId="77777777" w:rsidR="00CF6EC5" w:rsidRDefault="00000000">
    <w:pPr>
      <w:spacing w:after="2" w:line="259" w:lineRule="auto"/>
      <w:ind w:left="0" w:right="0" w:firstLine="0"/>
      <w:jc w:val="both"/>
    </w:pPr>
    <w:r>
      <w:rPr>
        <w:rFonts w:ascii="Arial" w:eastAsia="Arial" w:hAnsi="Arial" w:cs="Arial"/>
        <w:sz w:val="16"/>
      </w:rPr>
      <w:t xml:space="preserve">                                                                                                              Organization, Mission, and Information System View </w:t>
    </w:r>
  </w:p>
  <w:p w14:paraId="6A98DEDB" w14:textId="77777777" w:rsidR="00CF6EC5" w:rsidRDefault="00000000">
    <w:pPr>
      <w:spacing w:after="0" w:line="259" w:lineRule="auto"/>
      <w:ind w:left="0" w:right="-2" w:firstLine="0"/>
      <w:jc w:val="both"/>
    </w:pPr>
    <w:r>
      <w:rPr>
        <w:sz w:val="18"/>
      </w:rPr>
      <w:t xml:space="preserve">________________________________________________________________________________________________ </w:t>
    </w: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173AC2" w14:textId="77777777" w:rsidR="00CF6EC5" w:rsidRDefault="00000000">
    <w:pPr>
      <w:tabs>
        <w:tab w:val="center" w:pos="5871"/>
      </w:tabs>
      <w:spacing w:after="0" w:line="259" w:lineRule="auto"/>
      <w:ind w:left="0" w:right="0" w:firstLine="0"/>
    </w:pPr>
    <w:r>
      <w:rPr>
        <w:rFonts w:ascii="Arial" w:eastAsia="Arial" w:hAnsi="Arial" w:cs="Arial"/>
        <w:sz w:val="16"/>
      </w:rPr>
      <w:t xml:space="preserve">Special Publication 800-39 </w:t>
    </w:r>
    <w:r>
      <w:rPr>
        <w:rFonts w:ascii="Arial" w:eastAsia="Arial" w:hAnsi="Arial" w:cs="Arial"/>
        <w:sz w:val="16"/>
      </w:rPr>
      <w:tab/>
      <w:t xml:space="preserve">             Managing Information Security Risk </w:t>
    </w:r>
  </w:p>
  <w:p w14:paraId="7F362101" w14:textId="77777777" w:rsidR="00CF6EC5" w:rsidRDefault="00000000">
    <w:pPr>
      <w:spacing w:after="2" w:line="259" w:lineRule="auto"/>
      <w:ind w:left="0" w:right="0" w:firstLine="0"/>
      <w:jc w:val="both"/>
    </w:pPr>
    <w:r>
      <w:rPr>
        <w:rFonts w:ascii="Arial" w:eastAsia="Arial" w:hAnsi="Arial" w:cs="Arial"/>
        <w:sz w:val="16"/>
      </w:rPr>
      <w:t xml:space="preserve">                                                                                                              Organization, Mission, and Information System View </w:t>
    </w:r>
  </w:p>
  <w:p w14:paraId="5A9D1F5E" w14:textId="77777777" w:rsidR="00CF6EC5" w:rsidRDefault="00000000">
    <w:pPr>
      <w:spacing w:after="0" w:line="259" w:lineRule="auto"/>
      <w:ind w:left="0" w:right="0" w:firstLine="0"/>
      <w:jc w:val="both"/>
    </w:pPr>
    <w:r>
      <w:rPr>
        <w:sz w:val="18"/>
      </w:rPr>
      <w:t xml:space="preserve">________________________________________________________________________________________________ </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423CB7" w14:textId="77777777" w:rsidR="00CF6EC5" w:rsidRDefault="00000000">
    <w:pPr>
      <w:tabs>
        <w:tab w:val="center" w:pos="5871"/>
      </w:tabs>
      <w:spacing w:after="0" w:line="259" w:lineRule="auto"/>
      <w:ind w:left="0" w:right="0" w:firstLine="0"/>
    </w:pPr>
    <w:r>
      <w:rPr>
        <w:rFonts w:ascii="Arial" w:eastAsia="Arial" w:hAnsi="Arial" w:cs="Arial"/>
        <w:sz w:val="16"/>
      </w:rPr>
      <w:t xml:space="preserve">Special Publication 800-39 </w:t>
    </w:r>
    <w:r>
      <w:rPr>
        <w:rFonts w:ascii="Arial" w:eastAsia="Arial" w:hAnsi="Arial" w:cs="Arial"/>
        <w:sz w:val="16"/>
      </w:rPr>
      <w:tab/>
      <w:t xml:space="preserve">             Managing Information Security Risk </w:t>
    </w:r>
  </w:p>
  <w:p w14:paraId="312013F8" w14:textId="77777777" w:rsidR="00CF6EC5" w:rsidRDefault="00000000">
    <w:pPr>
      <w:spacing w:after="2" w:line="259" w:lineRule="auto"/>
      <w:ind w:left="0" w:right="0" w:firstLine="0"/>
      <w:jc w:val="both"/>
    </w:pPr>
    <w:r>
      <w:rPr>
        <w:rFonts w:ascii="Arial" w:eastAsia="Arial" w:hAnsi="Arial" w:cs="Arial"/>
        <w:sz w:val="16"/>
      </w:rPr>
      <w:t xml:space="preserve">                                                                                                              Organization, Mission, and Information System View </w:t>
    </w:r>
  </w:p>
  <w:p w14:paraId="36AAE29E" w14:textId="77777777" w:rsidR="00CF6EC5" w:rsidRDefault="00000000">
    <w:pPr>
      <w:spacing w:after="0" w:line="259" w:lineRule="auto"/>
      <w:ind w:left="0" w:right="0" w:firstLine="0"/>
      <w:jc w:val="both"/>
    </w:pPr>
    <w:r>
      <w:rPr>
        <w:sz w:val="18"/>
      </w:rPr>
      <w:t xml:space="preserve">________________________________________________________________________________________________ </w:t>
    </w: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91D872" w14:textId="77777777" w:rsidR="00CF6EC5" w:rsidRDefault="00000000">
    <w:pPr>
      <w:tabs>
        <w:tab w:val="center" w:pos="5871"/>
      </w:tabs>
      <w:spacing w:after="0" w:line="259" w:lineRule="auto"/>
      <w:ind w:left="0" w:right="0" w:firstLine="0"/>
    </w:pPr>
    <w:r>
      <w:rPr>
        <w:rFonts w:ascii="Arial" w:eastAsia="Arial" w:hAnsi="Arial" w:cs="Arial"/>
        <w:sz w:val="16"/>
      </w:rPr>
      <w:t xml:space="preserve">Special Publication 800-39 </w:t>
    </w:r>
    <w:r>
      <w:rPr>
        <w:rFonts w:ascii="Arial" w:eastAsia="Arial" w:hAnsi="Arial" w:cs="Arial"/>
        <w:sz w:val="16"/>
      </w:rPr>
      <w:tab/>
      <w:t xml:space="preserve">             Managing Information Security Risk </w:t>
    </w:r>
  </w:p>
  <w:p w14:paraId="472939B2" w14:textId="77777777" w:rsidR="00CF6EC5" w:rsidRDefault="00000000">
    <w:pPr>
      <w:spacing w:after="2" w:line="259" w:lineRule="auto"/>
      <w:ind w:left="0" w:right="0" w:firstLine="0"/>
      <w:jc w:val="both"/>
    </w:pPr>
    <w:r>
      <w:rPr>
        <w:rFonts w:ascii="Arial" w:eastAsia="Arial" w:hAnsi="Arial" w:cs="Arial"/>
        <w:sz w:val="16"/>
      </w:rPr>
      <w:t xml:space="preserve">                                                                                                              Organization, Mission, and Information System View </w:t>
    </w:r>
  </w:p>
  <w:p w14:paraId="139748EB" w14:textId="77777777" w:rsidR="00CF6EC5" w:rsidRDefault="00000000">
    <w:pPr>
      <w:spacing w:after="0" w:line="259" w:lineRule="auto"/>
      <w:ind w:left="0" w:right="0" w:firstLine="0"/>
      <w:jc w:val="both"/>
    </w:pPr>
    <w:r>
      <w:rPr>
        <w:sz w:val="18"/>
      </w:rPr>
      <w:t xml:space="preserve">________________________________________________________________________________________________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D1818"/>
    <w:multiLevelType w:val="hybridMultilevel"/>
    <w:tmpl w:val="06FA071A"/>
    <w:lvl w:ilvl="0" w:tplc="B7104F82">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C1322A88">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2BDACFEC">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102CE0BC">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1486A5BE">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F15E52D8">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7B829F50">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381602CE">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E200A81E">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031316C4"/>
    <w:multiLevelType w:val="hybridMultilevel"/>
    <w:tmpl w:val="44D036C4"/>
    <w:lvl w:ilvl="0" w:tplc="7F72D6AE">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481493DC">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CF628A70">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936C0570">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DD220B84">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06CC10D8">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73BA0168">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5756F2B2">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3B64D16A">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0A591FF3"/>
    <w:multiLevelType w:val="multilevel"/>
    <w:tmpl w:val="0660F6C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0B5F7CE3"/>
    <w:multiLevelType w:val="multilevel"/>
    <w:tmpl w:val="C1C669C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10BE05CF"/>
    <w:multiLevelType w:val="hybridMultilevel"/>
    <w:tmpl w:val="F88A8FA2"/>
    <w:lvl w:ilvl="0" w:tplc="DA86D218">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70643A94">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9842C9AC">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68782A92">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9CBA0602">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C33EBAC6">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F7529C24">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8FF88F7E">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3D5C44EE">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112A38BA"/>
    <w:multiLevelType w:val="hybridMultilevel"/>
    <w:tmpl w:val="F6525900"/>
    <w:lvl w:ilvl="0" w:tplc="C1E032D6">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B6A67DD2">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5A2CE464">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56DCAF1E">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68269E2">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973680C8">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F05C79C6">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7BC1FE0">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6096E86E">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13C06D37"/>
    <w:multiLevelType w:val="hybridMultilevel"/>
    <w:tmpl w:val="6D0277CE"/>
    <w:lvl w:ilvl="0" w:tplc="BEEE3138">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81C031D4">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F312B8A4">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F8A46FD4">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35CB026">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27D6A44C">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81809258">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2E2A0C4">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2CDE8DFC">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20FD357F"/>
    <w:multiLevelType w:val="multilevel"/>
    <w:tmpl w:val="F6FE1B5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2C805A98"/>
    <w:multiLevelType w:val="hybridMultilevel"/>
    <w:tmpl w:val="8C9226FC"/>
    <w:lvl w:ilvl="0" w:tplc="FB9E97E4">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82382BBC">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57444F54">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A2787744">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03D68944">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94D8B630">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C5F4A934">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B860C204">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99A84990">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380D1A1E"/>
    <w:multiLevelType w:val="multilevel"/>
    <w:tmpl w:val="2D4C12E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0" w15:restartNumberingAfterBreak="0">
    <w:nsid w:val="408609D9"/>
    <w:multiLevelType w:val="hybridMultilevel"/>
    <w:tmpl w:val="E446D526"/>
    <w:lvl w:ilvl="0" w:tplc="A42A8C04">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EC2AB972">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C0F85DF0">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57248448">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3C841D74">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6E6C81D0">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A942D09E">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FD763AFE">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A99C66D8">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1" w15:restartNumberingAfterBreak="0">
    <w:nsid w:val="450C2FC8"/>
    <w:multiLevelType w:val="hybridMultilevel"/>
    <w:tmpl w:val="84B0EAC2"/>
    <w:lvl w:ilvl="0" w:tplc="98D8FED4">
      <w:start w:val="1"/>
      <w:numFmt w:val="lowerRoman"/>
      <w:lvlText w:val="(%1)"/>
      <w:lvlJc w:val="left"/>
      <w:pPr>
        <w:ind w:left="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9E0CD744">
      <w:start w:val="1"/>
      <w:numFmt w:val="lowerLetter"/>
      <w:lvlText w:val="%2"/>
      <w:lvlJc w:val="left"/>
      <w:pPr>
        <w:ind w:left="10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E410EB7C">
      <w:start w:val="1"/>
      <w:numFmt w:val="lowerRoman"/>
      <w:lvlText w:val="%3"/>
      <w:lvlJc w:val="left"/>
      <w:pPr>
        <w:ind w:left="18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A614E3D2">
      <w:start w:val="1"/>
      <w:numFmt w:val="decimal"/>
      <w:lvlText w:val="%4"/>
      <w:lvlJc w:val="left"/>
      <w:pPr>
        <w:ind w:left="25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708AF6BE">
      <w:start w:val="1"/>
      <w:numFmt w:val="lowerLetter"/>
      <w:lvlText w:val="%5"/>
      <w:lvlJc w:val="left"/>
      <w:pPr>
        <w:ind w:left="32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67267A3E">
      <w:start w:val="1"/>
      <w:numFmt w:val="lowerRoman"/>
      <w:lvlText w:val="%6"/>
      <w:lvlJc w:val="left"/>
      <w:pPr>
        <w:ind w:left="39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090EBAB2">
      <w:start w:val="1"/>
      <w:numFmt w:val="decimal"/>
      <w:lvlText w:val="%7"/>
      <w:lvlJc w:val="left"/>
      <w:pPr>
        <w:ind w:left="46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B6E860CE">
      <w:start w:val="1"/>
      <w:numFmt w:val="lowerLetter"/>
      <w:lvlText w:val="%8"/>
      <w:lvlJc w:val="left"/>
      <w:pPr>
        <w:ind w:left="54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219CC434">
      <w:start w:val="1"/>
      <w:numFmt w:val="lowerRoman"/>
      <w:lvlText w:val="%9"/>
      <w:lvlJc w:val="left"/>
      <w:pPr>
        <w:ind w:left="61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2" w15:restartNumberingAfterBreak="0">
    <w:nsid w:val="460149C6"/>
    <w:multiLevelType w:val="hybridMultilevel"/>
    <w:tmpl w:val="07CEC2E0"/>
    <w:lvl w:ilvl="0" w:tplc="8C7E5F38">
      <w:start w:val="1"/>
      <w:numFmt w:val="bullet"/>
      <w:lvlText w:val="•"/>
      <w:lvlJc w:val="left"/>
      <w:pPr>
        <w:ind w:left="11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F480D8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D5CF6B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812B2E6">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116CD7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85C724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2F0B99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65CBD1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000612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48DD0E93"/>
    <w:multiLevelType w:val="hybridMultilevel"/>
    <w:tmpl w:val="84DE97F2"/>
    <w:lvl w:ilvl="0" w:tplc="A31C16C6">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233063CA">
      <w:start w:val="1"/>
      <w:numFmt w:val="bullet"/>
      <w:lvlText w:val="o"/>
      <w:lvlJc w:val="left"/>
      <w:pPr>
        <w:ind w:left="1080"/>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2" w:tplc="CAA4B466">
      <w:start w:val="1"/>
      <w:numFmt w:val="bullet"/>
      <w:lvlText w:val="▪"/>
      <w:lvlJc w:val="left"/>
      <w:pPr>
        <w:ind w:left="1800"/>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3" w:tplc="28AC9838">
      <w:start w:val="1"/>
      <w:numFmt w:val="bullet"/>
      <w:lvlText w:val="•"/>
      <w:lvlJc w:val="left"/>
      <w:pPr>
        <w:ind w:left="25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46A8F372">
      <w:start w:val="1"/>
      <w:numFmt w:val="bullet"/>
      <w:lvlText w:val="o"/>
      <w:lvlJc w:val="left"/>
      <w:pPr>
        <w:ind w:left="3240"/>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5" w:tplc="11E864CE">
      <w:start w:val="1"/>
      <w:numFmt w:val="bullet"/>
      <w:lvlText w:val="▪"/>
      <w:lvlJc w:val="left"/>
      <w:pPr>
        <w:ind w:left="3960"/>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6" w:tplc="AE1C13C4">
      <w:start w:val="1"/>
      <w:numFmt w:val="bullet"/>
      <w:lvlText w:val="•"/>
      <w:lvlJc w:val="left"/>
      <w:pPr>
        <w:ind w:left="46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BFFC9D9A">
      <w:start w:val="1"/>
      <w:numFmt w:val="bullet"/>
      <w:lvlText w:val="o"/>
      <w:lvlJc w:val="left"/>
      <w:pPr>
        <w:ind w:left="5400"/>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8" w:tplc="C486C2AC">
      <w:start w:val="1"/>
      <w:numFmt w:val="bullet"/>
      <w:lvlText w:val="▪"/>
      <w:lvlJc w:val="left"/>
      <w:pPr>
        <w:ind w:left="6120"/>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abstractNum>
  <w:abstractNum w:abstractNumId="14" w15:restartNumberingAfterBreak="0">
    <w:nsid w:val="48E77EDA"/>
    <w:multiLevelType w:val="multilevel"/>
    <w:tmpl w:val="75B4FF4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5" w15:restartNumberingAfterBreak="0">
    <w:nsid w:val="4DB968E5"/>
    <w:multiLevelType w:val="multilevel"/>
    <w:tmpl w:val="CBE0D9B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6" w15:restartNumberingAfterBreak="0">
    <w:nsid w:val="57244562"/>
    <w:multiLevelType w:val="hybridMultilevel"/>
    <w:tmpl w:val="FDD22BD8"/>
    <w:lvl w:ilvl="0" w:tplc="853CDE1E">
      <w:start w:val="1"/>
      <w:numFmt w:val="decimal"/>
      <w:lvlText w:val="%1."/>
      <w:lvlJc w:val="left"/>
      <w:pPr>
        <w:ind w:left="61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A9C43B78">
      <w:start w:val="1"/>
      <w:numFmt w:val="lowerLetter"/>
      <w:lvlText w:val="%2"/>
      <w:lvlJc w:val="left"/>
      <w:pPr>
        <w:ind w:left="118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D382C702">
      <w:start w:val="1"/>
      <w:numFmt w:val="lowerRoman"/>
      <w:lvlText w:val="%3"/>
      <w:lvlJc w:val="left"/>
      <w:pPr>
        <w:ind w:left="190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3746C6B4">
      <w:start w:val="1"/>
      <w:numFmt w:val="decimal"/>
      <w:lvlText w:val="%4"/>
      <w:lvlJc w:val="left"/>
      <w:pPr>
        <w:ind w:left="262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786A1740">
      <w:start w:val="1"/>
      <w:numFmt w:val="lowerLetter"/>
      <w:lvlText w:val="%5"/>
      <w:lvlJc w:val="left"/>
      <w:pPr>
        <w:ind w:left="334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655E3F84">
      <w:start w:val="1"/>
      <w:numFmt w:val="lowerRoman"/>
      <w:lvlText w:val="%6"/>
      <w:lvlJc w:val="left"/>
      <w:pPr>
        <w:ind w:left="406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05666F12">
      <w:start w:val="1"/>
      <w:numFmt w:val="decimal"/>
      <w:lvlText w:val="%7"/>
      <w:lvlJc w:val="left"/>
      <w:pPr>
        <w:ind w:left="478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7246604C">
      <w:start w:val="1"/>
      <w:numFmt w:val="lowerLetter"/>
      <w:lvlText w:val="%8"/>
      <w:lvlJc w:val="left"/>
      <w:pPr>
        <w:ind w:left="550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D5085634">
      <w:start w:val="1"/>
      <w:numFmt w:val="lowerRoman"/>
      <w:lvlText w:val="%9"/>
      <w:lvlJc w:val="left"/>
      <w:pPr>
        <w:ind w:left="6228"/>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7" w15:restartNumberingAfterBreak="0">
    <w:nsid w:val="61C22958"/>
    <w:multiLevelType w:val="multilevel"/>
    <w:tmpl w:val="BC00F07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8" w15:restartNumberingAfterBreak="0">
    <w:nsid w:val="62134321"/>
    <w:multiLevelType w:val="multilevel"/>
    <w:tmpl w:val="37D8C90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9" w15:restartNumberingAfterBreak="0">
    <w:nsid w:val="62CC7E02"/>
    <w:multiLevelType w:val="multilevel"/>
    <w:tmpl w:val="0660F6C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0" w15:restartNumberingAfterBreak="0">
    <w:nsid w:val="63C958D8"/>
    <w:multiLevelType w:val="multilevel"/>
    <w:tmpl w:val="366415B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1" w15:restartNumberingAfterBreak="0">
    <w:nsid w:val="64CD463C"/>
    <w:multiLevelType w:val="hybridMultilevel"/>
    <w:tmpl w:val="4116668E"/>
    <w:lvl w:ilvl="0" w:tplc="EE1C6230">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5C2A31E8">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02DAAFCA">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51A6A540">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1F5C75D6">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FAAE73E0">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E480AF20">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F58C90B0">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43C8A73C">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2" w15:restartNumberingAfterBreak="0">
    <w:nsid w:val="6688360D"/>
    <w:multiLevelType w:val="multilevel"/>
    <w:tmpl w:val="95ECEC9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3" w15:restartNumberingAfterBreak="0">
    <w:nsid w:val="67B97F01"/>
    <w:multiLevelType w:val="hybridMultilevel"/>
    <w:tmpl w:val="5CCEBBBC"/>
    <w:lvl w:ilvl="0" w:tplc="91B8B53E">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9D425F7C">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957C1B20">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D9C2A3D0">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CFB6EE5E">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4E94FBE8">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A042A1A8">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4C887ABA">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D6F40618">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4" w15:restartNumberingAfterBreak="0">
    <w:nsid w:val="68BE0AA5"/>
    <w:multiLevelType w:val="multilevel"/>
    <w:tmpl w:val="0660F6C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5" w15:restartNumberingAfterBreak="0">
    <w:nsid w:val="6B317FBB"/>
    <w:multiLevelType w:val="hybridMultilevel"/>
    <w:tmpl w:val="E3B06912"/>
    <w:lvl w:ilvl="0" w:tplc="75CEBFC0">
      <w:start w:val="1"/>
      <w:numFmt w:val="bullet"/>
      <w:lvlText w:val="•"/>
      <w:lvlJc w:val="left"/>
      <w:pPr>
        <w:ind w:left="36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A9C695B2">
      <w:start w:val="1"/>
      <w:numFmt w:val="bullet"/>
      <w:lvlText w:val="o"/>
      <w:lvlJc w:val="left"/>
      <w:pPr>
        <w:ind w:left="1080"/>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2" w:tplc="675A538E">
      <w:start w:val="1"/>
      <w:numFmt w:val="bullet"/>
      <w:lvlText w:val="▪"/>
      <w:lvlJc w:val="left"/>
      <w:pPr>
        <w:ind w:left="1800"/>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3" w:tplc="D5E0799A">
      <w:start w:val="1"/>
      <w:numFmt w:val="bullet"/>
      <w:lvlText w:val="•"/>
      <w:lvlJc w:val="left"/>
      <w:pPr>
        <w:ind w:left="252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98E86A76">
      <w:start w:val="1"/>
      <w:numFmt w:val="bullet"/>
      <w:lvlText w:val="o"/>
      <w:lvlJc w:val="left"/>
      <w:pPr>
        <w:ind w:left="3240"/>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5" w:tplc="B016DD62">
      <w:start w:val="1"/>
      <w:numFmt w:val="bullet"/>
      <w:lvlText w:val="▪"/>
      <w:lvlJc w:val="left"/>
      <w:pPr>
        <w:ind w:left="3960"/>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6" w:tplc="96F6084A">
      <w:start w:val="1"/>
      <w:numFmt w:val="bullet"/>
      <w:lvlText w:val="•"/>
      <w:lvlJc w:val="left"/>
      <w:pPr>
        <w:ind w:left="4680"/>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377E576E">
      <w:start w:val="1"/>
      <w:numFmt w:val="bullet"/>
      <w:lvlText w:val="o"/>
      <w:lvlJc w:val="left"/>
      <w:pPr>
        <w:ind w:left="5400"/>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8" w:tplc="7F0422E6">
      <w:start w:val="1"/>
      <w:numFmt w:val="bullet"/>
      <w:lvlText w:val="▪"/>
      <w:lvlJc w:val="left"/>
      <w:pPr>
        <w:ind w:left="6120"/>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abstractNum>
  <w:abstractNum w:abstractNumId="26" w15:restartNumberingAfterBreak="0">
    <w:nsid w:val="71EA6AA8"/>
    <w:multiLevelType w:val="hybridMultilevel"/>
    <w:tmpl w:val="DF1E152A"/>
    <w:lvl w:ilvl="0" w:tplc="744AA2E4">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C40BEC2">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CDE442BE">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CA84D5B0">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821832E0">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4BBA7EDA">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D4A202EE">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A33CE08C">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EFD0822C">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7" w15:restartNumberingAfterBreak="0">
    <w:nsid w:val="7A2C4E46"/>
    <w:multiLevelType w:val="multilevel"/>
    <w:tmpl w:val="1140471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8" w15:restartNumberingAfterBreak="0">
    <w:nsid w:val="7C424DA4"/>
    <w:multiLevelType w:val="hybridMultilevel"/>
    <w:tmpl w:val="7EF2A140"/>
    <w:lvl w:ilvl="0" w:tplc="933CDCEA">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84FEAC52">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66C0355E">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E13EBE76">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31145A60">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75409732">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F7DC589C">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9BE038A">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0290C300">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9" w15:restartNumberingAfterBreak="0">
    <w:nsid w:val="7C9C3F37"/>
    <w:multiLevelType w:val="hybridMultilevel"/>
    <w:tmpl w:val="C9041BBC"/>
    <w:lvl w:ilvl="0" w:tplc="6ACA42CA">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CD1AF18C">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2FC02FD4">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34700EDE">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B6465430">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05DE5D00">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4B7ADBE0">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182DC10">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EE1669FA">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num w:numId="1" w16cid:durableId="773864678">
    <w:abstractNumId w:val="12"/>
  </w:num>
  <w:num w:numId="2" w16cid:durableId="1778063497">
    <w:abstractNumId w:val="8"/>
  </w:num>
  <w:num w:numId="3" w16cid:durableId="448819279">
    <w:abstractNumId w:val="10"/>
  </w:num>
  <w:num w:numId="4" w16cid:durableId="1616211847">
    <w:abstractNumId w:val="5"/>
  </w:num>
  <w:num w:numId="5" w16cid:durableId="292291144">
    <w:abstractNumId w:val="26"/>
  </w:num>
  <w:num w:numId="6" w16cid:durableId="1261639832">
    <w:abstractNumId w:val="1"/>
  </w:num>
  <w:num w:numId="7" w16cid:durableId="328754349">
    <w:abstractNumId w:val="23"/>
  </w:num>
  <w:num w:numId="8" w16cid:durableId="105463625">
    <w:abstractNumId w:val="4"/>
  </w:num>
  <w:num w:numId="9" w16cid:durableId="663968112">
    <w:abstractNumId w:val="6"/>
  </w:num>
  <w:num w:numId="10" w16cid:durableId="876165939">
    <w:abstractNumId w:val="0"/>
  </w:num>
  <w:num w:numId="11" w16cid:durableId="163208061">
    <w:abstractNumId w:val="13"/>
  </w:num>
  <w:num w:numId="12" w16cid:durableId="1003094053">
    <w:abstractNumId w:val="25"/>
  </w:num>
  <w:num w:numId="13" w16cid:durableId="639965957">
    <w:abstractNumId w:val="16"/>
  </w:num>
  <w:num w:numId="14" w16cid:durableId="1754739293">
    <w:abstractNumId w:val="11"/>
  </w:num>
  <w:num w:numId="15" w16cid:durableId="1426918531">
    <w:abstractNumId w:val="21"/>
  </w:num>
  <w:num w:numId="16" w16cid:durableId="1838381046">
    <w:abstractNumId w:val="29"/>
  </w:num>
  <w:num w:numId="17" w16cid:durableId="2059283505">
    <w:abstractNumId w:val="28"/>
  </w:num>
  <w:num w:numId="18" w16cid:durableId="1250382544">
    <w:abstractNumId w:val="7"/>
  </w:num>
  <w:num w:numId="19" w16cid:durableId="781149106">
    <w:abstractNumId w:val="18"/>
  </w:num>
  <w:num w:numId="20" w16cid:durableId="1370572967">
    <w:abstractNumId w:val="20"/>
  </w:num>
  <w:num w:numId="21" w16cid:durableId="4400610">
    <w:abstractNumId w:val="14"/>
  </w:num>
  <w:num w:numId="22" w16cid:durableId="144200024">
    <w:abstractNumId w:val="22"/>
  </w:num>
  <w:num w:numId="23" w16cid:durableId="844367370">
    <w:abstractNumId w:val="17"/>
  </w:num>
  <w:num w:numId="24" w16cid:durableId="940987621">
    <w:abstractNumId w:val="15"/>
  </w:num>
  <w:num w:numId="25" w16cid:durableId="1194998795">
    <w:abstractNumId w:val="3"/>
  </w:num>
  <w:num w:numId="26" w16cid:durableId="1383359578">
    <w:abstractNumId w:val="9"/>
  </w:num>
  <w:num w:numId="27" w16cid:durableId="2030988496">
    <w:abstractNumId w:val="27"/>
  </w:num>
  <w:num w:numId="28" w16cid:durableId="2142992067">
    <w:abstractNumId w:val="24"/>
  </w:num>
  <w:num w:numId="29" w16cid:durableId="1430008715">
    <w:abstractNumId w:val="2"/>
  </w:num>
  <w:num w:numId="30" w16cid:durableId="200724292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grammar="clean"/>
  <w:defaultTabStop w:val="708"/>
  <w:hyphenationZone w:val="425"/>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6EC5"/>
    <w:rsid w:val="001E014C"/>
    <w:rsid w:val="00245CD1"/>
    <w:rsid w:val="00356DEA"/>
    <w:rsid w:val="003B1279"/>
    <w:rsid w:val="0042512E"/>
    <w:rsid w:val="00430F27"/>
    <w:rsid w:val="00463684"/>
    <w:rsid w:val="00545F1C"/>
    <w:rsid w:val="00657869"/>
    <w:rsid w:val="00837BC7"/>
    <w:rsid w:val="008D3112"/>
    <w:rsid w:val="009150F4"/>
    <w:rsid w:val="00962A37"/>
    <w:rsid w:val="00A64958"/>
    <w:rsid w:val="00CD0397"/>
    <w:rsid w:val="00CF6EC5"/>
    <w:rsid w:val="00D011A9"/>
    <w:rsid w:val="00EA371D"/>
    <w:rsid w:val="00F125D3"/>
    <w:rsid w:val="00F53E8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55B8CD"/>
  <w15:docId w15:val="{A016F227-B6DF-4B29-AFDA-35613AA75E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13" w:line="248" w:lineRule="auto"/>
      <w:ind w:left="452" w:right="4" w:hanging="7"/>
    </w:pPr>
    <w:rPr>
      <w:rFonts w:ascii="Times New Roman" w:eastAsia="Times New Roman" w:hAnsi="Times New Roman" w:cs="Times New Roman"/>
      <w:color w:val="000000"/>
    </w:rPr>
  </w:style>
  <w:style w:type="paragraph" w:styleId="Ttulo1">
    <w:name w:val="heading 1"/>
    <w:next w:val="Normal"/>
    <w:link w:val="Ttulo1Char"/>
    <w:uiPriority w:val="9"/>
    <w:qFormat/>
    <w:pPr>
      <w:keepNext/>
      <w:keepLines/>
      <w:spacing w:after="0"/>
      <w:ind w:left="10" w:hanging="10"/>
      <w:outlineLvl w:val="0"/>
    </w:pPr>
    <w:rPr>
      <w:rFonts w:ascii="Arial" w:eastAsia="Arial" w:hAnsi="Arial" w:cs="Arial"/>
      <w:b/>
      <w:color w:val="000000"/>
      <w:sz w:val="29"/>
    </w:rPr>
  </w:style>
  <w:style w:type="paragraph" w:styleId="Ttulo2">
    <w:name w:val="heading 2"/>
    <w:next w:val="Normal"/>
    <w:link w:val="Ttulo2Char"/>
    <w:uiPriority w:val="9"/>
    <w:unhideWhenUsed/>
    <w:qFormat/>
    <w:pPr>
      <w:keepNext/>
      <w:keepLines/>
      <w:spacing w:after="86"/>
      <w:ind w:left="10" w:hanging="10"/>
      <w:outlineLvl w:val="1"/>
    </w:pPr>
    <w:rPr>
      <w:rFonts w:ascii="Arial" w:eastAsia="Arial" w:hAnsi="Arial" w:cs="Arial"/>
      <w:b/>
      <w:color w:val="000000"/>
      <w:sz w:val="19"/>
    </w:rPr>
  </w:style>
  <w:style w:type="paragraph" w:styleId="Ttulo3">
    <w:name w:val="heading 3"/>
    <w:next w:val="Normal"/>
    <w:link w:val="Ttulo3Char"/>
    <w:uiPriority w:val="9"/>
    <w:unhideWhenUsed/>
    <w:qFormat/>
    <w:pPr>
      <w:keepNext/>
      <w:keepLines/>
      <w:spacing w:after="86"/>
      <w:ind w:left="10" w:hanging="10"/>
      <w:outlineLvl w:val="2"/>
    </w:pPr>
    <w:rPr>
      <w:rFonts w:ascii="Arial" w:eastAsia="Arial" w:hAnsi="Arial" w:cs="Arial"/>
      <w:b/>
      <w:color w:val="000000"/>
      <w:sz w:val="19"/>
    </w:rPr>
  </w:style>
  <w:style w:type="paragraph" w:styleId="Ttulo4">
    <w:name w:val="heading 4"/>
    <w:next w:val="Normal"/>
    <w:link w:val="Ttulo4Char"/>
    <w:uiPriority w:val="9"/>
    <w:unhideWhenUsed/>
    <w:qFormat/>
    <w:pPr>
      <w:keepNext/>
      <w:keepLines/>
      <w:spacing w:after="260"/>
      <w:ind w:left="455" w:hanging="10"/>
      <w:outlineLvl w:val="3"/>
    </w:pPr>
    <w:rPr>
      <w:rFonts w:ascii="Arial" w:eastAsia="Arial" w:hAnsi="Arial" w:cs="Arial"/>
      <w:color w:val="000000"/>
      <w:sz w:val="1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footnotedescription">
    <w:name w:val="footnote description"/>
    <w:next w:val="Normal"/>
    <w:link w:val="footnotedescriptionChar"/>
    <w:hidden/>
    <w:pPr>
      <w:spacing w:after="64" w:line="262" w:lineRule="auto"/>
    </w:pPr>
    <w:rPr>
      <w:rFonts w:ascii="Times New Roman" w:eastAsia="Times New Roman" w:hAnsi="Times New Roman" w:cs="Times New Roman"/>
      <w:color w:val="000000"/>
      <w:sz w:val="18"/>
    </w:rPr>
  </w:style>
  <w:style w:type="character" w:customStyle="1" w:styleId="footnotedescriptionChar">
    <w:name w:val="footnote description Char"/>
    <w:link w:val="footnotedescription"/>
    <w:rPr>
      <w:rFonts w:ascii="Times New Roman" w:eastAsia="Times New Roman" w:hAnsi="Times New Roman" w:cs="Times New Roman"/>
      <w:color w:val="000000"/>
      <w:sz w:val="18"/>
    </w:rPr>
  </w:style>
  <w:style w:type="character" w:customStyle="1" w:styleId="Ttulo3Char">
    <w:name w:val="Título 3 Char"/>
    <w:link w:val="Ttulo3"/>
    <w:rPr>
      <w:rFonts w:ascii="Arial" w:eastAsia="Arial" w:hAnsi="Arial" w:cs="Arial"/>
      <w:b/>
      <w:color w:val="000000"/>
      <w:sz w:val="19"/>
    </w:rPr>
  </w:style>
  <w:style w:type="character" w:customStyle="1" w:styleId="Ttulo4Char">
    <w:name w:val="Título 4 Char"/>
    <w:link w:val="Ttulo4"/>
    <w:rPr>
      <w:rFonts w:ascii="Arial" w:eastAsia="Arial" w:hAnsi="Arial" w:cs="Arial"/>
      <w:color w:val="000000"/>
      <w:sz w:val="18"/>
    </w:rPr>
  </w:style>
  <w:style w:type="character" w:customStyle="1" w:styleId="Ttulo1Char">
    <w:name w:val="Título 1 Char"/>
    <w:link w:val="Ttulo1"/>
    <w:rPr>
      <w:rFonts w:ascii="Arial" w:eastAsia="Arial" w:hAnsi="Arial" w:cs="Arial"/>
      <w:b/>
      <w:color w:val="000000"/>
      <w:sz w:val="29"/>
    </w:rPr>
  </w:style>
  <w:style w:type="character" w:customStyle="1" w:styleId="Ttulo2Char">
    <w:name w:val="Título 2 Char"/>
    <w:link w:val="Ttulo2"/>
    <w:rPr>
      <w:rFonts w:ascii="Arial" w:eastAsia="Arial" w:hAnsi="Arial" w:cs="Arial"/>
      <w:b/>
      <w:color w:val="000000"/>
      <w:sz w:val="19"/>
    </w:rPr>
  </w:style>
  <w:style w:type="paragraph" w:styleId="Sumrio1">
    <w:name w:val="toc 1"/>
    <w:hidden/>
    <w:pPr>
      <w:spacing w:after="29"/>
      <w:ind w:left="470" w:right="78" w:hanging="10"/>
      <w:jc w:val="both"/>
    </w:pPr>
    <w:rPr>
      <w:rFonts w:ascii="Arial" w:eastAsia="Arial" w:hAnsi="Arial" w:cs="Arial"/>
      <w:color w:val="000000"/>
    </w:rPr>
  </w:style>
  <w:style w:type="paragraph" w:styleId="Sumrio2">
    <w:name w:val="toc 2"/>
    <w:hidden/>
    <w:pPr>
      <w:spacing w:after="53"/>
      <w:ind w:left="710" w:right="68" w:hanging="10"/>
    </w:pPr>
    <w:rPr>
      <w:rFonts w:ascii="Arial" w:eastAsia="Arial" w:hAnsi="Arial" w:cs="Arial"/>
      <w:color w:val="000000"/>
      <w:sz w:val="20"/>
    </w:rPr>
  </w:style>
  <w:style w:type="character" w:customStyle="1" w:styleId="footnotemark">
    <w:name w:val="footnote mark"/>
    <w:hidden/>
    <w:rPr>
      <w:rFonts w:ascii="Times New Roman" w:eastAsia="Times New Roman" w:hAnsi="Times New Roman" w:cs="Times New Roman"/>
      <w:color w:val="000000"/>
      <w:sz w:val="18"/>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7.png"/><Relationship Id="rId117" Type="http://schemas.openxmlformats.org/officeDocument/2006/relationships/theme" Target="theme/theme1.xml"/><Relationship Id="rId21" Type="http://schemas.openxmlformats.org/officeDocument/2006/relationships/footer" Target="footer6.xml"/><Relationship Id="rId42" Type="http://schemas.openxmlformats.org/officeDocument/2006/relationships/header" Target="header13.xml"/><Relationship Id="rId47" Type="http://schemas.openxmlformats.org/officeDocument/2006/relationships/footer" Target="footer15.xml"/><Relationship Id="rId63" Type="http://schemas.openxmlformats.org/officeDocument/2006/relationships/header" Target="header17.xml"/><Relationship Id="rId68" Type="http://schemas.openxmlformats.org/officeDocument/2006/relationships/image" Target="media/image25.png"/><Relationship Id="rId84" Type="http://schemas.openxmlformats.org/officeDocument/2006/relationships/header" Target="header24.xml"/><Relationship Id="rId89" Type="http://schemas.openxmlformats.org/officeDocument/2006/relationships/footer" Target="footer26.xml"/><Relationship Id="rId112" Type="http://schemas.openxmlformats.org/officeDocument/2006/relationships/footer" Target="footer37.xml"/><Relationship Id="rId16" Type="http://schemas.openxmlformats.org/officeDocument/2006/relationships/header" Target="header4.xml"/><Relationship Id="rId107" Type="http://schemas.openxmlformats.org/officeDocument/2006/relationships/footer" Target="footer35.xml"/><Relationship Id="rId11" Type="http://schemas.openxmlformats.org/officeDocument/2006/relationships/header" Target="header2.xml"/><Relationship Id="rId24" Type="http://schemas.openxmlformats.org/officeDocument/2006/relationships/image" Target="media/image5.png"/><Relationship Id="rId32" Type="http://schemas.openxmlformats.org/officeDocument/2006/relationships/footer" Target="footer7.xml"/><Relationship Id="rId37" Type="http://schemas.openxmlformats.org/officeDocument/2006/relationships/header" Target="header11.xml"/><Relationship Id="rId40" Type="http://schemas.openxmlformats.org/officeDocument/2006/relationships/header" Target="header12.xml"/><Relationship Id="rId45" Type="http://schemas.openxmlformats.org/officeDocument/2006/relationships/footer" Target="footer14.xml"/><Relationship Id="rId53" Type="http://schemas.openxmlformats.org/officeDocument/2006/relationships/image" Target="media/image16.png"/><Relationship Id="rId58" Type="http://schemas.openxmlformats.org/officeDocument/2006/relationships/image" Target="media/image21.png"/><Relationship Id="rId66" Type="http://schemas.openxmlformats.org/officeDocument/2006/relationships/header" Target="header18.xml"/><Relationship Id="rId74" Type="http://schemas.openxmlformats.org/officeDocument/2006/relationships/header" Target="header19.xml"/><Relationship Id="rId79" Type="http://schemas.openxmlformats.org/officeDocument/2006/relationships/footer" Target="footer21.xml"/><Relationship Id="rId87" Type="http://schemas.openxmlformats.org/officeDocument/2006/relationships/header" Target="header26.xml"/><Relationship Id="rId102" Type="http://schemas.openxmlformats.org/officeDocument/2006/relationships/header" Target="header33.xml"/><Relationship Id="rId110" Type="http://schemas.openxmlformats.org/officeDocument/2006/relationships/header" Target="header37.xml"/><Relationship Id="rId115" Type="http://schemas.openxmlformats.org/officeDocument/2006/relationships/footer" Target="footer39.xml"/><Relationship Id="rId5" Type="http://schemas.openxmlformats.org/officeDocument/2006/relationships/footnotes" Target="footnotes.xml"/><Relationship Id="rId61" Type="http://schemas.openxmlformats.org/officeDocument/2006/relationships/image" Target="media/image24.png"/><Relationship Id="rId82" Type="http://schemas.openxmlformats.org/officeDocument/2006/relationships/footer" Target="footer22.xml"/><Relationship Id="rId90" Type="http://schemas.openxmlformats.org/officeDocument/2006/relationships/header" Target="header27.xml"/><Relationship Id="rId95" Type="http://schemas.openxmlformats.org/officeDocument/2006/relationships/footer" Target="footer29.xml"/><Relationship Id="rId19" Type="http://schemas.openxmlformats.org/officeDocument/2006/relationships/footer" Target="footer5.xml"/><Relationship Id="rId14" Type="http://schemas.openxmlformats.org/officeDocument/2006/relationships/header" Target="header3.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header" Target="header7.xml"/><Relationship Id="rId35" Type="http://schemas.openxmlformats.org/officeDocument/2006/relationships/footer" Target="footer9.xml"/><Relationship Id="rId43" Type="http://schemas.openxmlformats.org/officeDocument/2006/relationships/header" Target="header14.xml"/><Relationship Id="rId48" Type="http://schemas.openxmlformats.org/officeDocument/2006/relationships/image" Target="media/image11.png"/><Relationship Id="rId56" Type="http://schemas.openxmlformats.org/officeDocument/2006/relationships/image" Target="media/image19.jpeg"/><Relationship Id="rId64" Type="http://schemas.openxmlformats.org/officeDocument/2006/relationships/footer" Target="footer16.xml"/><Relationship Id="rId69" Type="http://schemas.openxmlformats.org/officeDocument/2006/relationships/image" Target="media/image26.png"/><Relationship Id="rId77" Type="http://schemas.openxmlformats.org/officeDocument/2006/relationships/footer" Target="footer20.xml"/><Relationship Id="rId100" Type="http://schemas.openxmlformats.org/officeDocument/2006/relationships/footer" Target="footer31.xml"/><Relationship Id="rId105" Type="http://schemas.openxmlformats.org/officeDocument/2006/relationships/header" Target="header35.xml"/><Relationship Id="rId113" Type="http://schemas.openxmlformats.org/officeDocument/2006/relationships/footer" Target="footer38.xml"/><Relationship Id="rId8" Type="http://schemas.openxmlformats.org/officeDocument/2006/relationships/image" Target="media/image2.png"/><Relationship Id="rId51" Type="http://schemas.openxmlformats.org/officeDocument/2006/relationships/image" Target="media/image14.png"/><Relationship Id="rId72" Type="http://schemas.openxmlformats.org/officeDocument/2006/relationships/image" Target="media/image29.png"/><Relationship Id="rId80" Type="http://schemas.openxmlformats.org/officeDocument/2006/relationships/header" Target="header22.xml"/><Relationship Id="rId85" Type="http://schemas.openxmlformats.org/officeDocument/2006/relationships/footer" Target="footer24.xml"/><Relationship Id="rId93" Type="http://schemas.openxmlformats.org/officeDocument/2006/relationships/header" Target="header29.xml"/><Relationship Id="rId98" Type="http://schemas.openxmlformats.org/officeDocument/2006/relationships/header" Target="header31.xml"/><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eader" Target="header5.xml"/><Relationship Id="rId25" Type="http://schemas.openxmlformats.org/officeDocument/2006/relationships/image" Target="media/image6.png"/><Relationship Id="rId33" Type="http://schemas.openxmlformats.org/officeDocument/2006/relationships/footer" Target="footer8.xml"/><Relationship Id="rId38" Type="http://schemas.openxmlformats.org/officeDocument/2006/relationships/footer" Target="footer10.xml"/><Relationship Id="rId46" Type="http://schemas.openxmlformats.org/officeDocument/2006/relationships/header" Target="header15.xml"/><Relationship Id="rId59" Type="http://schemas.openxmlformats.org/officeDocument/2006/relationships/image" Target="media/image22.png"/><Relationship Id="rId67" Type="http://schemas.openxmlformats.org/officeDocument/2006/relationships/footer" Target="footer18.xml"/><Relationship Id="rId103" Type="http://schemas.openxmlformats.org/officeDocument/2006/relationships/footer" Target="footer33.xml"/><Relationship Id="rId108" Type="http://schemas.openxmlformats.org/officeDocument/2006/relationships/header" Target="header36.xml"/><Relationship Id="rId116" Type="http://schemas.openxmlformats.org/officeDocument/2006/relationships/fontTable" Target="fontTable.xml"/><Relationship Id="rId20" Type="http://schemas.openxmlformats.org/officeDocument/2006/relationships/header" Target="header6.xml"/><Relationship Id="rId41" Type="http://schemas.openxmlformats.org/officeDocument/2006/relationships/footer" Target="footer12.xml"/><Relationship Id="rId54" Type="http://schemas.openxmlformats.org/officeDocument/2006/relationships/image" Target="media/image17.png"/><Relationship Id="rId62" Type="http://schemas.openxmlformats.org/officeDocument/2006/relationships/header" Target="header16.xml"/><Relationship Id="rId70" Type="http://schemas.openxmlformats.org/officeDocument/2006/relationships/image" Target="media/image27.png"/><Relationship Id="rId75" Type="http://schemas.openxmlformats.org/officeDocument/2006/relationships/header" Target="header20.xml"/><Relationship Id="rId83" Type="http://schemas.openxmlformats.org/officeDocument/2006/relationships/footer" Target="footer23.xml"/><Relationship Id="rId88" Type="http://schemas.openxmlformats.org/officeDocument/2006/relationships/footer" Target="footer25.xml"/><Relationship Id="rId91" Type="http://schemas.openxmlformats.org/officeDocument/2006/relationships/footer" Target="footer27.xml"/><Relationship Id="rId96" Type="http://schemas.openxmlformats.org/officeDocument/2006/relationships/header" Target="header30.xml"/><Relationship Id="rId111" Type="http://schemas.openxmlformats.org/officeDocument/2006/relationships/header" Target="header38.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header" Target="header10.xml"/><Relationship Id="rId49" Type="http://schemas.openxmlformats.org/officeDocument/2006/relationships/image" Target="media/image12.jpg"/><Relationship Id="rId57" Type="http://schemas.openxmlformats.org/officeDocument/2006/relationships/image" Target="media/image20.png"/><Relationship Id="rId106" Type="http://schemas.openxmlformats.org/officeDocument/2006/relationships/footer" Target="footer34.xml"/><Relationship Id="rId114" Type="http://schemas.openxmlformats.org/officeDocument/2006/relationships/header" Target="header39.xml"/><Relationship Id="rId10" Type="http://schemas.openxmlformats.org/officeDocument/2006/relationships/header" Target="header1.xml"/><Relationship Id="rId31" Type="http://schemas.openxmlformats.org/officeDocument/2006/relationships/header" Target="header8.xml"/><Relationship Id="rId44" Type="http://schemas.openxmlformats.org/officeDocument/2006/relationships/footer" Target="footer13.xml"/><Relationship Id="rId52" Type="http://schemas.openxmlformats.org/officeDocument/2006/relationships/image" Target="media/image15.png"/><Relationship Id="rId60" Type="http://schemas.openxmlformats.org/officeDocument/2006/relationships/image" Target="media/image23.png"/><Relationship Id="rId65" Type="http://schemas.openxmlformats.org/officeDocument/2006/relationships/footer" Target="footer17.xml"/><Relationship Id="rId73" Type="http://schemas.openxmlformats.org/officeDocument/2006/relationships/image" Target="media/image30.png"/><Relationship Id="rId78" Type="http://schemas.openxmlformats.org/officeDocument/2006/relationships/header" Target="header21.xml"/><Relationship Id="rId81" Type="http://schemas.openxmlformats.org/officeDocument/2006/relationships/header" Target="header23.xml"/><Relationship Id="rId86" Type="http://schemas.openxmlformats.org/officeDocument/2006/relationships/header" Target="header25.xml"/><Relationship Id="rId94" Type="http://schemas.openxmlformats.org/officeDocument/2006/relationships/footer" Target="footer28.xml"/><Relationship Id="rId99" Type="http://schemas.openxmlformats.org/officeDocument/2006/relationships/header" Target="header32.xml"/><Relationship Id="rId101" Type="http://schemas.openxmlformats.org/officeDocument/2006/relationships/footer" Target="footer32.xml"/><Relationship Id="rId4" Type="http://schemas.openxmlformats.org/officeDocument/2006/relationships/webSettings" Target="webSettings.xml"/><Relationship Id="rId9" Type="http://schemas.openxmlformats.org/officeDocument/2006/relationships/hyperlink" Target="http://csrc.nist.gov/publications" TargetMode="External"/><Relationship Id="rId13" Type="http://schemas.openxmlformats.org/officeDocument/2006/relationships/footer" Target="footer2.xml"/><Relationship Id="rId18" Type="http://schemas.openxmlformats.org/officeDocument/2006/relationships/footer" Target="footer4.xml"/><Relationship Id="rId39" Type="http://schemas.openxmlformats.org/officeDocument/2006/relationships/footer" Target="footer11.xml"/><Relationship Id="rId109" Type="http://schemas.openxmlformats.org/officeDocument/2006/relationships/footer" Target="footer36.xml"/><Relationship Id="rId34" Type="http://schemas.openxmlformats.org/officeDocument/2006/relationships/header" Target="header9.xml"/><Relationship Id="rId50" Type="http://schemas.openxmlformats.org/officeDocument/2006/relationships/image" Target="media/image13.png"/><Relationship Id="rId55" Type="http://schemas.openxmlformats.org/officeDocument/2006/relationships/image" Target="media/image18.png"/><Relationship Id="rId76" Type="http://schemas.openxmlformats.org/officeDocument/2006/relationships/footer" Target="footer19.xml"/><Relationship Id="rId97" Type="http://schemas.openxmlformats.org/officeDocument/2006/relationships/footer" Target="footer30.xml"/><Relationship Id="rId104" Type="http://schemas.openxmlformats.org/officeDocument/2006/relationships/header" Target="header34.xml"/><Relationship Id="rId7" Type="http://schemas.openxmlformats.org/officeDocument/2006/relationships/image" Target="media/image1.png"/><Relationship Id="rId71" Type="http://schemas.openxmlformats.org/officeDocument/2006/relationships/image" Target="media/image28.png"/><Relationship Id="rId92" Type="http://schemas.openxmlformats.org/officeDocument/2006/relationships/header" Target="header28.xml"/><Relationship Id="rId2" Type="http://schemas.openxmlformats.org/officeDocument/2006/relationships/styles" Target="styles.xml"/><Relationship Id="rId29" Type="http://schemas.openxmlformats.org/officeDocument/2006/relationships/image" Target="media/image10.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424</TotalTime>
  <Pages>103</Pages>
  <Words>47011</Words>
  <Characters>253861</Characters>
  <Application>Microsoft Office Word</Application>
  <DocSecurity>0</DocSecurity>
  <Lines>2115</Lines>
  <Paragraphs>600</Paragraphs>
  <ScaleCrop>false</ScaleCrop>
  <HeadingPairs>
    <vt:vector size="2" baseType="variant">
      <vt:variant>
        <vt:lpstr>Título</vt:lpstr>
      </vt:variant>
      <vt:variant>
        <vt:i4>1</vt:i4>
      </vt:variant>
    </vt:vector>
  </HeadingPairs>
  <TitlesOfParts>
    <vt:vector size="1" baseType="lpstr">
      <vt:lpstr>NIST SP 800-39,  Managing Information Security Risk: Organization, Mission, and Information System View</vt:lpstr>
    </vt:vector>
  </TitlesOfParts>
  <Company/>
  <LinksUpToDate>false</LinksUpToDate>
  <CharactersWithSpaces>300272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NIST SP 800-39,  Managing Information Security Risk: Organization, Mission, and Information System View</dc:title>
  <dc:subject/>
  <dc:creator>NIST Computer Security Division (CSD)</dc:creator>
  <cp:keywords>NIST SP 800-39,  Managing Information Security Risk: Organization, Mission, and Information System View, Risk management, security, risk assessment, roles, responsibilities, organization, mission, information system, enterprise risk management, continuous monitoring, joint task force transformation initiative</cp:keywords>
  <cp:lastModifiedBy>Daniel Neves Camargo</cp:lastModifiedBy>
  <cp:revision>9</cp:revision>
  <dcterms:created xsi:type="dcterms:W3CDTF">2022-10-15T23:46:00Z</dcterms:created>
  <dcterms:modified xsi:type="dcterms:W3CDTF">2022-10-16T06:55:00Z</dcterms:modified>
</cp:coreProperties>
</file>