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</w:r>
    </w:p>
    <w:tbl>
      <w:tblPr>
        <w:tblStyle w:val="Tabelacomgrade"/>
        <w:tblW w:w="8645" w:type="dxa"/>
        <w:jc w:val="left"/>
        <w:tblInd w:w="0" w:type="dxa"/>
        <w:tblCellMar>
          <w:top w:w="0" w:type="dxa"/>
          <w:left w:w="153" w:type="dxa"/>
          <w:bottom w:w="0" w:type="dxa"/>
          <w:right w:w="108" w:type="dxa"/>
        </w:tblCellMar>
        <w:tblLook w:lastRow="0" w:lastColumn="0" w:firstRow="1" w:val="04a0" w:noHBand="0" w:noVBand="1" w:firstColumn="1"/>
      </w:tblPr>
      <w:tblGrid>
        <w:gridCol w:w="4322"/>
        <w:gridCol w:w="4322"/>
      </w:tblGrid>
      <w:tr>
        <w:trPr/>
        <w:tc>
          <w:tcPr>
            <w:tcW w:w="43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cs="Tahoma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519680" cy="463550"/>
                  <wp:effectExtent l="0" t="0" r="0" b="0"/>
                  <wp:docPr id="1" name="Imagem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ahoma"/>
                <w:b/>
                <w:b/>
                <w:sz w:val="24"/>
                <w:szCs w:val="24"/>
              </w:rPr>
            </w:pPr>
            <w:r>
              <w:rPr>
                <w:rFonts w:cs="Tahoma"/>
                <w:b/>
                <w:sz w:val="24"/>
                <w:szCs w:val="24"/>
              </w:rPr>
              <w:t>PLANO DE AULAS</w:t>
            </w:r>
          </w:p>
        </w:tc>
      </w:tr>
    </w:tbl>
    <w:p>
      <w:pPr>
        <w:pStyle w:val="Normal"/>
        <w:spacing w:lineRule="auto" w:line="240" w:before="0" w:after="0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</w:r>
    </w:p>
    <w:tbl>
      <w:tblPr>
        <w:tblStyle w:val="Tabelacomgrade"/>
        <w:tblW w:w="8643" w:type="dxa"/>
        <w:jc w:val="left"/>
        <w:tblInd w:w="0" w:type="dxa"/>
        <w:tblCellMar>
          <w:top w:w="0" w:type="dxa"/>
          <w:left w:w="15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608"/>
        <w:gridCol w:w="1760"/>
        <w:gridCol w:w="2150"/>
        <w:gridCol w:w="2124"/>
      </w:tblGrid>
      <w:tr>
        <w:trPr/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ahoma"/>
                <w:b/>
                <w:sz w:val="24"/>
                <w:szCs w:val="24"/>
              </w:rPr>
              <w:t xml:space="preserve">DISCIPLINA: </w:t>
            </w:r>
            <w:r>
              <w:rPr>
                <w:rFonts w:eastAsia="Calibri" w:cs="Times New Roman"/>
                <w:b w:val="false"/>
                <w:bCs w:val="false"/>
                <w:caps/>
                <w:color w:val="00000A"/>
                <w:sz w:val="22"/>
                <w:szCs w:val="22"/>
                <w:lang w:val="pt-BR" w:bidi="ar-SA"/>
              </w:rPr>
              <w:t>ENGENHARIA DE SOFTWARE</w:t>
            </w:r>
          </w:p>
        </w:tc>
      </w:tr>
      <w:tr>
        <w:trPr/>
        <w:tc>
          <w:tcPr>
            <w:tcW w:w="26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ahoma"/>
                <w:b/>
                <w:sz w:val="24"/>
                <w:szCs w:val="24"/>
              </w:rPr>
              <w:t xml:space="preserve">CÓDIGO: </w:t>
            </w:r>
            <w:r>
              <w:rPr>
                <w:rFonts w:cs="Tahoma"/>
                <w:b w:val="false"/>
                <w:bCs w:val="false"/>
                <w:color w:val="000000"/>
                <w:sz w:val="24"/>
                <w:szCs w:val="24"/>
                <w:u w:val="none"/>
                <w:shd w:fill="FFFFFF" w:val="clear"/>
              </w:rPr>
              <w:t>INF8029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ahoma"/>
                <w:b/>
                <w:sz w:val="24"/>
                <w:szCs w:val="24"/>
              </w:rPr>
              <w:t xml:space="preserve">ANO: </w:t>
            </w:r>
            <w:r>
              <w:rPr>
                <w:rFonts w:cs="Tahoma"/>
                <w:b w:val="false"/>
                <w:bCs w:val="false"/>
                <w:sz w:val="24"/>
                <w:szCs w:val="24"/>
              </w:rPr>
              <w:t>201</w:t>
            </w:r>
            <w:r>
              <w:rPr>
                <w:rFonts w:cs="Tahoma"/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ahoma"/>
                <w:b/>
                <w:sz w:val="24"/>
                <w:szCs w:val="24"/>
              </w:rPr>
              <w:t xml:space="preserve">SEMESTRE: </w:t>
            </w:r>
            <w:r>
              <w:rPr>
                <w:rFonts w:cs="Tahoma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ahoma"/>
                <w:b/>
                <w:sz w:val="24"/>
                <w:szCs w:val="24"/>
              </w:rPr>
              <w:t xml:space="preserve">TURMA: </w:t>
            </w:r>
          </w:p>
        </w:tc>
      </w:tr>
      <w:tr>
        <w:trPr/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ahoma"/>
                <w:b/>
                <w:sz w:val="24"/>
                <w:szCs w:val="24"/>
              </w:rPr>
              <w:t>PROFESSOR(A):</w:t>
            </w:r>
            <w:r>
              <w:rPr>
                <w:rFonts w:cs="Tahoma"/>
                <w:sz w:val="24"/>
                <w:szCs w:val="24"/>
              </w:rPr>
              <w:t xml:space="preserve"> Edwillian Maia</w:t>
            </w:r>
          </w:p>
        </w:tc>
      </w:tr>
    </w:tbl>
    <w:p>
      <w:pPr>
        <w:pStyle w:val="Normal"/>
        <w:spacing w:lineRule="auto" w:line="240" w:before="0" w:after="0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Arial" w:hAnsi="Arial"/>
          <w:b/>
          <w:bCs/>
          <w:sz w:val="24"/>
          <w:szCs w:val="24"/>
        </w:rPr>
        <w:t>MÊS - Fevereiro</w:t>
      </w:r>
    </w:p>
    <w:tbl>
      <w:tblPr>
        <w:tblW w:w="8505" w:type="dxa"/>
        <w:jc w:val="left"/>
        <w:tblInd w:w="7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73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853"/>
        <w:gridCol w:w="796"/>
        <w:gridCol w:w="6856"/>
      </w:tblGrid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Conteúdo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01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Apresentação – Regras – Ementa - Introdução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02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eastAsia="en-US"/>
              </w:rPr>
              <w:t>Definição de software. Histórico, definição e importância da Engenharia de Software. Conceito de processo, método e ferramenta. Processo de software e suas etapas.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03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25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eastAsia="en-US"/>
              </w:rPr>
              <w:t>Modelos prescritivos: modelo cascata, modelo V, prototipação, modelo evolucionário, modelo incremental, modelo espiral e RUP.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Arial" w:hAnsi="Arial"/>
          <w:b/>
          <w:bCs/>
          <w:sz w:val="24"/>
          <w:szCs w:val="24"/>
        </w:rPr>
        <w:t>MÊS - Março</w:t>
      </w:r>
    </w:p>
    <w:tbl>
      <w:tblPr>
        <w:tblW w:w="8505" w:type="dxa"/>
        <w:jc w:val="left"/>
        <w:tblInd w:w="7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73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853"/>
        <w:gridCol w:w="796"/>
        <w:gridCol w:w="6856"/>
      </w:tblGrid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Conteúdo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/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/>
              <w:t>04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left"/>
              <w:rPr/>
            </w:pPr>
            <w:r>
              <w:rPr/>
              <w:t>CARNAVAL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04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11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eastAsia="en-US"/>
              </w:rPr>
              <w:t>Histórico dos modelos ágeis. Princípios dos métodos ágeis. XP e Scrum.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Calibri" w:cs="Times New Roman" w:ascii="Arial" w:hAnsi="Arial"/>
                <w:b w:val="false"/>
                <w:bCs w:val="false"/>
                <w:color w:val="00000A"/>
                <w:sz w:val="24"/>
                <w:szCs w:val="24"/>
                <w:lang w:val="pt-BR" w:eastAsia="en-US" w:bidi="ar-SA"/>
              </w:rPr>
              <w:t>05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18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eastAsia="en-US"/>
              </w:rPr>
              <w:t>Definição e objetivo da Engenharia de Requisitos. Processo de requisitos e suas fases: elicitação, análise, especificação (ou modelagem) e validação de requisitos.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Calibri" w:cs="Times New Roman" w:ascii="Arial" w:hAnsi="Arial"/>
                <w:b w:val="false"/>
                <w:bCs w:val="false"/>
                <w:color w:val="00000A"/>
                <w:sz w:val="24"/>
                <w:szCs w:val="24"/>
                <w:lang w:val="pt-BR" w:eastAsia="en-US" w:bidi="ar-SA"/>
              </w:rPr>
              <w:t>06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25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eastAsia="en-US"/>
              </w:rPr>
              <w:t xml:space="preserve">Requisitos funcionais e não funcionais. Classificação de requisitos não funcionais (requisitos de produto, requisitos de processo, requisitos de projeto, requisitos organizacionais, requisitos externos).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Arial" w:hAnsi="Arial"/>
          <w:b/>
          <w:bCs/>
          <w:sz w:val="24"/>
          <w:szCs w:val="24"/>
        </w:rPr>
        <w:t>MÊS - Abril</w:t>
      </w:r>
    </w:p>
    <w:tbl>
      <w:tblPr>
        <w:tblW w:w="8505" w:type="dxa"/>
        <w:jc w:val="left"/>
        <w:tblInd w:w="7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73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853"/>
        <w:gridCol w:w="796"/>
        <w:gridCol w:w="6856"/>
      </w:tblGrid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alibri" w:ascii="Arial" w:hAnsi="Arial"/>
                <w:b/>
                <w:bCs/>
                <w:sz w:val="24"/>
                <w:szCs w:val="24"/>
                <w:lang w:eastAsia="en-US"/>
              </w:rPr>
              <w:t>Aula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alibri" w:ascii="Arial" w:hAnsi="Arial"/>
                <w:b/>
                <w:bCs/>
                <w:sz w:val="24"/>
                <w:szCs w:val="24"/>
                <w:lang w:eastAsia="en-US"/>
              </w:rPr>
              <w:t>Data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Conteúdo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07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01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Calibri" w:cs="Times New Roman" w:ascii="Arial" w:hAnsi="Arial"/>
                <w:b w:val="false"/>
                <w:bCs w:val="false"/>
                <w:i w:val="false"/>
                <w:iCs w:val="false"/>
                <w:color w:val="00000A"/>
                <w:sz w:val="24"/>
                <w:szCs w:val="24"/>
                <w:lang w:val="pt-BR" w:eastAsia="en-US" w:bidi="ar-SA"/>
              </w:rPr>
              <w:t>Exercícios e soluções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08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08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Calibri" w:cs="Times New Roman" w:ascii="Arial" w:hAnsi="Arial"/>
                <w:b/>
                <w:bCs/>
                <w:color w:val="00000A"/>
                <w:sz w:val="24"/>
                <w:szCs w:val="24"/>
                <w:lang w:val="pt-BR" w:eastAsia="en-US" w:bidi="ar-SA"/>
              </w:rPr>
              <w:t>Avaliação AV1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09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15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Calibri" w:cs="Times New Roman" w:ascii="Arial" w:hAnsi="Arial"/>
                <w:color w:val="00000A"/>
                <w:sz w:val="24"/>
                <w:szCs w:val="24"/>
                <w:lang w:val="pt-BR" w:eastAsia="en-US" w:bidi="ar-SA"/>
              </w:rPr>
              <w:t>Vista de prova com correção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/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22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shd w:val="clear" w:fill="FFFFFF"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/>
              <w:t>FERIADO</w:t>
            </w:r>
          </w:p>
        </w:tc>
      </w:tr>
      <w:tr>
        <w:trPr>
          <w:trHeight w:val="690" w:hRule="atLeast"/>
        </w:trPr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29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shd w:val="clear" w:fill="FFFFFF"/>
              <w:bidi w:val="0"/>
              <w:spacing w:lineRule="auto" w:line="276" w:before="0" w:after="0"/>
              <w:ind w:left="454" w:hanging="454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highlight w:val="white"/>
                <w:lang w:val="pt-BR" w:eastAsia="en-US" w:bidi="ar-SA"/>
              </w:rPr>
              <w:t>Técnicas de elicitação (entrevistas, workshops, brainstorming, observação, prototipação, cenários).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Arial" w:hAnsi="Arial"/>
          <w:b/>
          <w:bCs/>
          <w:sz w:val="24"/>
          <w:szCs w:val="24"/>
        </w:rPr>
        <w:t>MÊS – Maio</w:t>
      </w:r>
    </w:p>
    <w:tbl>
      <w:tblPr>
        <w:tblW w:w="8505" w:type="dxa"/>
        <w:jc w:val="left"/>
        <w:tblInd w:w="7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73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853"/>
        <w:gridCol w:w="796"/>
        <w:gridCol w:w="6856"/>
      </w:tblGrid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Conteúdo</w:t>
            </w:r>
          </w:p>
        </w:tc>
      </w:tr>
      <w:tr>
        <w:trPr>
          <w:trHeight w:val="1306" w:hRule="atLeast"/>
        </w:trPr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  <w:highlight w:val="white"/>
              </w:rPr>
              <w:t>11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highlight w:val="white"/>
                <w:vertAlign w:val="baseline"/>
              </w:rPr>
              <w:t>06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shd w:val="clear" w:fill="FFFFFF"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highlight w:val="white"/>
                <w:lang w:val="pt-BR" w:eastAsia="en-US" w:bidi="ar-SA"/>
              </w:rPr>
              <w:t>Documento de visão. Especificação e a estrutura do documento de requisitos. Validação de requisitos: objetivo, tipos de problemas em requisitos, técnicas de validação (revisão, checklist).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12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13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val="pt-BR" w:eastAsia="en-US" w:bidi="ar-SA"/>
              </w:rPr>
              <w:t>O que é qualidade de software? Como garantir qualidade? Processo e produto. Qualidade do Processo de Software: modelos de maturidade CMMI e MPS-BR.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13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20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/>
                <w:iCs/>
                <w:color w:val="000000"/>
                <w:sz w:val="24"/>
                <w:szCs w:val="24"/>
                <w:lang w:eastAsia="en-US"/>
              </w:rPr>
              <w:t>Qualidade de Produtos: classificação ISO/IEC 25010 (antigo ISO 9126). Métricas de software (processo e produto). Análise de Pontos de Função.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27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u w:val="none"/>
                <w:lang w:val="pt-BR" w:eastAsia="en-US" w:bidi="ar-SA"/>
              </w:rPr>
              <w:t>Teste de software: conceitos básicos. Dimensões do teste: quando , como e o que. Ferramentas para automação de testes.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Arial" w:hAnsi="Arial"/>
          <w:b/>
          <w:bCs/>
          <w:sz w:val="24"/>
          <w:szCs w:val="24"/>
        </w:rPr>
        <w:t>MÊS - Junho</w:t>
      </w:r>
    </w:p>
    <w:tbl>
      <w:tblPr>
        <w:tblW w:w="8505" w:type="dxa"/>
        <w:jc w:val="left"/>
        <w:tblInd w:w="7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73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853"/>
        <w:gridCol w:w="796"/>
        <w:gridCol w:w="6856"/>
      </w:tblGrid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Conteúdo</w:t>
            </w:r>
          </w:p>
        </w:tc>
      </w:tr>
      <w:tr>
        <w:trPr>
          <w:trHeight w:val="1641" w:hRule="atLeast"/>
        </w:trPr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  <w:lang w:val="pt-BR" w:eastAsia="en-US" w:bidi="ar-SA"/>
              </w:rPr>
              <w:t>03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u w:val="none"/>
                <w:lang w:val="pt-BR" w:eastAsia="en-US" w:bidi="ar-SA"/>
              </w:rPr>
              <w:t>Processo de evolução do software. Software vs hardware (envelhecimento x decaimento).</w:t>
            </w:r>
          </w:p>
          <w:p>
            <w:pPr>
              <w:pStyle w:val="Normal"/>
              <w:widowControl/>
              <w:shd w:val="clear" w:fill="FFFFFF"/>
              <w:bidi w:val="0"/>
              <w:spacing w:lineRule="auto" w:line="276" w:before="0" w:after="0"/>
              <w:ind w:left="454" w:hanging="454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highlight w:val="white"/>
                <w:u w:val="none"/>
                <w:lang w:val="pt-BR" w:eastAsia="en-US" w:bidi="ar-SA"/>
              </w:rPr>
              <w:t>Dinâmica da evolução do software. Manutenção de software. Tipos de manutenção.</w:t>
            </w:r>
          </w:p>
          <w:p>
            <w:pPr>
              <w:pStyle w:val="Normal"/>
              <w:widowControl/>
              <w:shd w:val="clear" w:fill="FFFFFF"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A"/>
                <w:sz w:val="24"/>
                <w:szCs w:val="24"/>
                <w:highlight w:val="white"/>
                <w:u w:val="none"/>
                <w:lang w:val="pt-BR" w:eastAsia="en-US" w:bidi="ar-SA"/>
              </w:rPr>
              <w:t>Reengenharia do software: conceito e aplicação.</w:t>
            </w:r>
          </w:p>
        </w:tc>
      </w:tr>
      <w:tr>
        <w:trPr>
          <w:trHeight w:val="375" w:hRule="atLeast"/>
        </w:trPr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16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  <w:lang w:val="pt-BR" w:eastAsia="en-US" w:bidi="ar-SA"/>
              </w:rPr>
              <w:t>10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widowControl/>
              <w:shd w:val="clear" w:fill="FFFF66"/>
              <w:bidi w:val="0"/>
              <w:spacing w:lineRule="auto" w:line="240" w:before="0" w:after="0"/>
              <w:ind w:left="0" w:hanging="0"/>
              <w:jc w:val="left"/>
              <w:rPr>
                <w:rFonts w:ascii="Arial" w:hAnsi="Arial" w:eastAsia="Calibri" w:cs="Times New Roman"/>
                <w:b/>
                <w:b/>
                <w:bCs/>
                <w:color w:val="00000A"/>
                <w:kern w:val="0"/>
                <w:sz w:val="24"/>
                <w:szCs w:val="24"/>
                <w:highlight w:val="yellow"/>
                <w:lang w:val="pt-BR" w:eastAsia="en-US" w:bidi="ar-SA"/>
              </w:rPr>
            </w:pPr>
            <w:r>
              <w:rPr>
                <w:rFonts w:eastAsia="Calibri" w:cs="Times New Roman" w:ascii="Arial" w:hAnsi="Arial"/>
                <w:b/>
                <w:bCs/>
                <w:i w:val="false"/>
                <w:iCs w:val="false"/>
                <w:color w:val="00000A"/>
                <w:kern w:val="0"/>
                <w:position w:val="0"/>
                <w:sz w:val="24"/>
                <w:sz w:val="24"/>
                <w:szCs w:val="24"/>
                <w:highlight w:val="yellow"/>
                <w:u w:val="none"/>
                <w:vertAlign w:val="baseline"/>
                <w:lang w:val="pt-BR" w:eastAsia="en-US" w:bidi="ar-SA"/>
              </w:rPr>
              <w:t>Prova de AV2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eastAsia="Calibri" w:cs="Times New Roman" w:ascii="Arial" w:hAnsi="Arial"/>
                <w:b w:val="false"/>
                <w:bCs w:val="false"/>
                <w:color w:val="00000A"/>
                <w:sz w:val="24"/>
                <w:szCs w:val="24"/>
                <w:lang w:val="pt-BR" w:eastAsia="en-US" w:bidi="ar-SA"/>
              </w:rPr>
              <w:t>17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  <w:lang w:val="pt-BR" w:eastAsia="en-US" w:bidi="ar-SA"/>
              </w:rPr>
              <w:t>17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highlight w:val="white"/>
                <w:u w:val="none"/>
                <w:lang w:val="pt-BR" w:eastAsia="en-US" w:bidi="ar-SA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highlight w:val="white"/>
                <w:u w:val="none"/>
                <w:lang w:val="pt-BR" w:eastAsia="en-US" w:bidi="ar-SA"/>
              </w:rPr>
              <w:t>Vista de prova e revisão</w:t>
            </w:r>
          </w:p>
        </w:tc>
      </w:tr>
      <w:tr>
        <w:trPr>
          <w:trHeight w:val="395" w:hRule="atLeast"/>
        </w:trPr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</w:rPr>
              <w:t>24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FFFF66" w:val="clear"/>
          </w:tcPr>
          <w:p>
            <w:pPr>
              <w:pStyle w:val="Normal"/>
              <w:widowControl/>
              <w:shd w:val="clear" w:fill="FFFF00"/>
              <w:bidi w:val="0"/>
              <w:spacing w:lineRule="auto" w:line="276" w:before="0" w:after="0"/>
              <w:ind w:left="0" w:hanging="0"/>
              <w:jc w:val="both"/>
              <w:rPr>
                <w:rFonts w:ascii="Arial" w:hAnsi="Arial" w:eastAsia="Calibri" w:cs="Times New Roman"/>
                <w:b/>
                <w:b/>
                <w:bCs/>
                <w:i w:val="false"/>
                <w:i w:val="false"/>
                <w:iCs w:val="false"/>
                <w:color w:val="00000A"/>
                <w:kern w:val="0"/>
                <w:position w:val="0"/>
                <w:sz w:val="22"/>
                <w:sz w:val="24"/>
                <w:szCs w:val="24"/>
                <w:highlight w:val="white"/>
                <w:u w:val="none"/>
                <w:vertAlign w:val="baseline"/>
                <w:lang w:val="pt-BR" w:eastAsia="en-US" w:bidi="ar-SA"/>
              </w:rPr>
            </w:pPr>
            <w:r>
              <w:rPr>
                <w:rFonts w:eastAsia="Calibri" w:cs="Times New Roman" w:ascii="Arial" w:hAnsi="Arial"/>
                <w:b/>
                <w:bCs/>
                <w:i w:val="false"/>
                <w:iCs w:val="false"/>
                <w:color w:val="00000A"/>
                <w:kern w:val="0"/>
                <w:position w:val="0"/>
                <w:sz w:val="24"/>
                <w:sz w:val="24"/>
                <w:szCs w:val="24"/>
                <w:highlight w:val="yellow"/>
                <w:u w:val="none"/>
                <w:vertAlign w:val="baseline"/>
                <w:lang w:val="pt-BR" w:eastAsia="en-US" w:bidi="ar-SA"/>
              </w:rPr>
              <w:t>PROVA A3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ascii="Arial" w:hAnsi="Arial"/>
          <w:b/>
          <w:bCs/>
          <w:sz w:val="24"/>
          <w:szCs w:val="24"/>
        </w:rPr>
        <w:t>MÊS - Julho</w:t>
      </w:r>
    </w:p>
    <w:tbl>
      <w:tblPr>
        <w:tblW w:w="8505" w:type="dxa"/>
        <w:jc w:val="left"/>
        <w:tblInd w:w="7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0" w:type="dxa"/>
          <w:left w:w="73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853"/>
        <w:gridCol w:w="796"/>
        <w:gridCol w:w="6856"/>
      </w:tblGrid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Aula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Conteúdo</w:t>
            </w:r>
          </w:p>
        </w:tc>
      </w:tr>
      <w:tr>
        <w:trPr/>
        <w:tc>
          <w:tcPr>
            <w:tcW w:w="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19</w:t>
            </w:r>
          </w:p>
        </w:tc>
        <w:tc>
          <w:tcPr>
            <w:tcW w:w="7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color w:val="000000"/>
                <w:position w:val="0"/>
                <w:sz w:val="24"/>
                <w:sz w:val="24"/>
                <w:szCs w:val="24"/>
                <w:vertAlign w:val="baseline"/>
                <w:lang w:val="pt-BR" w:eastAsia="en-US" w:bidi="ar-SA"/>
              </w:rPr>
              <w:t>01</w:t>
            </w:r>
          </w:p>
        </w:tc>
        <w:tc>
          <w:tcPr>
            <w:tcW w:w="68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0"/>
              <w:ind w:left="454" w:hanging="454"/>
              <w:jc w:val="both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u w:val="none"/>
                <w:lang w:val="pt-BR" w:eastAsia="en-US" w:bidi="ar-SA"/>
              </w:rPr>
              <w:t>Vista de prova e encerramento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1906" w:h="16838"/>
      <w:pgMar w:left="1701" w:right="967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uiPriority="0" w:semiHidden="0" w:unhideWhenUsed="0" w:qFormat="1"/>
    <w:lsdException w:name="Default Paragraph Font" w:uiPriority="1"/>
    <w:lsdException w:name="Subtitle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72aaf"/>
    <w:pPr>
      <w:widowControl/>
      <w:bidi w:val="0"/>
      <w:spacing w:lineRule="auto" w:line="252" w:before="0" w:after="160"/>
      <w:jc w:val="left"/>
    </w:pPr>
    <w:rPr>
      <w:rFonts w:ascii="Calibri" w:hAnsi="Calibri" w:eastAsia="Calibri" w:cs="Times New Roman"/>
      <w:color w:val="00000A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12747f"/>
    <w:pPr>
      <w:keepNext w:val="true"/>
      <w:keepLines/>
      <w:spacing w:lineRule="auto" w:line="240" w:before="480" w:after="0"/>
      <w:outlineLvl w:val="0"/>
    </w:pPr>
    <w:rPr>
      <w:rFonts w:ascii="Cambria" w:hAnsi="Cambria" w:eastAsia="Times New Roman"/>
      <w:b/>
      <w:bCs/>
      <w:color w:val="345A8A"/>
      <w:sz w:val="32"/>
      <w:szCs w:val="32"/>
      <w:lang w:eastAsia="pt-BR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12747f"/>
    <w:pPr>
      <w:keepNext w:val="true"/>
      <w:keepLines/>
      <w:spacing w:lineRule="auto" w:line="240" w:before="200" w:after="0"/>
      <w:outlineLvl w:val="5"/>
    </w:pPr>
    <w:rPr>
      <w:rFonts w:ascii="Cambria" w:hAnsi="Cambria" w:eastAsia="Times New Roman"/>
      <w:i/>
      <w:iCs/>
      <w:color w:val="243F60"/>
      <w:sz w:val="20"/>
      <w:szCs w:val="20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sid w:val="00545f91"/>
    <w:rPr>
      <w:b/>
      <w:bCs/>
    </w:rPr>
  </w:style>
  <w:style w:type="character" w:styleId="Nfase">
    <w:name w:val="Ênfase"/>
    <w:qFormat/>
    <w:rsid w:val="00545f91"/>
    <w:rPr>
      <w:i/>
      <w:iCs/>
    </w:rPr>
  </w:style>
  <w:style w:type="character" w:styleId="TextodebaloChar" w:customStyle="1">
    <w:name w:val="Texto de balão Char"/>
    <w:link w:val="Textodebalo"/>
    <w:uiPriority w:val="99"/>
    <w:semiHidden/>
    <w:qFormat/>
    <w:rsid w:val="00fb2d1b"/>
    <w:rPr>
      <w:rFonts w:ascii="Tahoma" w:hAnsi="Tahoma" w:eastAsia="Calibri" w:cs="Tahoma"/>
      <w:sz w:val="16"/>
      <w:szCs w:val="16"/>
    </w:rPr>
  </w:style>
  <w:style w:type="character" w:styleId="Ttulo1Char" w:customStyle="1">
    <w:name w:val="Título 1 Char"/>
    <w:link w:val="Ttulo1"/>
    <w:uiPriority w:val="9"/>
    <w:qFormat/>
    <w:rsid w:val="0012747f"/>
    <w:rPr>
      <w:rFonts w:ascii="Cambria" w:hAnsi="Cambria" w:eastAsia="Times New Roman" w:cs="Times New Roman"/>
      <w:b/>
      <w:bCs/>
      <w:color w:val="345A8A"/>
      <w:sz w:val="32"/>
      <w:szCs w:val="32"/>
      <w:lang w:eastAsia="pt-BR"/>
    </w:rPr>
  </w:style>
  <w:style w:type="character" w:styleId="Ttulo6Char" w:customStyle="1">
    <w:name w:val="Título 6 Char"/>
    <w:link w:val="Ttulo6"/>
    <w:uiPriority w:val="9"/>
    <w:qFormat/>
    <w:rsid w:val="0012747f"/>
    <w:rPr>
      <w:rFonts w:ascii="Cambria" w:hAnsi="Cambria" w:eastAsia="Times New Roman" w:cs="Times New Roman"/>
      <w:i/>
      <w:iCs/>
      <w:color w:val="243F60"/>
      <w:lang w:eastAsia="pt-BR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Symbol"/>
      <w:sz w:val="20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stLabel46">
    <w:name w:val="ListLabel 46"/>
    <w:qFormat/>
    <w:rPr>
      <w:rFonts w:ascii="Calibri" w:hAnsi="Calibri" w:cs="Symbol"/>
      <w:b w:val="false"/>
      <w:sz w:val="24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Wingdings"/>
    </w:rPr>
  </w:style>
  <w:style w:type="character" w:styleId="ListLabel55">
    <w:name w:val="ListLabel 55"/>
    <w:qFormat/>
    <w:rPr>
      <w:rFonts w:ascii="Calibri" w:hAnsi="Calibri" w:cs="OpenSymbol"/>
      <w:sz w:val="22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  <w:sz w:val="20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Corpodo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fb2d1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semformatao" w:customStyle="1">
    <w:name w:val="Texto sem formata鈬o"/>
    <w:basedOn w:val="Normal"/>
    <w:qFormat/>
    <w:rsid w:val="00442a02"/>
    <w:pPr>
      <w:widowControl w:val="false"/>
      <w:spacing w:lineRule="auto" w:line="240" w:before="0" w:after="0"/>
    </w:pPr>
    <w:rPr>
      <w:rFonts w:ascii="Courier New" w:hAnsi="Courier New" w:eastAsia="Times New Roman"/>
      <w:sz w:val="20"/>
      <w:szCs w:val="20"/>
      <w:lang w:eastAsia="pt-BR"/>
    </w:rPr>
  </w:style>
  <w:style w:type="paragraph" w:styleId="ListParagraph">
    <w:name w:val="List Paragraph"/>
    <w:basedOn w:val="Normal"/>
    <w:uiPriority w:val="34"/>
    <w:qFormat/>
    <w:rsid w:val="00703a81"/>
    <w:pPr>
      <w:spacing w:lineRule="auto" w:line="259" w:before="0" w:after="160"/>
      <w:ind w:left="720" w:hanging="0"/>
      <w:contextualSpacing/>
    </w:pPr>
    <w:rPr/>
  </w:style>
  <w:style w:type="paragraph" w:styleId="Contedodatabela">
    <w:name w:val="Conteúdo da tabela"/>
    <w:basedOn w:val="Normal"/>
    <w:qFormat/>
    <w:pPr/>
    <w:rPr/>
  </w:style>
  <w:style w:type="paragraph" w:styleId="Ttulodetabela">
    <w:name w:val="Título de tabela"/>
    <w:basedOn w:val="Contedodatabela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5a512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3D9D-24D1-4A1E-89FD-AE01ECE3E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Application>LibreOffice/6.1.4.2$Linux_x86 LibreOffice_project/10$Build-2</Application>
  <Pages>2</Pages>
  <Words>342</Words>
  <Characters>1930</Characters>
  <CharactersWithSpaces>2183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2017-02-05T23:27:00Z</dcterms:created>
  <dc:creator>Luiza Alves L Portes</dc:creator>
  <dc:description/>
  <dc:language>pt-BR</dc:language>
  <cp:lastModifiedBy/>
  <cp:lastPrinted>2016-08-29T08:03:00Z</cp:lastPrinted>
  <dcterms:modified xsi:type="dcterms:W3CDTF">2019-02-11T07:06:30Z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