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Phase 4 Sprint — Live Operations Integration</w:t>
      </w:r>
    </w:p>
    <w:p>
      <w:pPr>
        <w:spacing w:after="120"/>
      </w:pPr>
      <w:r>
        <w:t xml:space="preserve">Climate &amp; Crisis Ops Command · Future Caribbean · New Providence pilot</w:t>
      </w:r>
    </w:p>
    <w:p>
      <w:pPr>
        <w:spacing w:after="120"/>
      </w:pPr>
      <w:r>
        <w:t xml:space="preserve">Document date: August 15, 2026</w:t>
      </w:r>
    </w:p>
    <w:p>
      <w:pPr>
        <w:pStyle w:val="Heading1"/>
        <w:spacing w:after="120" w:before="360"/>
      </w:pPr>
      <w:r>
        <w:t xml:space="preserve">Goal</w:t>
      </w:r>
    </w:p>
    <w:p>
      <w:pPr>
        <w:spacing w:after="120"/>
      </w:pPr>
      <w:r>
        <w:t xml:space="preserve">CCOC stops being a demo shell and runs on real feeds, real unit locations, real hazard data, and real outbound COMMS — with HITL still gating sends, but sends actually happening after approval.</w:t>
      </w:r>
    </w:p>
    <w:p>
      <w:pPr>
        <w:pStyle w:val="Heading1"/>
        <w:spacing w:after="120" w:before="360"/>
      </w:pPr>
      <w:r>
        <w:t xml:space="preserve">Where You Are Today</w:t>
      </w:r>
    </w:p>
    <w:p>
      <w:pPr>
        <w:spacing w:after="120"/>
      </w:pPr>
      <w:r>
        <w:t xml:space="preserve">Phases 2–3b built the coordination workflow (agents, HITL, audit, hazard fusion, map). Almost every external integration follows the same pattern: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What exists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What's missing</w:t>
            </w:r>
          </w:p>
        </w:tc>
      </w:tr>
      <w:tr>
        <w:tc>
          <w:tcPr>
            <w:tcW w:type="pct" w:w="33%"/>
          </w:tcPr>
          <w:p>
            <w:r>
              <w:t xml:space="preserve">Webhook ingest</w:t>
            </w:r>
          </w:p>
        </w:tc>
        <w:tc>
          <w:tcPr>
            <w:tcW w:type="pct" w:w="33%"/>
          </w:tcPr>
          <w:p>
            <w:r>
              <w:t xml:space="preserve">Real endpoints (CAD, public safety, flood/wind ingest)</w:t>
            </w:r>
          </w:p>
        </w:tc>
        <w:tc>
          <w:tcPr>
            <w:tcW w:type="pct" w:w="33%"/>
          </w:tcPr>
          <w:p>
            <w:r>
              <w:t xml:space="preserve">Operators must push data; no pull/poll adapters for most feeds</w:t>
            </w:r>
          </w:p>
        </w:tc>
      </w:tr>
      <w:tr>
        <w:tc>
          <w:tcPr>
            <w:tcW w:type="pct" w:w="33%"/>
          </w:tcPr>
          <w:p>
            <w:r>
              <w:t xml:space="preserve">REST polling</w:t>
            </w:r>
          </w:p>
        </w:tc>
        <w:tc>
          <w:tcPr>
            <w:tcW w:type="pct" w:w="33%"/>
          </w:tcPr>
          <w:p>
            <w:r>
              <w:t xml:space="preserve">Env vars declared (CAD_FEED_URL, PUBLIC_SAFETY_URL)</w:t>
            </w:r>
          </w:p>
        </w:tc>
        <w:tc>
          <w:tcPr>
            <w:tcW w:type="pct" w:w="33%"/>
          </w:tcPr>
          <w:p>
            <w:r>
              <w:t xml:space="preserve">No fetch code — label only</w:t>
            </w:r>
          </w:p>
        </w:tc>
      </w:tr>
      <w:tr>
        <w:tc>
          <w:tcPr>
            <w:tcW w:type="pct" w:w="33%"/>
          </w:tcPr>
          <w:p>
            <w:r>
              <w:t xml:space="preserve">Metadata probe</w:t>
            </w:r>
          </w:p>
        </w:tc>
        <w:tc>
          <w:tcPr>
            <w:tcW w:type="pct" w:w="33%"/>
          </w:tcPr>
          <w:p>
            <w:r>
              <w:t xml:space="preserve">GLOFAS CDS + JBA/Fathom verify keys</w:t>
            </w:r>
          </w:p>
        </w:tc>
        <w:tc>
          <w:tcPr>
            <w:tcW w:type="pct" w:w="33%"/>
          </w:tcPr>
          <w:p>
            <w:r>
              <w:t xml:space="preserve">No GRIB/vendor forecast download in-app</w:t>
            </w:r>
          </w:p>
        </w:tc>
      </w:tr>
      <w:tr>
        <w:tc>
          <w:tcPr>
            <w:tcW w:type="pct" w:w="33%"/>
          </w:tcPr>
          <w:p>
            <w:r>
              <w:t xml:space="preserve">Outbound COMMS</w:t>
            </w:r>
          </w:p>
        </w:tc>
        <w:tc>
          <w:tcPr>
            <w:tcW w:type="pct" w:w="33%"/>
          </w:tcPr>
          <w:p>
            <w:r>
              <w:t xml:space="preserve">Draft generation + triple/extended HITL</w:t>
            </w:r>
          </w:p>
        </w:tc>
        <w:tc>
          <w:tcPr>
            <w:tcW w:type="pct" w:w="33%"/>
          </w:tcPr>
          <w:p>
            <w:r>
              <w:t xml:space="preserve">No SMS/email gateway — audit says demo: send blocked even after full approval</w:t>
            </w:r>
          </w:p>
        </w:tc>
      </w:tr>
      <w:tr>
        <w:tc>
          <w:tcPr>
            <w:tcW w:type="pct" w:w="33%"/>
          </w:tcPr>
          <w:p>
            <w:r>
              <w:t xml:space="preserve">Dispatch manifest</w:t>
            </w:r>
          </w:p>
        </w:tc>
        <w:tc>
          <w:tcPr>
            <w:tcW w:type="pct" w:w="33%"/>
          </w:tcPr>
          <w:p>
            <w:r>
              <w:t xml:space="preserve">Hardcoded data/sample-dispatch.csv</w:t>
            </w:r>
          </w:p>
        </w:tc>
        <w:tc>
          <w:tcPr>
            <w:tcW w:type="pct" w:w="33%"/>
          </w:tcPr>
          <w:p>
            <w:r>
              <w:t xml:space="preserve">No operator manifest adapter</w:t>
            </w:r>
          </w:p>
        </w:tc>
      </w:tr>
    </w:tbl>
    <w:p>
      <w:pPr>
        <w:spacing w:after="120"/>
      </w:pPr>
      <w:r>
        <w:t xml:space="preserve">NHC weather RSS is the one feed that can already be live (NHC_LIVE=true).</w:t>
      </w:r>
    </w:p>
    <w:p>
      <w:pPr>
        <w:pStyle w:val="Heading1"/>
        <w:spacing w:after="120" w:before="360"/>
      </w:pPr>
      <w:r>
        <w:t xml:space="preserve">Sprint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Agency wins — Bahamian EOC/public works flood GIS beats model 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HITL mandatory — nothing auto-sends; approval triggers real delivery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911/CAD replacement — read-only situational + NEMT handoff write-back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Design-partner gated — live ops requires operator agreements + API keys before code can be tested end-to-end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Sovereign path preserved — air-gap bundles still work when outbound APIs are blocked</w:t>
      </w:r>
    </w:p>
    <w:p>
      <w:pPr>
        <w:pStyle w:val="Heading2"/>
        <w:spacing w:after="100" w:before="280"/>
      </w:pPr>
      <w:r>
        <w:t xml:space="preserve">Parallel Workstream 0 — Credentials &amp; Design Partners</w:t>
      </w:r>
    </w:p>
    <w:p>
      <w:pPr>
        <w:spacing w:after="120"/>
      </w:pPr>
      <w:r>
        <w:t xml:space="preserve">Start procurement/onboarding before engineering finishes adapters. These block live testing.</w:t>
      </w:r>
    </w:p>
    <w:p>
      <w:pPr>
        <w:pStyle w:val="Heading3"/>
        <w:spacing w:after="80" w:before="200"/>
      </w:pPr>
      <w:r>
        <w:t xml:space="preserve">Credential acquisition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Credential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How to get it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Env var(s)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Blocks</w:t>
            </w:r>
          </w:p>
        </w:tc>
      </w:tr>
      <w:tr>
        <w:tc>
          <w:tcPr>
            <w:tcW w:type="pct" w:w="25%"/>
          </w:tcPr>
          <w:p>
            <w:r>
              <w:t xml:space="preserve">Copernicus CDS / GLOFAS</w:t>
            </w:r>
          </w:p>
        </w:tc>
        <w:tc>
          <w:tcPr>
            <w:tcW w:type="pct" w:w="25%"/>
          </w:tcPr>
          <w:p>
            <w:r>
              <w:t xml:space="preserve">Register at cds.climate.copernicus.eu</w:t>
            </w:r>
          </w:p>
        </w:tc>
        <w:tc>
          <w:tcPr>
            <w:tcW w:type="pct" w:w="25%"/>
          </w:tcPr>
          <w:p>
            <w:r>
              <w:t xml:space="preserve">GLOFAS_CDS_KEY</w:t>
            </w:r>
          </w:p>
        </w:tc>
        <w:tc>
          <w:tcPr>
            <w:tcW w:type="pct" w:w="25%"/>
          </w:tcPr>
          <w:p>
            <w:r>
              <w:t xml:space="preserve">Live river/discharge gap-fill</w:t>
            </w:r>
          </w:p>
        </w:tc>
      </w:tr>
      <w:tr>
        <w:tc>
          <w:tcPr>
            <w:tcW w:type="pct" w:w="25%"/>
          </w:tcPr>
          <w:p>
            <w:r>
              <w:t xml:space="preserve">JBA Flood Foresight</w:t>
            </w:r>
          </w:p>
        </w:tc>
        <w:tc>
          <w:tcPr>
            <w:tcW w:type="pct" w:w="25%"/>
          </w:tcPr>
          <w:p>
            <w:r>
              <w:t xml:space="preserve">Contact JBA Global Resilience — evaluation for New Providence bbox</w:t>
            </w:r>
          </w:p>
        </w:tc>
        <w:tc>
          <w:tcPr>
            <w:tcW w:type="pct" w:w="25%"/>
          </w:tcPr>
          <w:p>
            <w:r>
              <w:t xml:space="preserve">URBAN_FLOOD_API_KEY, URBAN_FLOOD_API_URL</w:t>
            </w:r>
          </w:p>
        </w:tc>
        <w:tc>
          <w:tcPr>
            <w:tcW w:type="pct" w:w="25%"/>
          </w:tcPr>
          <w:p>
            <w:r>
              <w:t xml:space="preserve">Live urban pluvial polygons</w:t>
            </w:r>
          </w:p>
        </w:tc>
      </w:tr>
      <w:tr>
        <w:tc>
          <w:tcPr>
            <w:tcW w:type="pct" w:w="25%"/>
          </w:tcPr>
          <w:p>
            <w:r>
              <w:t xml:space="preserve">Fathom Global (alternate)</w:t>
            </w:r>
          </w:p>
        </w:tc>
        <w:tc>
          <w:tcPr>
            <w:tcW w:type="pct" w:w="25%"/>
          </w:tcPr>
          <w:p>
            <w:r>
              <w:t xml:space="preserve">Commercial email + pilot contract at fathom.global</w:t>
            </w:r>
          </w:p>
        </w:tc>
        <w:tc>
          <w:tcPr>
            <w:tcW w:type="pct" w:w="25%"/>
          </w:tcPr>
          <w:p>
            <w:r>
              <w:t xml:space="preserve">Same as JBA with URBAN_FLOOD_VENDOR=fathom</w:t>
            </w:r>
          </w:p>
        </w:tc>
        <w:tc>
          <w:tcPr>
            <w:tcW w:type="pct" w:w="25%"/>
          </w:tcPr>
          <w:p>
            <w:r>
              <w:t xml:space="preserve">Urban flood if JBA unavailable</w:t>
            </w:r>
          </w:p>
        </w:tc>
      </w:tr>
      <w:tr>
        <w:tc>
          <w:tcPr>
            <w:tcW w:type="pct" w:w="25%"/>
          </w:tcPr>
          <w:p>
            <w:r>
              <w:t xml:space="preserve">Twilio (or carrier)</w:t>
            </w:r>
          </w:p>
        </w:tc>
        <w:tc>
          <w:tcPr>
            <w:tcW w:type="pct" w:w="25%"/>
          </w:tcPr>
          <w:p>
            <w:r>
              <w:t xml:space="preserve">Account + SMS number + A2P registration</w:t>
            </w:r>
          </w:p>
        </w:tc>
        <w:tc>
          <w:tcPr>
            <w:tcW w:type="pct" w:w="25%"/>
          </w:tcPr>
          <w:p>
            <w:r>
              <w:t xml:space="preserve">TWILIO_* (new)</w:t>
            </w:r>
          </w:p>
        </w:tc>
        <w:tc>
          <w:tcPr>
            <w:tcW w:type="pct" w:w="25%"/>
          </w:tcPr>
          <w:p>
            <w:r>
              <w:t xml:space="preserve">Driver SMS after HITL</w:t>
            </w:r>
          </w:p>
        </w:tc>
      </w:tr>
      <w:tr>
        <w:tc>
          <w:tcPr>
            <w:tcW w:type="pct" w:w="25%"/>
          </w:tcPr>
          <w:p>
            <w:r>
              <w:t xml:space="preserve">Email provider</w:t>
            </w:r>
          </w:p>
        </w:tc>
        <w:tc>
          <w:tcPr>
            <w:tcW w:type="pct" w:w="25%"/>
          </w:tcPr>
          <w:p>
            <w:r>
              <w:t xml:space="preserve">SendGrid / AWS SES / operator SMTP</w:t>
            </w:r>
          </w:p>
        </w:tc>
        <w:tc>
          <w:tcPr>
            <w:tcW w:type="pct" w:w="25%"/>
          </w:tcPr>
          <w:p>
            <w:r>
              <w:t xml:space="preserve">COMMS_EMAIL_* (new)</w:t>
            </w:r>
          </w:p>
        </w:tc>
        <w:tc>
          <w:tcPr>
            <w:tcW w:type="pct" w:w="25%"/>
          </w:tcPr>
          <w:p>
            <w:r>
              <w:t xml:space="preserve">Hospital COMMS-03 bulletins</w:t>
            </w:r>
          </w:p>
        </w:tc>
      </w:tr>
      <w:tr>
        <w:tc>
          <w:tcPr>
            <w:tcW w:type="pct" w:w="25%"/>
          </w:tcPr>
          <w:p>
            <w:r>
              <w:t xml:space="preserve">NEMT dispatch API</w:t>
            </w:r>
          </w:p>
        </w:tc>
        <w:tc>
          <w:tcPr>
            <w:tcW w:type="pct" w:w="25%"/>
          </w:tcPr>
          <w:p>
            <w:r>
              <w:t xml:space="preserve">Nassau Metro or pilot NEMT operator</w:t>
            </w:r>
          </w:p>
        </w:tc>
        <w:tc>
          <w:tcPr>
            <w:tcW w:type="pct" w:w="25%"/>
          </w:tcPr>
          <w:p>
            <w:r>
              <w:t xml:space="preserve">DISPATCH_FEED_URL (new)</w:t>
            </w:r>
          </w:p>
        </w:tc>
        <w:tc>
          <w:tcPr>
            <w:tcW w:type="pct" w:w="25%"/>
          </w:tcPr>
          <w:p>
            <w:r>
              <w:t xml:space="preserve">Live trip manifest</w:t>
            </w:r>
          </w:p>
        </w:tc>
      </w:tr>
      <w:tr>
        <w:tc>
          <w:tcPr>
            <w:tcW w:type="pct" w:w="25%"/>
          </w:tcPr>
          <w:p>
            <w:r>
              <w:t xml:space="preserve">CAD / AVL feed</w:t>
            </w:r>
          </w:p>
        </w:tc>
        <w:tc>
          <w:tcPr>
            <w:tcW w:type="pct" w:w="25%"/>
          </w:tcPr>
          <w:p>
            <w:r>
              <w:t xml:space="preserve">County CAD vendor or NEMT CAD REST export</w:t>
            </w:r>
          </w:p>
        </w:tc>
        <w:tc>
          <w:tcPr>
            <w:tcW w:type="pct" w:w="25%"/>
          </w:tcPr>
          <w:p>
            <w:r>
              <w:t xml:space="preserve">CAD_FEED_URL</w:t>
            </w:r>
          </w:p>
        </w:tc>
        <w:tc>
          <w:tcPr>
            <w:tcW w:type="pct" w:w="25%"/>
          </w:tcPr>
          <w:p>
            <w:r>
              <w:t xml:space="preserve">Live unit/run overlay</w:t>
            </w:r>
          </w:p>
        </w:tc>
      </w:tr>
      <w:tr>
        <w:tc>
          <w:tcPr>
            <w:tcW w:type="pct" w:w="25%"/>
          </w:tcPr>
          <w:p>
            <w:r>
              <w:t xml:space="preserve">Police/fire AVL</w:t>
            </w:r>
          </w:p>
        </w:tc>
        <w:tc>
          <w:tcPr>
            <w:tcW w:type="pct" w:w="25%"/>
          </w:tcPr>
          <w:p>
            <w:r>
              <w:t xml:space="preserve">Royal Bahamas Police / EOC AVL export</w:t>
            </w:r>
          </w:p>
        </w:tc>
        <w:tc>
          <w:tcPr>
            <w:tcW w:type="pct" w:w="25%"/>
          </w:tcPr>
          <w:p>
            <w:r>
              <w:t xml:space="preserve">PUBLIC_SAFETY_URL</w:t>
            </w:r>
          </w:p>
        </w:tc>
        <w:tc>
          <w:tcPr>
            <w:tcW w:type="pct" w:w="25%"/>
          </w:tcPr>
          <w:p>
            <w:r>
              <w:t xml:space="preserve">Live unit pins on map</w:t>
            </w:r>
          </w:p>
        </w:tc>
      </w:tr>
      <w:tr>
        <w:tc>
          <w:tcPr>
            <w:tcW w:type="pct" w:w="25%"/>
          </w:tcPr>
          <w:p>
            <w:r>
              <w:t xml:space="preserve">Agency GIS webhook</w:t>
            </w:r>
          </w:p>
        </w:tc>
        <w:tc>
          <w:tcPr>
            <w:tcW w:type="pct" w:w="25%"/>
          </w:tcPr>
          <w:p>
            <w:r>
              <w:t xml:space="preserve">NEMA / public works FeatureServer or push webhook</w:t>
            </w:r>
          </w:p>
        </w:tc>
        <w:tc>
          <w:tcPr>
            <w:tcW w:type="pct" w:w="25%"/>
          </w:tcPr>
          <w:p>
            <w:r>
              <w:t xml:space="preserve">FLOOD_DEPTH_PATH + ingest auth</w:t>
            </w:r>
          </w:p>
        </w:tc>
        <w:tc>
          <w:tcPr>
            <w:tcW w:type="pct" w:w="25%"/>
          </w:tcPr>
          <w:p>
            <w:r>
              <w:t xml:space="preserve">Authoritative flood depth</w:t>
            </w:r>
          </w:p>
        </w:tc>
      </w:tr>
      <w:tr>
        <w:tc>
          <w:tcPr>
            <w:tcW w:type="pct" w:w="25%"/>
          </w:tcPr>
          <w:p>
            <w:r>
              <w:t xml:space="preserve">Wind exposure GIS</w:t>
            </w:r>
          </w:p>
        </w:tc>
        <w:tc>
          <w:tcPr>
            <w:tcW w:type="pct" w:w="25%"/>
          </w:tcPr>
          <w:p>
            <w:r>
              <w:t xml:space="preserve">NEMA / NWS wind field or agency polygon export</w:t>
            </w:r>
          </w:p>
        </w:tc>
        <w:tc>
          <w:tcPr>
            <w:tcW w:type="pct" w:w="25%"/>
          </w:tcPr>
          <w:p>
            <w:r>
              <w:t xml:space="preserve">WIND_EXPOSURE_PATH + ingest</w:t>
            </w:r>
          </w:p>
        </w:tc>
        <w:tc>
          <w:tcPr>
            <w:tcW w:type="pct" w:w="25%"/>
          </w:tcPr>
          <w:p>
            <w:r>
              <w:t xml:space="preserve">Gust-zone trip cross-ref</w:t>
            </w:r>
          </w:p>
        </w:tc>
      </w:tr>
      <w:tr>
        <w:tc>
          <w:tcPr>
            <w:tcW w:type="pct" w:w="25%"/>
          </w:tcPr>
          <w:p>
            <w:r>
              <w:t xml:space="preserve">ESRI corridors</w:t>
            </w:r>
          </w:p>
        </w:tc>
        <w:tc>
          <w:tcPr>
            <w:tcW w:type="pct" w:w="25%"/>
          </w:tcPr>
          <w:p>
            <w:r>
              <w:t xml:space="preserve">Agency FeatureServer URL</w:t>
            </w:r>
          </w:p>
        </w:tc>
        <w:tc>
          <w:tcPr>
            <w:tcW w:type="pct" w:w="25%"/>
          </w:tcPr>
          <w:p>
            <w:r>
              <w:t xml:space="preserve">ESRI_CORRIDOR_URL</w:t>
            </w:r>
          </w:p>
        </w:tc>
        <w:tc>
          <w:tcPr>
            <w:tcW w:type="pct" w:w="25%"/>
          </w:tcPr>
          <w:p>
            <w:r>
              <w:t xml:space="preserve">Live corridor status</w:t>
            </w:r>
          </w:p>
        </w:tc>
      </w:tr>
      <w:tr>
        <w:tc>
          <w:tcPr>
            <w:tcW w:type="pct" w:w="25%"/>
          </w:tcPr>
          <w:p>
            <w:r>
              <w:t xml:space="preserve">Hospital transport desk</w:t>
            </w:r>
          </w:p>
        </w:tc>
        <w:tc>
          <w:tcPr>
            <w:tcW w:type="pct" w:w="25%"/>
          </w:tcPr>
          <w:p>
            <w:r>
              <w:t xml:space="preserve">PMH / Doctor's Hospital EMS liaison API</w:t>
            </w:r>
          </w:p>
        </w:tc>
        <w:tc>
          <w:tcPr>
            <w:tcW w:type="pct" w:w="25%"/>
          </w:tcPr>
          <w:p>
            <w:r>
              <w:t xml:space="preserve">TRANSPORT_DESK_URL</w:t>
            </w:r>
          </w:p>
        </w:tc>
        <w:tc>
          <w:tcPr>
            <w:tcW w:type="pct" w:w="25%"/>
          </w:tcPr>
          <w:p>
            <w:r>
              <w:t xml:space="preserve">Bed pressure, handoff queue</w:t>
            </w:r>
          </w:p>
        </w:tc>
      </w:tr>
      <w:tr>
        <w:tc>
          <w:tcPr>
            <w:tcW w:type="pct" w:w="25%"/>
          </w:tcPr>
          <w:p>
            <w:r>
              <w:t xml:space="preserve">Institutional signals</w:t>
            </w:r>
          </w:p>
        </w:tc>
        <w:tc>
          <w:tcPr>
            <w:tcW w:type="pct" w:w="25%"/>
          </w:tcPr>
          <w:p>
            <w:r>
              <w:t xml:space="preserve">OCHA / GFDRR / regional feed</w:t>
            </w:r>
          </w:p>
        </w:tc>
        <w:tc>
          <w:tcPr>
            <w:tcW w:type="pct" w:w="25%"/>
          </w:tcPr>
          <w:p>
            <w:r>
              <w:t xml:space="preserve">INSTITUTIONAL_FEED_URL</w:t>
            </w:r>
          </w:p>
        </w:tc>
        <w:tc>
          <w:tcPr>
            <w:tcW w:type="pct" w:w="25%"/>
          </w:tcPr>
          <w:p>
            <w:r>
              <w:t xml:space="preserve">Multi-feed monitor brief</w:t>
            </w:r>
          </w:p>
        </w:tc>
      </w:tr>
      <w:tr>
        <w:tc>
          <w:tcPr>
            <w:tcW w:type="pct" w:w="25%"/>
          </w:tcPr>
          <w:p>
            <w:r>
              <w:t xml:space="preserve">LLM (optional)</w:t>
            </w:r>
          </w:p>
        </w:tc>
        <w:tc>
          <w:tcPr>
            <w:tcW w:type="pct" w:w="25%"/>
          </w:tcPr>
          <w:p>
            <w:r>
              <w:t xml:space="preserve">Groq / OpenAI / Ollama local</w:t>
            </w:r>
          </w:p>
        </w:tc>
        <w:tc>
          <w:tcPr>
            <w:tcW w:type="pct" w:w="25%"/>
          </w:tcPr>
          <w:p>
            <w:r>
              <w:t xml:space="preserve">LLM_*</w:t>
            </w:r>
          </w:p>
        </w:tc>
        <w:tc>
          <w:tcPr>
            <w:tcW w:type="pct" w:w="25%"/>
          </w:tcPr>
          <w:p>
            <w:r>
              <w:t xml:space="preserve">Richer COMMS prose only</w:t>
            </w:r>
          </w:p>
        </w:tc>
      </w:tr>
    </w:tbl>
    <w:p>
      <w:pPr>
        <w:pStyle w:val="Heading3"/>
        <w:spacing w:after="80" w:before="200"/>
      </w:pPr>
      <w:r>
        <w:t xml:space="preserve">Design partner agreements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NEMT operator — dispatch manifest + driver phone numbers + SMS consent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Hospital liaisons — COMMS-03 email recipients + 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EOC / NEMA — agency flood + wind GIS webhook push OR FeatureServer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CAD vendor — read-only REST export spec (runs, units, lat/lon, 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Public safety — read-only unit AVL feed (no dispatch authority in CCOC)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JBA or Fathom — New Providence urban core license + API 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Legal — SMS consent, PHI handling, data retention for audit JSONL</w:t>
      </w:r>
    </w:p>
    <w:p>
      <w:pPr>
        <w:pStyle w:val="Heading1"/>
        <w:spacing w:after="120" w:before="360"/>
      </w:pPr>
      <w:r>
        <w:t xml:space="preserve">Sprint Tracks &amp; Calendar (20 working days)</w:t>
      </w:r>
    </w:p>
    <w:p>
      <w:pPr>
        <w:spacing w:after="120"/>
      </w:pPr>
      <w:r>
        <w:t xml:space="preserve">Four parallel tracks. Days are suggested sequencing within each track.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Track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Days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pct" w:w="33%"/>
          </w:tcPr>
          <w:p>
            <w:r>
              <w:t xml:space="preserve">A — Outbound COMMS</w:t>
            </w:r>
          </w:p>
        </w:tc>
        <w:tc>
          <w:tcPr>
            <w:tcW w:type="pct" w:w="33%"/>
          </w:tcPr>
          <w:p>
            <w:r>
              <w:t xml:space="preserve">1–10</w:t>
            </w:r>
          </w:p>
        </w:tc>
        <w:tc>
          <w:tcPr>
            <w:tcW w:type="pct" w:w="33%"/>
          </w:tcPr>
          <w:p>
            <w:r>
              <w:t xml:space="preserve">SMS gateway, hospital email, HITL release hook, delivery audit</w:t>
            </w:r>
          </w:p>
        </w:tc>
      </w:tr>
      <w:tr>
        <w:tc>
          <w:tcPr>
            <w:tcW w:type="pct" w:w="33%"/>
          </w:tcPr>
          <w:p>
            <w:r>
              <w:t xml:space="preserve">B — Live Dispatch/CAD/Public Safety</w:t>
            </w:r>
          </w:p>
        </w:tc>
        <w:tc>
          <w:tcPr>
            <w:tcW w:type="pct" w:w="33%"/>
          </w:tcPr>
          <w:p>
            <w:r>
              <w:t xml:space="preserve">1–12</w:t>
            </w:r>
          </w:p>
        </w:tc>
        <w:tc>
          <w:tcPr>
            <w:tcW w:type="pct" w:w="33%"/>
          </w:tcPr>
          <w:p>
            <w:r>
              <w:t xml:space="preserve">Dispatch REST, CAD poller, police AVL, transport desk write-back</w:t>
            </w:r>
          </w:p>
        </w:tc>
      </w:tr>
      <w:tr>
        <w:tc>
          <w:tcPr>
            <w:tcW w:type="pct" w:w="33%"/>
          </w:tcPr>
          <w:p>
            <w:r>
              <w:t xml:space="preserve">C — Live Hazard &amp; Weather</w:t>
            </w:r>
          </w:p>
        </w:tc>
        <w:tc>
          <w:tcPr>
            <w:tcW w:type="pct" w:w="33%"/>
          </w:tcPr>
          <w:p>
            <w:r>
              <w:t xml:space="preserve">1–14</w:t>
            </w:r>
          </w:p>
        </w:tc>
        <w:tc>
          <w:tcPr>
            <w:tcW w:type="pct" w:w="33%"/>
          </w:tcPr>
          <w:p>
            <w:r>
              <w:t xml:space="preserve">Agency flood/wind, GLOFAS GRIB worker, JBA fetch, ESRI corridors, multi-feed signals</w:t>
            </w:r>
          </w:p>
        </w:tc>
      </w:tr>
      <w:tr>
        <w:tc>
          <w:tcPr>
            <w:tcW w:type="pct" w:w="33%"/>
          </w:tcPr>
          <w:p>
            <w:r>
              <w:t xml:space="preserve">D — Production Hardening</w:t>
            </w:r>
          </w:p>
        </w:tc>
        <w:tc>
          <w:tcPr>
            <w:tcW w:type="pct" w:w="33%"/>
          </w:tcPr>
          <w:p>
            <w:r>
              <w:t xml:space="preserve">1–15</w:t>
            </w:r>
          </w:p>
        </w:tc>
        <w:tc>
          <w:tcPr>
            <w:tcW w:type="pct" w:w="33%"/>
          </w:tcPr>
          <w:p>
            <w:r>
              <w:t xml:space="preserve">Webhook auth, cron/schedulers, live deploy profile, acceptance tests</w:t>
            </w:r>
          </w:p>
        </w:tc>
      </w:tr>
    </w:tbl>
    <w:p>
      <w:pPr>
        <w:pStyle w:val="Heading1"/>
        <w:spacing w:after="120" w:before="360"/>
      </w:pPr>
      <w:r>
        <w:t xml:space="preserve">Track A — Outbound COMMS (Days 1–10)</w:t>
      </w:r>
    </w:p>
    <w:p>
      <w:pPr>
        <w:spacing w:after="120"/>
      </w:pPr>
      <w:r>
        <w:t xml:space="preserve">Current: src/agents/action/pack.js generates COMMS-03 bulletins + driver SMS drafts. src/hitl/index.js approves but records demo: send blocked.</w:t>
      </w:r>
    </w:p>
    <w:p>
      <w:pPr>
        <w:pStyle w:val="Heading3"/>
        <w:spacing w:after="80" w:before="200"/>
      </w:pPr>
      <w:r>
        <w:t xml:space="preserve">Day 1–2: COMMS transport layer (new module src/comms/)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Suggested env</w:t>
            </w:r>
          </w:p>
        </w:tc>
      </w:tr>
      <w:tr>
        <w:tc>
          <w:tcPr>
            <w:tcW w:type="pct" w:w="33%"/>
          </w:tcPr>
          <w:p>
            <w:r>
              <w:t xml:space="preserve">Twilio SMS</w:t>
            </w:r>
          </w:p>
        </w:tc>
        <w:tc>
          <w:tcPr>
            <w:tcW w:type="pct" w:w="33%"/>
          </w:tcPr>
          <w:p>
            <w:r>
              <w:t xml:space="preserve">Driver reroute / delay notices</w:t>
            </w:r>
          </w:p>
        </w:tc>
        <w:tc>
          <w:tcPr>
            <w:tcW w:type="pct" w:w="33%"/>
          </w:tcPr>
          <w:p>
            <w:r>
              <w:t xml:space="preserve">COMMS_SMS_PROVIDER=twilio, TWILIO_*</w:t>
            </w:r>
          </w:p>
        </w:tc>
      </w:tr>
      <w:tr>
        <w:tc>
          <w:tcPr>
            <w:tcW w:type="pct" w:w="33%"/>
          </w:tcPr>
          <w:p>
            <w:r>
              <w:t xml:space="preserve">SendGrid / SES</w:t>
            </w:r>
          </w:p>
        </w:tc>
        <w:tc>
          <w:tcPr>
            <w:tcW w:type="pct" w:w="33%"/>
          </w:tcPr>
          <w:p>
            <w:r>
              <w:t xml:space="preserve">Hospital COMMS-03 bulletins</w:t>
            </w:r>
          </w:p>
        </w:tc>
        <w:tc>
          <w:tcPr>
            <w:tcW w:type="pct" w:w="33%"/>
          </w:tcPr>
          <w:p>
            <w:r>
              <w:t xml:space="preserve">COMMS_EMAIL_PROVIDER, COMMS_EMAIL_FROM</w:t>
            </w:r>
          </w:p>
        </w:tc>
      </w:tr>
      <w:tr>
        <w:tc>
          <w:tcPr>
            <w:tcW w:type="pct" w:w="33%"/>
          </w:tcPr>
          <w:p>
            <w:r>
              <w:t xml:space="preserve">Webhook fallback</w:t>
            </w:r>
          </w:p>
        </w:tc>
        <w:tc>
          <w:tcPr>
            <w:tcW w:type="pct" w:w="33%"/>
          </w:tcPr>
          <w:p>
            <w:r>
              <w:t xml:space="preserve">Operator-owned gateway</w:t>
            </w:r>
          </w:p>
        </w:tc>
        <w:tc>
          <w:tcPr>
            <w:tcW w:type="pct" w:w="33%"/>
          </w:tcPr>
          <w:p>
            <w:r>
              <w:t xml:space="preserve">COMMS_WEBHOOK_URL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sendDriverSms({ to, body, packId, tripId }) with delivery receipt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sendHospitalBulletin({ to, subject, body, hospitalId, packId })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Idempotency key per HITL release (no double-send on retry)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guard: refuse send if draftOnly: true or HITL incomplete</w:t>
      </w:r>
    </w:p>
    <w:p>
      <w:pPr>
        <w:pStyle w:val="Heading3"/>
        <w:spacing w:after="80" w:before="200"/>
      </w:pPr>
      <w:r>
        <w:t xml:space="preserve">Day 3: HITL release → send hook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final approval: set draftOnly: false, call src/comms/dispatch.js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Audit: comms_sent with provider message IDs (replace demo: send blocked)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UI: remove DEMO send banner; show delivery status per bulletin/SMS</w:t>
      </w:r>
    </w:p>
    <w:p>
      <w:pPr>
        <w:pStyle w:val="Heading3"/>
        <w:spacing w:after="80" w:before="200"/>
      </w:pPr>
      <w:r>
        <w:t xml:space="preserve">Day 4–5: Recipient resolution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 trips → driver phone from live dispatch manifest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 hospitals → liaison email from operator config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E.164 phone format; block send if missing consent flag</w:t>
      </w:r>
    </w:p>
    <w:p>
      <w:pPr>
        <w:pStyle w:val="Heading3"/>
        <w:spacing w:after="80" w:before="200"/>
      </w:pPr>
      <w:r>
        <w:t xml:space="preserve">Day 6–7: Delivery audit + operator controls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/api/comms/status — last sends, failures, retries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/api/comms/retry/{messageId} — operator retry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Kill switch: COMMS_SEND_ENABLED=false (default in dev; true only in production)</w:t>
      </w:r>
    </w:p>
    <w:p>
      <w:pPr>
        <w:pStyle w:val="Heading3"/>
        <w:spacing w:after="80" w:before="200"/>
      </w:pPr>
      <w:r>
        <w:t xml:space="preserve">Day 8–10: End-to-end COMMS acceptance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Pipeline → HITL triple approve → SMS arrives on test phone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COMMS-03 email arrives at hospital liaison inbox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Failed send surfaces in UI + audit without silent drop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Extended HITL (5-role) path also triggers send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Runbook: never auto-send from model_estimated zones alone</w:t>
      </w:r>
    </w:p>
    <w:p>
      <w:pPr>
        <w:pStyle w:val="Heading1"/>
        <w:spacing w:after="120" w:before="360"/>
      </w:pPr>
      <w:r>
        <w:t xml:space="preserve">Track B — Live Dispatch, CAD &amp; Public Safety (Days 1–12)</w:t>
      </w:r>
    </w:p>
    <w:p>
      <w:pPr>
        <w:spacing w:after="120"/>
      </w:pPr>
      <w:r>
        <w:t xml:space="preserve">Current: Static CSV/JSON samples. Webhooks work but nothing polls REST feeds.</w:t>
      </w:r>
    </w:p>
    <w:p>
      <w:pPr>
        <w:pStyle w:val="Heading3"/>
        <w:spacing w:after="80" w:before="200"/>
      </w:pPr>
      <w:r>
        <w:t xml:space="preserve">Day 1–3: Live dispatch manifest adapter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src/dispatch/adapters/rest.js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Env: DISPATCH_FEED_URL, DISPATCH_FEED_POLL_MS, DISPATCH_API_KEY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Normalize operator JSON/CSV → existing trip schema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At-risk trip count changes when operator updates manifest</w:t>
      </w:r>
    </w:p>
    <w:p>
      <w:pPr>
        <w:pStyle w:val="Heading3"/>
        <w:spacing w:after="80" w:before="200"/>
      </w:pPr>
      <w:r>
        <w:t xml:space="preserve">Day 4–7: CAD REST poller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src/cad/adapters/rest.js (CAD_FEED_URL already declared but unimplemented)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Poll runs, units, lat/lon, status, incident/run IDs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Unit pin moves on map when CAD status changes</w:t>
      </w:r>
    </w:p>
    <w:p>
      <w:pPr>
        <w:pStyle w:val="Heading3"/>
        <w:spacing w:after="80" w:before="200"/>
      </w:pPr>
      <w:r>
        <w:t xml:space="preserve">Day 8–10: Police/fire AVL poller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src/public-safety/adapters/rest.js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Env: PUBLIC_SAFETY_URL, PUBLIC_SAFETY_POLL_MS, auth headers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Police unit location on map matches AVL feed within poll interval</w:t>
      </w:r>
    </w:p>
    <w:p>
      <w:pPr>
        <w:pStyle w:val="Heading3"/>
        <w:spacing w:after="80" w:before="200"/>
      </w:pPr>
      <w:r>
        <w:t xml:space="preserve">Day 11–12: Transport desk + NEMT write-back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TRANSPORT_DESK_URL REST poller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Upgrade write-back to real CAD assignment API when NEMT_WRITEBACK_URL configured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Handoff accept updates operator CAD run ID</w:t>
      </w:r>
    </w:p>
    <w:p>
      <w:pPr>
        <w:pStyle w:val="Heading1"/>
        <w:spacing w:after="120" w:before="360"/>
      </w:pPr>
      <w:r>
        <w:t xml:space="preserve">Track C — Live Hazard &amp; Weather Data (Days 1–14)</w:t>
      </w:r>
    </w:p>
    <w:p>
      <w:pPr>
        <w:pStyle w:val="Heading3"/>
        <w:spacing w:after="80" w:before="200"/>
      </w:pPr>
      <w:r>
        <w:t xml:space="preserve">Day 1–2: Agency flood + wind live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ingest already built at POST /api/geo/hazards/flood/ingest and /wind/ingest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runbook for NEMA/public works push cadence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authentication; stale detection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Agency flood polygons from live push; agency_confirmed confidence</w:t>
      </w:r>
    </w:p>
    <w:p>
      <w:pPr>
        <w:pStyle w:val="Heading3"/>
        <w:spacing w:after="80" w:before="200"/>
      </w:pPr>
      <w:r>
        <w:t xml:space="preserve">Day 3–8: GLOFAS live GRIB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Python sidecar: CDS retrieve → NetCDF/GRIB → discharge grid 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Cron: npm run geo:glofas-fetch every 6–12h at L2+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 convert: grid → glofas-nassau-latest.json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Credentials: GLOFAS_CDS_KEY (see docs/glofas-cds-setup.md)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Fresh clip without demo fallback; stale warning clears after fetch</w:t>
      </w:r>
    </w:p>
    <w:p>
      <w:pPr>
        <w:pStyle w:val="Heading3"/>
        <w:spacing w:after="80" w:before="200"/>
      </w:pPr>
      <w:r>
        <w:t xml:space="preserve">Day 3–7: JBA / Fathom live forecast download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vendor-specific forecast fetch once JBA provides API URL +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depth grid → urban-flood-grid-*.json → convert via urban-flood-convert.js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docs/urban-flood-vendor-setup.md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URBAN_FLOOD_VENDOR=jba + live key → commercial_model zones without demo clip</w:t>
      </w:r>
    </w:p>
    <w:p>
      <w:pPr>
        <w:pStyle w:val="Heading3"/>
        <w:spacing w:after="80" w:before="200"/>
      </w:pPr>
      <w:r>
        <w:t xml:space="preserve">Day 9–10: Wind exposure from operational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Agency wind polygon webhook, NWS/NHC wind field worker, or manual EOC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Acceptance: Gust-zone trip exposure updates when NHC escalates to L3+</w:t>
      </w:r>
    </w:p>
    <w:p>
      <w:pPr>
        <w:pStyle w:val="Heading3"/>
        <w:spacing w:after="80" w:before="200"/>
      </w:pPr>
      <w:r>
        <w:t xml:space="preserve">Day 11–12: ESRI FeatureServer live pull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ESRI_CORRIDOR_URL fetch in src/geo/esri.js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Corridor CLOSED/RESTRICTED status drives triage reasons</w:t>
      </w:r>
    </w:p>
    <w:p>
      <w:pPr>
        <w:pStyle w:val="Heading3"/>
        <w:spacing w:after="80" w:before="200"/>
      </w:pPr>
      <w:r>
        <w:t xml:space="preserve">Day 13–14: Multi-feed signals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 INSTITUTIONAL_FEED_URL REST adapter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brief cites live OCHA/GFDRR when available</w:t>
      </w:r>
    </w:p>
    <w:p>
      <w:pPr>
        <w:pStyle w:val="Heading1"/>
        <w:spacing w:after="120" w:before="360"/>
      </w:pPr>
      <w:r>
        <w:t xml:space="preserve">Track D — Production Hardening (Days 1–15)</w:t>
      </w:r>
    </w:p>
    <w:p>
      <w:pPr>
        <w:pStyle w:val="Heading3"/>
        <w:spacing w:after="80" w:before="200"/>
      </w:pPr>
      <w:r>
        <w:t xml:space="preserve">Day 1–3: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HMAC signing: X-CCOC-Signature with WEBHOOK_SECRET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key for ingest endpoints: INGEST_API_KEY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HITL auth (operator tokens per role)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via env only — never commit</w:t>
      </w:r>
    </w:p>
    <w:p>
      <w:pPr>
        <w:pStyle w:val="Heading3"/>
        <w:spacing w:after="80" w:before="200"/>
      </w:pPr>
      <w:r>
        <w:t xml:space="preserve">Day 4–7: Schedulers &amp; 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Cron/systemd timers for GLOFAS, urban flood, CAD/dispatch poll, signal refresh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/api/health/live — per-feed freshness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 when any critical feed stale beyond threshold at L2+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in docs/live-ops-runbook.md</w:t>
      </w:r>
    </w:p>
    <w:p>
      <w:pPr>
        <w:pStyle w:val="Heading3"/>
        <w:spacing w:after="80" w:before="200"/>
      </w:pPr>
      <w:r>
        <w:t xml:space="preserve">Day 8–10: Production deploy profile</w:t>
      </w:r>
    </w:p>
    <w:p>
      <w:pPr>
        <w:spacing w:after="120"/>
      </w:pPr>
      <w:r>
        <w:t xml:space="preserve">Extend src/deploy/sovereign.js → src/deploy/live.js with checks: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Pass criteria</w:t>
            </w:r>
          </w:p>
        </w:tc>
      </w:tr>
      <w:tr>
        <w:tc>
          <w:tcPr>
            <w:tcW w:type="pct" w:w="50%"/>
          </w:tcPr>
          <w:p>
            <w:r>
              <w:t xml:space="preserve">COMMS provider configured</w:t>
            </w:r>
          </w:p>
        </w:tc>
        <w:tc>
          <w:tcPr>
            <w:tcW w:type="pct" w:w="50%"/>
          </w:tcPr>
          <w:p>
            <w:r>
              <w:t xml:space="preserve">Twilio/email probe succeeds</w:t>
            </w:r>
          </w:p>
        </w:tc>
      </w:tr>
      <w:tr>
        <w:tc>
          <w:tcPr>
            <w:tcW w:type="pct" w:w="50%"/>
          </w:tcPr>
          <w:p>
            <w:r>
              <w:t xml:space="preserve">Dispatch feed</w:t>
            </w:r>
          </w:p>
        </w:tc>
        <w:tc>
          <w:tcPr>
            <w:tcW w:type="pct" w:w="50%"/>
          </w:tcPr>
          <w:p>
            <w:r>
              <w:t xml:space="preserve">Last poll &lt; 5 min</w:t>
            </w:r>
          </w:p>
        </w:tc>
      </w:tr>
      <w:tr>
        <w:tc>
          <w:tcPr>
            <w:tcW w:type="pct" w:w="50%"/>
          </w:tcPr>
          <w:p>
            <w:r>
              <w:t xml:space="preserve">CAD feed</w:t>
            </w:r>
          </w:p>
        </w:tc>
        <w:tc>
          <w:tcPr>
            <w:tcW w:type="pct" w:w="50%"/>
          </w:tcPr>
          <w:p>
            <w:r>
              <w:t xml:space="preserve">Units &gt; 0 or explicit empty OK</w:t>
            </w:r>
          </w:p>
        </w:tc>
      </w:tr>
      <w:tr>
        <w:tc>
          <w:tcPr>
            <w:tcW w:type="pct" w:w="50%"/>
          </w:tcPr>
          <w:p>
            <w:r>
              <w:t xml:space="preserve">Agency flood</w:t>
            </w:r>
          </w:p>
        </w:tc>
        <w:tc>
          <w:tcPr>
            <w:tcW w:type="pct" w:w="50%"/>
          </w:tcPr>
          <w:p>
            <w:r>
              <w:t xml:space="preserve">Webhook received in last 24h OR stale alert acknowledged</w:t>
            </w:r>
          </w:p>
        </w:tc>
      </w:tr>
      <w:tr>
        <w:tc>
          <w:tcPr>
            <w:tcW w:type="pct" w:w="50%"/>
          </w:tcPr>
          <w:p>
            <w:r>
              <w:t xml:space="preserve">GLOFAS / urban</w:t>
            </w:r>
          </w:p>
        </w:tc>
        <w:tc>
          <w:tcPr>
            <w:tcW w:type="pct" w:w="50%"/>
          </w:tcPr>
          <w:p>
            <w:r>
              <w:t xml:space="preserve">Live fetch OR air-gap clip &lt; stale hours</w:t>
            </w:r>
          </w:p>
        </w:tc>
      </w:tr>
      <w:tr>
        <w:tc>
          <w:tcPr>
            <w:tcW w:type="pct" w:w="50%"/>
          </w:tcPr>
          <w:p>
            <w:r>
              <w:t xml:space="preserve">HITL</w:t>
            </w:r>
          </w:p>
        </w:tc>
        <w:tc>
          <w:tcPr>
            <w:tcW w:type="pct" w:w="50%"/>
          </w:tcPr>
          <w:p>
            <w:r>
              <w:t xml:space="preserve">Send enabled only when COMMS_SEND_ENABLED=true</w:t>
            </w:r>
          </w:p>
        </w:tc>
      </w:tr>
      <w:tr>
        <w:tc>
          <w:tcPr>
            <w:tcW w:type="pct" w:w="50%"/>
          </w:tcPr>
          <w:p>
            <w:r>
              <w:t xml:space="preserve">Audit</w:t>
            </w:r>
          </w:p>
        </w:tc>
        <w:tc>
          <w:tcPr>
            <w:tcW w:type="pct" w:w="50%"/>
          </w:tcPr>
          <w:p>
            <w:r>
              <w:t xml:space="preserve">AUDIT_PERSIST=true</w:t>
            </w:r>
          </w:p>
        </w:tc>
      </w:tr>
    </w:tbl>
    <w:p>
      <w:pPr>
        <w:pStyle w:val="Heading3"/>
        <w:spacing w:after="80" w:before="200"/>
      </w:pPr>
      <w:r>
        <w:t xml:space="preserve">Day 11–15: Live acceptance test suite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Live NHC escalation triggers L2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Live dispatch trip appears in triage rank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CAD unit cross-ref matches run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Agency flood suppresses GLOFAS on overlap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HITL approve → SMS delivery receipt in audit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Feed failure → graceful degrade + operator alert (no crash)</w:t>
      </w:r>
    </w:p>
    <w:p>
      <w:pPr>
        <w:pStyle w:val="Heading1"/>
        <w:spacing w:after="120" w:before="360"/>
      </w:pPr>
      <w:r>
        <w:t xml:space="preserve">Master .env Additions (Phase 4)</w:t>
      </w:r>
    </w:p>
    <w:p>
      <w:pPr>
        <w:spacing w:after="120"/>
      </w:pPr>
      <w:r>
        <w:t xml:space="preserve">Add to .env.example when implementing: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--- Phase 4 Live Ops ---
COMMS_SEND_ENABLED=false
COMMS_SMS_PROVIDER=twilio
TWILIO_ACCOUNT_SID=
TWILIO_AUTH_TOKEN=
TWILIO_FROM_NUMBER=
COMMS_EMAIL_PROVIDER=sendgrid
COMMS_EMAIL_FROM=
SENDGRID_API_KEY=
COMMS_WEBHOOK_URL=
DISPATCH_FEED_URL=
DISPATCH_FEED_POLL_MS=60000
DISPATCH_API_KEY=
CAD_FEED_POLL_MS=30000
CAD_API_KEY=
PUBLIC_SAFETY_POLL_MS=30000
PUBLIC_SAFETY_API_KEY=
TRANSPORT_DESK_POLL_MS=120000
NEMT_WRITEBACK_URL=
WEBHOOK_SECRET=
INGEST_API_KEY=
OPERATOR_CONFIG_PATH=data/operators/nassau-metro.json</w:t>
      </w:r>
    </w:p>
    <w:p>
      <w:pPr>
        <w:spacing w:after="120"/>
      </w:pPr>
      <w:r>
        <w:t xml:space="preserve">Existing GLOFAS/JBA vars from .env.example lines 83–118 remain required for hazard layers.</w:t>
      </w:r>
    </w:p>
    <w:p>
      <w:pPr>
        <w:pStyle w:val="Heading1"/>
        <w:spacing w:after="120" w:before="360"/>
      </w:pPr>
      <w:r>
        <w:t xml:space="preserve">Definition of Done — Actually Works</w:t>
      </w:r>
    </w:p>
    <w:p>
      <w:pPr>
        <w:spacing w:after="120"/>
      </w:pPr>
      <w:r>
        <w:t xml:space="preserve">The sprint is complete when an operator can run this live drill without demo 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Storm escalates — NHC live feed (or operator inject) → L2+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trips load — dispatch manifest from NEMT operator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 is live — CAD units + police AVL + agency flood + (GLOFAS or JBA) merged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Agents run — Monitor brief cites live feeds; Triage ranks real at-risk trips; Action drafts COMMS-03 + SMS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HITL approves — NEMT supervisor + hospital liaisons sign 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Messages send — Driver SMS delivered; hospital email delivered; audit records provider IDs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silent failures — stale feed alerts visible; degraded mode documented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Sovereign still works — air-gap profile passes deploy check without outbound APIs</w:t>
      </w:r>
    </w:p>
    <w:p>
      <w:pPr>
        <w:pStyle w:val="Heading1"/>
        <w:spacing w:after="120" w:before="360"/>
      </w:pPr>
      <w:r>
        <w:t xml:space="preserve">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pct" w:w="50%"/>
          </w:tcPr>
          <w:p>
            <w:r>
              <w:t xml:space="preserve">JBA API URL not public — design-partner only</w:t>
            </w:r>
          </w:p>
        </w:tc>
        <w:tc>
          <w:tcPr>
            <w:tcW w:type="pct" w:w="50%"/>
          </w:tcPr>
          <w:p>
            <w:r>
              <w:t xml:space="preserve">Start JBA contact Day 0; use Fathom alternate or licensed GeoJSON export + webhook ingest</w:t>
            </w:r>
          </w:p>
        </w:tc>
      </w:tr>
      <w:tr>
        <w:tc>
          <w:tcPr>
            <w:tcW w:type="pct" w:w="50%"/>
          </w:tcPr>
          <w:p>
            <w:r>
              <w:t xml:space="preserve">CAD vendor won't expose REST</w:t>
            </w:r>
          </w:p>
        </w:tc>
        <w:tc>
          <w:tcPr>
            <w:tcW w:type="pct" w:w="50%"/>
          </w:tcPr>
          <w:p>
            <w:r>
              <w:t xml:space="preserve">CSV drop folder watcher or webhook push from operator middleware</w:t>
            </w:r>
          </w:p>
        </w:tc>
      </w:tr>
      <w:tr>
        <w:tc>
          <w:tcPr>
            <w:tcW w:type="pct" w:w="50%"/>
          </w:tcPr>
          <w:p>
            <w:r>
              <w:t xml:space="preserve">SMS regulatory (consent, A2P)</w:t>
            </w:r>
          </w:p>
        </w:tc>
        <w:tc>
          <w:tcPr>
            <w:tcW w:type="pct" w:w="50%"/>
          </w:tcPr>
          <w:p>
            <w:r>
              <w:t xml:space="preserve">Legal review Day 0; test with operator-owned numbers first</w:t>
            </w:r>
          </w:p>
        </w:tc>
      </w:tr>
      <w:tr>
        <w:tc>
          <w:tcPr>
            <w:tcW w:type="pct" w:w="50%"/>
          </w:tcPr>
          <w:p>
            <w:r>
              <w:t xml:space="preserve">GLOFAS GRIB processing heavy</w:t>
            </w:r>
          </w:p>
        </w:tc>
        <w:tc>
          <w:tcPr>
            <w:tcW w:type="pct" w:w="50%"/>
          </w:tcPr>
          <w:p>
            <w:r>
              <w:t xml:space="preserve">Python sidecar on connected staging; sovereign uses pre-download clip</w:t>
            </w:r>
          </w:p>
        </w:tc>
      </w:tr>
      <w:tr>
        <w:tc>
          <w:tcPr>
            <w:tcW w:type="pct" w:w="50%"/>
          </w:tcPr>
          <w:p>
            <w:r>
              <w:t xml:space="preserve">Scope creep into 911/CAD replacement</w:t>
            </w:r>
          </w:p>
        </w:tc>
        <w:tc>
          <w:tcPr>
            <w:tcW w:type="pct" w:w="50%"/>
          </w:tcPr>
          <w:p>
            <w:r>
              <w:t xml:space="preserve">Keep scope guards; write-back limited to NEMT handoff accept</w:t>
            </w:r>
          </w:p>
        </w:tc>
      </w:tr>
    </w:tbl>
    <w:p>
      <w:pPr>
        <w:pStyle w:val="Heading1"/>
        <w:spacing w:after="120" w:before="360"/>
      </w:pPr>
      <w:r>
        <w:t xml:space="preserve">Recommended Sequencing (small team)</w:t>
      </w:r>
    </w:p>
    <w:p>
      <w:pPr>
        <w:pStyle w:val="Heading3"/>
        <w:spacing w:after="80" w:before="200"/>
      </w:pPr>
      <w:r>
        <w:t xml:space="preserve">Week 1 (unblock visible value)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Credentials procurement (parallel)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Dispatch REST adapter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 REST poller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COMMS transport + HITL release hook</w:t>
      </w:r>
    </w:p>
    <w:p>
      <w:pPr>
        <w:pStyle w:val="Heading3"/>
        <w:spacing w:after="80" w:before="200"/>
      </w:pPr>
      <w:r>
        <w:t xml:space="preserve">Week 2 (hazard truth)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Agency flood/wind webhook ops + 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GLOFAS GRIB worker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JBA fetch (when key arrives)</w:t>
      </w:r>
    </w:p>
    <w:p>
      <w:pPr>
        <w:pStyle w:val="Heading3"/>
        <w:spacing w:after="80" w:before="200"/>
      </w:pPr>
      <w:r>
        <w:t xml:space="preserve">Week 3 (complete picture)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Police AVL poller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ESRI live corridors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hardening + live acceptance tests</w:t>
      </w:r>
    </w:p>
    <w:p>
      <w:pPr>
        <w:pStyle w:val="Heading1"/>
        <w:spacing w:after="120" w:before="360"/>
      </w:pPr>
      <w:r>
        <w:t xml:space="preserve">Files You'll Touch (engineering map)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Existing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New / extend</w:t>
            </w:r>
          </w:p>
        </w:tc>
      </w:tr>
      <w:tr>
        <w:tc>
          <w:tcPr>
            <w:tcW w:type="pct" w:w="33%"/>
          </w:tcPr>
          <w:p>
            <w:r>
              <w:t xml:space="preserve">COMMS send</w:t>
            </w:r>
          </w:p>
        </w:tc>
        <w:tc>
          <w:tcPr>
            <w:tcW w:type="pct" w:w="33%"/>
          </w:tcPr>
          <w:p>
            <w:r>
              <w:t xml:space="preserve">src/hitl/index.js, src/agents/action/pack.js</w:t>
            </w:r>
          </w:p>
        </w:tc>
        <w:tc>
          <w:tcPr>
            <w:tcW w:type="pct" w:w="33%"/>
          </w:tcPr>
          <w:p>
            <w:r>
              <w:t xml:space="preserve">src/comms/*, src/routes/comms.js</w:t>
            </w:r>
          </w:p>
        </w:tc>
      </w:tr>
      <w:tr>
        <w:tc>
          <w:tcPr>
            <w:tcW w:type="pct" w:w="33%"/>
          </w:tcPr>
          <w:p>
            <w:r>
              <w:t xml:space="preserve">Dispatch</w:t>
            </w:r>
          </w:p>
        </w:tc>
        <w:tc>
          <w:tcPr>
            <w:tcW w:type="pct" w:w="33%"/>
          </w:tcPr>
          <w:p>
            <w:r>
              <w:t xml:space="preserve">src/dispatch/index.js</w:t>
            </w:r>
          </w:p>
        </w:tc>
        <w:tc>
          <w:tcPr>
            <w:tcW w:type="pct" w:w="33%"/>
          </w:tcPr>
          <w:p>
            <w:r>
              <w:t xml:space="preserve">src/dispatch/adapters/rest.js</w:t>
            </w:r>
          </w:p>
        </w:tc>
      </w:tr>
      <w:tr>
        <w:tc>
          <w:tcPr>
            <w:tcW w:type="pct" w:w="33%"/>
          </w:tcPr>
          <w:p>
            <w:r>
              <w:t xml:space="preserve">CAD</w:t>
            </w:r>
          </w:p>
        </w:tc>
        <w:tc>
          <w:tcPr>
            <w:tcW w:type="pct" w:w="33%"/>
          </w:tcPr>
          <w:p>
            <w:r>
              <w:t xml:space="preserve">src/cad/index.js, adapters/csv.js</w:t>
            </w:r>
          </w:p>
        </w:tc>
        <w:tc>
          <w:tcPr>
            <w:tcW w:type="pct" w:w="33%"/>
          </w:tcPr>
          <w:p>
            <w:r>
              <w:t xml:space="preserve">src/cad/adapters/rest.js</w:t>
            </w:r>
          </w:p>
        </w:tc>
      </w:tr>
      <w:tr>
        <w:tc>
          <w:tcPr>
            <w:tcW w:type="pct" w:w="33%"/>
          </w:tcPr>
          <w:p>
            <w:r>
              <w:t xml:space="preserve">Police</w:t>
            </w:r>
          </w:p>
        </w:tc>
        <w:tc>
          <w:tcPr>
            <w:tcW w:type="pct" w:w="33%"/>
          </w:tcPr>
          <w:p>
            <w:r>
              <w:t xml:space="preserve">src/public-safety/index.js</w:t>
            </w:r>
          </w:p>
        </w:tc>
        <w:tc>
          <w:tcPr>
            <w:tcW w:type="pct" w:w="33%"/>
          </w:tcPr>
          <w:p>
            <w:r>
              <w:t xml:space="preserve">src/public-safety/adapters/rest.js</w:t>
            </w:r>
          </w:p>
        </w:tc>
      </w:tr>
      <w:tr>
        <w:tc>
          <w:tcPr>
            <w:tcW w:type="pct" w:w="33%"/>
          </w:tcPr>
          <w:p>
            <w:r>
              <w:t xml:space="preserve">GLOFAS</w:t>
            </w:r>
          </w:p>
        </w:tc>
        <w:tc>
          <w:tcPr>
            <w:tcW w:type="pct" w:w="33%"/>
          </w:tcPr>
          <w:p>
            <w:r>
              <w:t xml:space="preserve">src/geo/glofas-cds.js, scripts/glofas-grid-from-nc.py</w:t>
            </w:r>
          </w:p>
        </w:tc>
        <w:tc>
          <w:tcPr>
            <w:tcW w:type="pct" w:w="33%"/>
          </w:tcPr>
          <w:p>
            <w:r>
              <w:t xml:space="preserve">Complete Python worker + cron</w:t>
            </w:r>
          </w:p>
        </w:tc>
      </w:tr>
      <w:tr>
        <w:tc>
          <w:tcPr>
            <w:tcW w:type="pct" w:w="33%"/>
          </w:tcPr>
          <w:p>
            <w:r>
              <w:t xml:space="preserve">Urban flood</w:t>
            </w:r>
          </w:p>
        </w:tc>
        <w:tc>
          <w:tcPr>
            <w:tcW w:type="pct" w:w="33%"/>
          </w:tcPr>
          <w:p>
            <w:r>
              <w:t xml:space="preserve">src/geo/urban-flood-vendor.js</w:t>
            </w:r>
          </w:p>
        </w:tc>
        <w:tc>
          <w:tcPr>
            <w:tcW w:type="pct" w:w="33%"/>
          </w:tcPr>
          <w:p>
            <w:r>
              <w:t xml:space="preserve">Vendor forecast download</w:t>
            </w:r>
          </w:p>
        </w:tc>
      </w:tr>
      <w:tr>
        <w:tc>
          <w:tcPr>
            <w:tcW w:type="pct" w:w="33%"/>
          </w:tcPr>
          <w:p>
            <w:r>
              <w:t xml:space="preserve">ESRI</w:t>
            </w:r>
          </w:p>
        </w:tc>
        <w:tc>
          <w:tcPr>
            <w:tcW w:type="pct" w:w="33%"/>
          </w:tcPr>
          <w:p>
            <w:r>
              <w:t xml:space="preserve">src/geo/esri.js</w:t>
            </w:r>
          </w:p>
        </w:tc>
        <w:tc>
          <w:tcPr>
            <w:tcW w:type="pct" w:w="33%"/>
          </w:tcPr>
          <w:p>
            <w:r>
              <w:t xml:space="preserve">FeatureServer fetch</w:t>
            </w:r>
          </w:p>
        </w:tc>
      </w:tr>
      <w:tr>
        <w:tc>
          <w:tcPr>
            <w:tcW w:type="pct" w:w="33%"/>
          </w:tcPr>
          <w:p>
            <w:r>
              <w:t xml:space="preserve">Security</w:t>
            </w:r>
          </w:p>
        </w:tc>
        <w:tc>
          <w:tcPr>
            <w:tcW w:type="pct" w:w="33%"/>
          </w:tcPr>
          <w:p>
            <w:r>
              <w:t xml:space="preserve">src/server.js</w:t>
            </w:r>
          </w:p>
        </w:tc>
        <w:tc>
          <w:tcPr>
            <w:tcW w:type="pct" w:w="33%"/>
          </w:tcPr>
          <w:p>
            <w:r>
              <w:t xml:space="preserve">Webhook auth middleware</w:t>
            </w:r>
          </w:p>
        </w:tc>
      </w:tr>
      <w:tr>
        <w:tc>
          <w:tcPr>
            <w:tcW w:type="pct" w:w="33%"/>
          </w:tcPr>
          <w:p>
            <w:r>
              <w:t xml:space="preserve">Deploy</w:t>
            </w:r>
          </w:p>
        </w:tc>
        <w:tc>
          <w:tcPr>
            <w:tcW w:type="pct" w:w="33%"/>
          </w:tcPr>
          <w:p>
            <w:r>
              <w:t xml:space="preserve">src/deploy/sovereign.js</w:t>
            </w:r>
          </w:p>
        </w:tc>
        <w:tc>
          <w:tcPr>
            <w:tcW w:type="pct" w:w="33%"/>
          </w:tcPr>
          <w:p>
            <w:r>
              <w:t xml:space="preserve">src/deploy/live.js</w:t>
            </w:r>
          </w:p>
        </w:tc>
      </w:tr>
      <w:tr>
        <w:tc>
          <w:tcPr>
            <w:tcW w:type="pct" w:w="33%"/>
          </w:tcPr>
          <w:p>
            <w:r>
              <w:t xml:space="preserve">Docs</w:t>
            </w:r>
          </w:p>
        </w:tc>
        <w:tc>
          <w:tcPr>
            <w:tcW w:type="pct" w:w="33%"/>
          </w:tcPr>
          <w:p>
            <w:r>
              <w:t xml:space="preserve">existing setup docs</w:t>
            </w:r>
          </w:p>
        </w:tc>
        <w:tc>
          <w:tcPr>
            <w:tcW w:type="pct" w:w="33%"/>
          </w:tcPr>
          <w:p>
            <w:r>
              <w:t xml:space="preserve">docs/live-ops-runbook.md</w:t>
            </w:r>
          </w:p>
        </w:tc>
      </w:tr>
      <w:tr>
        <w:tc>
          <w:tcPr>
            <w:tcW w:type="pct" w:w="33%"/>
          </w:tcPr>
          <w:p>
            <w:r>
              <w:t xml:space="preserve">Tests</w:t>
            </w:r>
          </w:p>
        </w:tc>
        <w:tc>
          <w:tcPr>
            <w:tcW w:type="pct" w:w="33%"/>
          </w:tcPr>
          <w:p>
            <w:r>
              <w:t xml:space="preserve">tests/*</w:t>
            </w:r>
          </w:p>
        </w:tc>
        <w:tc>
          <w:tcPr>
            <w:tcW w:type="pct" w:w="33%"/>
          </w:tcPr>
          <w:p>
            <w:r>
              <w:t xml:space="preserve">tests/live-comms.test.mjs, feed poller tests</w:t>
            </w:r>
          </w:p>
        </w:tc>
      </w:tr>
    </w:tbl>
    <w:p>
      <w:pPr>
        <w:pStyle w:val="Heading1"/>
        <w:spacing w:after="120" w:before="360"/>
      </w:pPr>
      <w:r>
        <w:t xml:space="preserve">Summary</w:t>
      </w:r>
    </w:p>
    <w:p>
      <w:pPr>
        <w:spacing w:after="120"/>
      </w:pPr>
      <w:r>
        <w:t xml:space="preserve">Phases 2–3b built the command surface; Phase 4 wires the pipes and turns HITL approval into real-world action. This sprint closes the gap between production-shaped demo and production-operational.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Live Ops Roadmap</dc:title>
  <dc:creator>Climate &amp; Crisis Ops Command</dc:creator>
  <dc:description>Sprint plan to make CCOC operational in live environments</dc:description>
  <cp:lastModifiedBy>Un-named</cp:lastModifiedBy>
  <cp:revision>1</cp:revision>
  <dcterms:created xsi:type="dcterms:W3CDTF">2026-08-15T20:25:40.333Z</dcterms:created>
  <dcterms:modified xsi:type="dcterms:W3CDTF">2026-08-15T20:25:40.338Z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