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4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FBD" w:rsidRDefault="005556EE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octubre</w:t>
      </w:r>
      <w:r w:rsidR="00D53866">
        <w:rPr>
          <w:rFonts w:ascii="Calibri" w:eastAsia="Calibri" w:hAnsi="Calibri" w:cs="Calibri"/>
          <w:b/>
          <w:sz w:val="26"/>
          <w:szCs w:val="26"/>
        </w:rPr>
        <w:t xml:space="preserve"> de 202</w:t>
      </w:r>
      <w:r w:rsidR="00DE2E07">
        <w:rPr>
          <w:rFonts w:ascii="Calibri" w:eastAsia="Calibri" w:hAnsi="Calibri" w:cs="Calibri"/>
          <w:b/>
          <w:sz w:val="26"/>
          <w:szCs w:val="26"/>
        </w:rPr>
        <w:t>5</w:t>
      </w:r>
    </w:p>
    <w:p w:rsidR="00F76FBD" w:rsidRDefault="00F76FBD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F76FBD" w:rsidRDefault="00F76FB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pStyle w:val="Ttulo1"/>
        <w:numPr>
          <w:ilvl w:val="0"/>
          <w:numId w:val="8"/>
        </w:numPr>
        <w:ind w:hanging="360"/>
      </w:pPr>
      <w:r>
        <w:t>Principales indicadores macroeconómicos de Estados Unidos</w:t>
      </w:r>
    </w:p>
    <w:p w:rsidR="00F76FBD" w:rsidRDefault="00F76FBD"/>
    <w:p w:rsidR="00F76FBD" w:rsidRPr="00B24783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El PIB per cápita (precios corri</w:t>
      </w:r>
      <w:r w:rsidR="00566B12">
        <w:rPr>
          <w:rFonts w:ascii="Calibri" w:eastAsia="Calibri" w:hAnsi="Calibri" w:cs="Calibri"/>
          <w:color w:val="000000"/>
        </w:rPr>
        <w:t>entes) de Estados Unidos en 202</w:t>
      </w:r>
      <w:r w:rsidR="00B24783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alcanzó los U$S </w:t>
      </w:r>
      <w:r w:rsidR="00B24783">
        <w:rPr>
          <w:rFonts w:ascii="Calibri" w:eastAsia="Calibri" w:hAnsi="Calibri" w:cs="Calibri"/>
          <w:color w:val="000000"/>
        </w:rPr>
        <w:t>85.810.</w:t>
      </w:r>
      <w:r>
        <w:rPr>
          <w:rFonts w:ascii="Calibri" w:eastAsia="Calibri" w:hAnsi="Calibri" w:cs="Calibri"/>
          <w:color w:val="000000"/>
        </w:rPr>
        <w:t xml:space="preserve"> Por su parte, el crecimiento del PIB alcanzó el </w:t>
      </w:r>
      <w:r w:rsidR="00B24783">
        <w:rPr>
          <w:rFonts w:ascii="Calibri" w:eastAsia="Calibri" w:hAnsi="Calibri" w:cs="Calibri"/>
          <w:color w:val="000000"/>
        </w:rPr>
        <w:t>4.3</w:t>
      </w:r>
      <w:r>
        <w:rPr>
          <w:rFonts w:ascii="Calibri" w:eastAsia="Calibri" w:hAnsi="Calibri" w:cs="Calibri"/>
          <w:color w:val="000000"/>
        </w:rPr>
        <w:t>% en el mismo año.</w:t>
      </w:r>
    </w:p>
    <w:p w:rsidR="00B24783" w:rsidRDefault="00B24783" w:rsidP="00B24783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color w:val="000000"/>
        </w:rPr>
      </w:pPr>
    </w:p>
    <w:p w:rsidR="00F76FBD" w:rsidRDefault="00B24783" w:rsidP="00B24783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F76FBD" w:rsidRDefault="00B24783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454660</wp:posOffset>
            </wp:positionH>
            <wp:positionV relativeFrom="paragraph">
              <wp:posOffset>1270</wp:posOffset>
            </wp:positionV>
            <wp:extent cx="5481320" cy="3295650"/>
            <wp:effectExtent l="0" t="0" r="5080" b="0"/>
            <wp:wrapThrough wrapText="bothSides">
              <wp:wrapPolygon edited="0">
                <wp:start x="0" y="0"/>
                <wp:lineTo x="0" y="21475"/>
                <wp:lineTo x="21545" y="21475"/>
                <wp:lineTo x="21545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:rsidR="00F76FBD" w:rsidRDefault="00FF422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 Fuente: MRECIC en base a Banco Mundial</w:t>
      </w:r>
    </w:p>
    <w:p w:rsidR="00F76FBD" w:rsidRDefault="00F76FBD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76FBD" w:rsidRDefault="00F76FBD">
      <w:pPr>
        <w:tabs>
          <w:tab w:val="left" w:pos="255"/>
          <w:tab w:val="center" w:pos="4680"/>
        </w:tabs>
        <w:spacing w:after="120"/>
        <w:jc w:val="both"/>
        <w:rPr>
          <w:rFonts w:ascii="Calibri" w:eastAsia="Calibri" w:hAnsi="Calibri" w:cs="Calibri"/>
        </w:rPr>
      </w:pPr>
    </w:p>
    <w:p w:rsidR="00F76FBD" w:rsidRPr="005C021B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</w:rPr>
        <w:t>La tasa de desempleo de 202</w:t>
      </w:r>
      <w:r w:rsidR="009A3223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fue de </w:t>
      </w:r>
      <w:r w:rsidR="009A3223">
        <w:rPr>
          <w:rFonts w:ascii="Calibri" w:eastAsia="Calibri" w:hAnsi="Calibri" w:cs="Calibri"/>
          <w:color w:val="000000"/>
        </w:rPr>
        <w:t>4,1</w:t>
      </w:r>
      <w:r>
        <w:rPr>
          <w:rFonts w:ascii="Calibri" w:eastAsia="Calibri" w:hAnsi="Calibri" w:cs="Calibri"/>
          <w:color w:val="000000"/>
        </w:rPr>
        <w:t>%</w:t>
      </w:r>
      <w:r>
        <w:rPr>
          <w:rFonts w:ascii="Calibri" w:eastAsia="Calibri" w:hAnsi="Calibri" w:cs="Calibri"/>
          <w:b/>
          <w:color w:val="000000"/>
          <w:sz w:val="27"/>
          <w:szCs w:val="27"/>
        </w:rPr>
        <w:t xml:space="preserve">. </w:t>
      </w:r>
    </w:p>
    <w:p w:rsidR="005C021B" w:rsidRDefault="005C021B" w:rsidP="005C021B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b/>
          <w:color w:val="000000"/>
          <w:sz w:val="27"/>
          <w:szCs w:val="27"/>
        </w:rPr>
      </w:pPr>
    </w:p>
    <w:p w:rsidR="00F76FBD" w:rsidRPr="00931D61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9A3223">
        <w:rPr>
          <w:rFonts w:ascii="Calibri" w:eastAsia="Calibri" w:hAnsi="Calibri" w:cs="Calibri"/>
          <w:color w:val="000000"/>
        </w:rPr>
        <w:t>2,41</w:t>
      </w:r>
      <w:r>
        <w:rPr>
          <w:rFonts w:ascii="Calibri" w:eastAsia="Calibri" w:hAnsi="Calibri" w:cs="Calibri"/>
          <w:color w:val="000000"/>
        </w:rPr>
        <w:t>%.</w:t>
      </w: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455A83" w:rsidP="00931D61">
      <w:pPr>
        <w:jc w:val="center"/>
        <w:rPr>
          <w:rFonts w:ascii="Calibri" w:eastAsia="Calibri" w:hAnsi="Calibri" w:cs="Calibri"/>
          <w:b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52608" behindDoc="0" locked="0" layoutInCell="1" allowOverlap="1" wp14:anchorId="4DE4E790" wp14:editId="619452EE">
            <wp:simplePos x="0" y="0"/>
            <wp:positionH relativeFrom="margin">
              <wp:align>right</wp:align>
            </wp:positionH>
            <wp:positionV relativeFrom="paragraph">
              <wp:posOffset>191770</wp:posOffset>
            </wp:positionV>
            <wp:extent cx="5838825" cy="3067050"/>
            <wp:effectExtent l="0" t="0" r="9525" b="0"/>
            <wp:wrapThrough wrapText="bothSides">
              <wp:wrapPolygon edited="0">
                <wp:start x="0" y="0"/>
                <wp:lineTo x="0" y="21466"/>
                <wp:lineTo x="21565" y="21466"/>
                <wp:lineTo x="21565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1D61">
        <w:rPr>
          <w:rFonts w:ascii="Calibri" w:eastAsia="Calibri" w:hAnsi="Calibri" w:cs="Calibri"/>
          <w:b/>
          <w:u w:val="single"/>
        </w:rPr>
        <w:t>Gráfico 2: Mercado de trabajo y precios</w:t>
      </w:r>
    </w:p>
    <w:p w:rsidR="00931D61" w:rsidRDefault="00931D61" w:rsidP="00931D6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:rsidR="00931D61" w:rsidRDefault="00931D61">
      <w:pPr>
        <w:rPr>
          <w:rFonts w:ascii="Calibri" w:eastAsia="Calibri" w:hAnsi="Calibri" w:cs="Calibri"/>
        </w:rPr>
      </w:pPr>
    </w:p>
    <w:p w:rsidR="00931D61" w:rsidRPr="00931D61" w:rsidRDefault="00931D61" w:rsidP="00931D61"/>
    <w:p w:rsidR="00F76FBD" w:rsidRDefault="00FF422C">
      <w:pPr>
        <w:pStyle w:val="Ttulo1"/>
        <w:numPr>
          <w:ilvl w:val="0"/>
          <w:numId w:val="8"/>
        </w:numPr>
        <w:ind w:hanging="360"/>
      </w:pPr>
      <w:r>
        <w:t>Flujos y stock de IED de Estados Unidos en el mundo</w:t>
      </w:r>
    </w:p>
    <w:p w:rsidR="009E6135" w:rsidRDefault="009E6135" w:rsidP="009E6135"/>
    <w:p w:rsidR="00455A83" w:rsidRDefault="00455A83" w:rsidP="009E6135"/>
    <w:p w:rsidR="009E6135" w:rsidRDefault="009E6135" w:rsidP="009E6135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Flujos de IED de Estados Unidos en el mundo </w:t>
      </w:r>
      <w:r>
        <w:rPr>
          <w:rFonts w:ascii="Calibri" w:eastAsia="Calibri" w:hAnsi="Calibri" w:cs="Calibri"/>
          <w:b/>
          <w:sz w:val="22"/>
          <w:szCs w:val="22"/>
        </w:rPr>
        <w:tab/>
        <w:t>Stock de la IED de Estados Unidos en el mundo</w:t>
      </w:r>
    </w:p>
    <w:p w:rsidR="009E6135" w:rsidRDefault="003D58BE" w:rsidP="009E6135">
      <w:pPr>
        <w:ind w:left="720" w:firstLine="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2000-2024</w:t>
      </w:r>
      <w:r w:rsidR="009E6135">
        <w:rPr>
          <w:rFonts w:ascii="Calibri" w:eastAsia="Calibri" w:hAnsi="Calibri" w:cs="Calibri"/>
          <w:b/>
          <w:sz w:val="22"/>
          <w:szCs w:val="22"/>
        </w:rPr>
        <w:tab/>
      </w:r>
      <w:r w:rsidR="009E6135">
        <w:rPr>
          <w:rFonts w:ascii="Calibri" w:eastAsia="Calibri" w:hAnsi="Calibri" w:cs="Calibri"/>
          <w:b/>
          <w:sz w:val="22"/>
          <w:szCs w:val="22"/>
        </w:rPr>
        <w:tab/>
      </w:r>
      <w:r w:rsidR="009E6135">
        <w:rPr>
          <w:rFonts w:ascii="Calibri" w:eastAsia="Calibri" w:hAnsi="Calibri" w:cs="Calibri"/>
          <w:b/>
          <w:sz w:val="22"/>
          <w:szCs w:val="22"/>
        </w:rPr>
        <w:tab/>
      </w:r>
      <w:r w:rsidR="009E6135">
        <w:rPr>
          <w:rFonts w:ascii="Calibri" w:eastAsia="Calibri" w:hAnsi="Calibri" w:cs="Calibri"/>
          <w:b/>
          <w:sz w:val="22"/>
          <w:szCs w:val="22"/>
        </w:rPr>
        <w:tab/>
      </w:r>
      <w:r w:rsidR="009E6135">
        <w:rPr>
          <w:rFonts w:ascii="Calibri" w:eastAsia="Calibri" w:hAnsi="Calibri" w:cs="Calibri"/>
          <w:b/>
          <w:sz w:val="22"/>
          <w:szCs w:val="22"/>
        </w:rPr>
        <w:tab/>
      </w:r>
      <w:r w:rsidR="009E6135">
        <w:rPr>
          <w:rFonts w:ascii="Calibri" w:eastAsia="Calibri" w:hAnsi="Calibri" w:cs="Calibri"/>
          <w:b/>
          <w:sz w:val="22"/>
          <w:szCs w:val="22"/>
        </w:rPr>
        <w:tab/>
      </w:r>
      <w:r w:rsidR="00455A83">
        <w:rPr>
          <w:rFonts w:ascii="Calibri" w:eastAsia="Calibri" w:hAnsi="Calibri" w:cs="Calibri"/>
          <w:b/>
          <w:sz w:val="22"/>
          <w:szCs w:val="22"/>
        </w:rPr>
        <w:t>2019</w:t>
      </w:r>
      <w:r w:rsidR="009E6135">
        <w:rPr>
          <w:rFonts w:ascii="Calibri" w:eastAsia="Calibri" w:hAnsi="Calibri" w:cs="Calibri"/>
          <w:b/>
          <w:sz w:val="22"/>
          <w:szCs w:val="22"/>
        </w:rPr>
        <w:t>-202</w:t>
      </w:r>
      <w:r w:rsidR="00455A83">
        <w:rPr>
          <w:rFonts w:ascii="Calibri" w:eastAsia="Calibri" w:hAnsi="Calibri" w:cs="Calibri"/>
          <w:b/>
          <w:sz w:val="22"/>
          <w:szCs w:val="22"/>
        </w:rPr>
        <w:t>4</w:t>
      </w:r>
    </w:p>
    <w:p w:rsidR="009E6135" w:rsidRPr="009E6135" w:rsidRDefault="004C46CA" w:rsidP="009E6135"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898B30D" wp14:editId="2519DF07">
            <wp:simplePos x="0" y="0"/>
            <wp:positionH relativeFrom="column">
              <wp:posOffset>2969260</wp:posOffset>
            </wp:positionH>
            <wp:positionV relativeFrom="paragraph">
              <wp:posOffset>228600</wp:posOffset>
            </wp:positionV>
            <wp:extent cx="3257550" cy="3495675"/>
            <wp:effectExtent l="0" t="0" r="0" b="9525"/>
            <wp:wrapThrough wrapText="bothSides">
              <wp:wrapPolygon edited="0">
                <wp:start x="0" y="0"/>
                <wp:lineTo x="0" y="21541"/>
                <wp:lineTo x="21474" y="21541"/>
                <wp:lineTo x="2147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62848" behindDoc="0" locked="0" layoutInCell="1" allowOverlap="1" wp14:anchorId="6E1B0F60" wp14:editId="1F29CC57">
            <wp:simplePos x="0" y="0"/>
            <wp:positionH relativeFrom="column">
              <wp:posOffset>-326390</wp:posOffset>
            </wp:positionH>
            <wp:positionV relativeFrom="paragraph">
              <wp:posOffset>219075</wp:posOffset>
            </wp:positionV>
            <wp:extent cx="3286125" cy="3505200"/>
            <wp:effectExtent l="0" t="0" r="9525" b="0"/>
            <wp:wrapThrough wrapText="bothSides">
              <wp:wrapPolygon edited="0">
                <wp:start x="0" y="0"/>
                <wp:lineTo x="0" y="21483"/>
                <wp:lineTo x="21537" y="21483"/>
                <wp:lineTo x="21537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135">
        <w:rPr>
          <w:rFonts w:ascii="Calibri" w:eastAsia="Calibri" w:hAnsi="Calibri" w:cs="Calibri"/>
        </w:rPr>
        <w:t xml:space="preserve">                         US$ millones</w:t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  <w:t xml:space="preserve">           US$ millones</w:t>
      </w:r>
    </w:p>
    <w:p w:rsidR="00F76FBD" w:rsidRDefault="00FF422C" w:rsidP="004C46CA">
      <w:pPr>
        <w:ind w:left="2880" w:firstLine="72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F76FBD" w:rsidRDefault="00F76FBD">
      <w:pPr>
        <w:rPr>
          <w:rFonts w:ascii="Calibri" w:eastAsia="Calibri" w:hAnsi="Calibri" w:cs="Calibri"/>
          <w:b/>
          <w:sz w:val="18"/>
          <w:szCs w:val="18"/>
        </w:rPr>
      </w:pPr>
    </w:p>
    <w:p w:rsidR="006054C3" w:rsidRDefault="006054C3">
      <w:pPr>
        <w:rPr>
          <w:rFonts w:ascii="Calibri" w:eastAsia="Calibri" w:hAnsi="Calibri" w:cs="Calibri"/>
          <w:b/>
          <w:sz w:val="18"/>
          <w:szCs w:val="18"/>
        </w:rPr>
      </w:pPr>
    </w:p>
    <w:p w:rsidR="00F76FBD" w:rsidRDefault="00FF422C" w:rsidP="00F90B33">
      <w:pPr>
        <w:pStyle w:val="Ttulo1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Anuncios de inversión de empresas estadounidenses en el mundo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F76FBD" w:rsidRPr="005747E4" w:rsidRDefault="00FF422C" w:rsidP="005747E4">
      <w:pPr>
        <w:numPr>
          <w:ilvl w:val="0"/>
          <w:numId w:val="9"/>
        </w:numPr>
        <w:ind w:hanging="284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Según la base de datos Orbis</w:t>
      </w:r>
      <w:r w:rsidR="00880DC2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</w:t>
      </w:r>
      <w:r w:rsidR="00537ED6">
        <w:rPr>
          <w:rFonts w:ascii="Calibri" w:eastAsia="Calibri" w:hAnsi="Calibri" w:cs="Calibri"/>
          <w:color w:val="000000"/>
        </w:rPr>
        <w:t>201</w:t>
      </w:r>
      <w:r w:rsidR="003D58BE">
        <w:rPr>
          <w:rFonts w:ascii="Calibri" w:eastAsia="Calibri" w:hAnsi="Calibri" w:cs="Calibri"/>
          <w:color w:val="000000"/>
        </w:rPr>
        <w:t>9</w:t>
      </w:r>
      <w:r w:rsidR="00537ED6" w:rsidRPr="00611DC8">
        <w:rPr>
          <w:rFonts w:ascii="Calibri" w:eastAsia="Calibri" w:hAnsi="Calibri" w:cs="Calibri"/>
          <w:color w:val="000000"/>
        </w:rPr>
        <w:t xml:space="preserve"> </w:t>
      </w:r>
      <w:r w:rsidR="00611DC8">
        <w:rPr>
          <w:rFonts w:ascii="Calibri" w:eastAsia="Calibri" w:hAnsi="Calibri" w:cs="Calibri"/>
          <w:color w:val="000000"/>
        </w:rPr>
        <w:t xml:space="preserve"> y </w:t>
      </w:r>
      <w:r w:rsidR="000D1EFA">
        <w:rPr>
          <w:rFonts w:ascii="Calibri" w:eastAsia="Calibri" w:hAnsi="Calibri" w:cs="Calibri"/>
          <w:color w:val="000000"/>
        </w:rPr>
        <w:t>enero de 2026</w:t>
      </w:r>
      <w:r w:rsidRPr="005747E4">
        <w:rPr>
          <w:rFonts w:ascii="Calibri" w:eastAsia="Calibri" w:hAnsi="Calibri" w:cs="Calibri"/>
          <w:color w:val="000000"/>
        </w:rPr>
        <w:t xml:space="preserve"> se registraron </w:t>
      </w:r>
      <w:r w:rsidR="005747E4">
        <w:rPr>
          <w:rFonts w:ascii="Calibri" w:eastAsia="Calibri" w:hAnsi="Calibri" w:cs="Calibri"/>
          <w:color w:val="000000"/>
        </w:rPr>
        <w:t>2</w:t>
      </w:r>
      <w:r w:rsidR="00FC1D5C">
        <w:rPr>
          <w:rFonts w:ascii="Calibri" w:eastAsia="Calibri" w:hAnsi="Calibri" w:cs="Calibri"/>
          <w:color w:val="000000"/>
        </w:rPr>
        <w:t xml:space="preserve">1.126 </w:t>
      </w:r>
      <w:r w:rsidR="00344452">
        <w:rPr>
          <w:rFonts w:ascii="Calibri" w:eastAsia="Calibri" w:hAnsi="Calibri" w:cs="Calibri"/>
          <w:color w:val="000000"/>
        </w:rPr>
        <w:t>anuncios de inversión</w:t>
      </w:r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 w:rsidRPr="005747E4">
        <w:rPr>
          <w:rFonts w:ascii="Calibri" w:eastAsia="Calibri" w:hAnsi="Calibri" w:cs="Calibri"/>
          <w:color w:val="000000"/>
        </w:rPr>
        <w:t xml:space="preserve"> por parte de empresas estadounidenses en el mundo. Los principales países de destino fueron:</w:t>
      </w:r>
      <w:r w:rsidR="00412F30" w:rsidRPr="005747E4">
        <w:rPr>
          <w:rFonts w:ascii="Calibri" w:eastAsia="Calibri" w:hAnsi="Calibri" w:cs="Calibri"/>
          <w:color w:val="000000"/>
        </w:rPr>
        <w:t xml:space="preserve"> </w:t>
      </w:r>
      <w:r w:rsidR="00C81920" w:rsidRPr="005747E4">
        <w:rPr>
          <w:rFonts w:ascii="Calibri" w:eastAsia="Calibri" w:hAnsi="Calibri" w:cs="Calibri"/>
          <w:color w:val="000000"/>
        </w:rPr>
        <w:t>China, Reino</w:t>
      </w:r>
      <w:r w:rsidRPr="005747E4">
        <w:rPr>
          <w:rFonts w:ascii="Calibri" w:eastAsia="Calibri" w:hAnsi="Calibri" w:cs="Calibri"/>
          <w:color w:val="000000"/>
        </w:rPr>
        <w:t xml:space="preserve"> Unido</w:t>
      </w:r>
      <w:r w:rsidR="00412F30" w:rsidRPr="005747E4">
        <w:rPr>
          <w:rFonts w:ascii="Calibri" w:eastAsia="Calibri" w:hAnsi="Calibri" w:cs="Calibri"/>
          <w:color w:val="000000"/>
        </w:rPr>
        <w:t xml:space="preserve"> </w:t>
      </w:r>
      <w:r w:rsidR="00740BC6" w:rsidRPr="005747E4">
        <w:rPr>
          <w:rFonts w:ascii="Calibri" w:eastAsia="Calibri" w:hAnsi="Calibri" w:cs="Calibri"/>
          <w:color w:val="000000"/>
        </w:rPr>
        <w:t>e India</w:t>
      </w:r>
      <w:r w:rsidRPr="005747E4">
        <w:rPr>
          <w:rFonts w:ascii="Calibri" w:eastAsia="Calibri" w:hAnsi="Calibri" w:cs="Calibri"/>
          <w:color w:val="000000"/>
        </w:rPr>
        <w:t>.</w:t>
      </w:r>
    </w:p>
    <w:p w:rsidR="00F76FBD" w:rsidRDefault="00F76FBD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9F3302" w:rsidRDefault="00FF422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9D5FF9">
        <w:rPr>
          <w:rFonts w:ascii="Calibri" w:eastAsia="Calibri" w:hAnsi="Calibri" w:cs="Calibri"/>
          <w:b/>
          <w:color w:val="000000"/>
        </w:rPr>
        <w:t>3</w:t>
      </w:r>
      <w:r w:rsidR="000A37A1">
        <w:rPr>
          <w:rFonts w:ascii="Calibri" w:eastAsia="Calibri" w:hAnsi="Calibri" w:cs="Calibri"/>
          <w:b/>
          <w:color w:val="000000"/>
        </w:rPr>
        <w:t>.1 – Anuncios de inversión</w:t>
      </w:r>
      <w:r>
        <w:rPr>
          <w:rFonts w:ascii="Calibri" w:eastAsia="Calibri" w:hAnsi="Calibri" w:cs="Calibri"/>
          <w:b/>
          <w:color w:val="000000"/>
        </w:rPr>
        <w:t xml:space="preserve"> de empresas estadounidenses en el mundo por p</w:t>
      </w:r>
      <w:r w:rsidR="00537ED6">
        <w:rPr>
          <w:rFonts w:ascii="Calibri" w:eastAsia="Calibri" w:hAnsi="Calibri" w:cs="Calibri"/>
          <w:b/>
          <w:color w:val="000000"/>
        </w:rPr>
        <w:t>aís de destino, 201</w:t>
      </w:r>
      <w:r w:rsidR="00FC1D5C">
        <w:rPr>
          <w:rFonts w:ascii="Calibri" w:eastAsia="Calibri" w:hAnsi="Calibri" w:cs="Calibri"/>
          <w:b/>
          <w:color w:val="000000"/>
        </w:rPr>
        <w:t>9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FC1D5C">
        <w:rPr>
          <w:rFonts w:ascii="Calibri" w:eastAsia="Calibri" w:hAnsi="Calibri" w:cs="Calibri"/>
          <w:b/>
          <w:color w:val="000000"/>
        </w:rPr>
        <w:t>enero de 2026</w:t>
      </w:r>
    </w:p>
    <w:tbl>
      <w:tblPr>
        <w:tblStyle w:val="a"/>
        <w:tblW w:w="81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54"/>
        <w:gridCol w:w="2614"/>
        <w:gridCol w:w="1438"/>
      </w:tblGrid>
      <w:tr w:rsidR="00F76FBD" w:rsidTr="00323809">
        <w:trPr>
          <w:trHeight w:val="644"/>
          <w:jc w:val="center"/>
        </w:trPr>
        <w:tc>
          <w:tcPr>
            <w:tcW w:w="4054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614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438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2.173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2.106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1.542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1.008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973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971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818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777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705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Australia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617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 + No especificados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F60256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9.436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Pr="003D5085" w:rsidRDefault="00323809" w:rsidP="00323809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3D5085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21.126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3D5085" w:rsidRPr="003D5085" w:rsidRDefault="003D5085" w:rsidP="003D5085">
      <w:pPr>
        <w:ind w:left="720"/>
        <w:jc w:val="both"/>
        <w:rPr>
          <w:color w:val="000000"/>
        </w:rPr>
      </w:pPr>
    </w:p>
    <w:p w:rsidR="00F76FBD" w:rsidRPr="0028582E" w:rsidRDefault="00FF422C">
      <w:pPr>
        <w:numPr>
          <w:ilvl w:val="0"/>
          <w:numId w:val="7"/>
        </w:numP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Ent</w:t>
      </w:r>
      <w:r w:rsidR="000A37A1">
        <w:rPr>
          <w:rFonts w:ascii="Calibri" w:eastAsia="Calibri" w:hAnsi="Calibri" w:cs="Calibri"/>
          <w:color w:val="000000"/>
        </w:rPr>
        <w:t xml:space="preserve">re los anuncios de proyectos </w:t>
      </w:r>
      <w:r>
        <w:rPr>
          <w:rFonts w:ascii="Calibri" w:eastAsia="Calibri" w:hAnsi="Calibri" w:cs="Calibri"/>
          <w:color w:val="000000"/>
        </w:rPr>
        <w:t>de</w:t>
      </w:r>
      <w:r w:rsidR="000A37A1">
        <w:rPr>
          <w:rFonts w:ascii="Calibri" w:eastAsia="Calibri" w:hAnsi="Calibri" w:cs="Calibri"/>
          <w:color w:val="000000"/>
        </w:rPr>
        <w:t xml:space="preserve"> inversión de</w:t>
      </w:r>
      <w:r>
        <w:rPr>
          <w:rFonts w:ascii="Calibri" w:eastAsia="Calibri" w:hAnsi="Calibri" w:cs="Calibri"/>
          <w:color w:val="000000"/>
        </w:rPr>
        <w:t xml:space="preserve"> empresas estadounidenses en el mundo se destacan los siguientes sectores: </w:t>
      </w:r>
      <w:r w:rsidR="00A53C45">
        <w:rPr>
          <w:rFonts w:ascii="Calibri" w:eastAsia="Calibri" w:hAnsi="Calibri" w:cs="Calibri"/>
          <w:color w:val="000000"/>
        </w:rPr>
        <w:t xml:space="preserve">Comercio Minorista; </w:t>
      </w:r>
      <w:r w:rsidR="00DC0073">
        <w:rPr>
          <w:rFonts w:ascii="Calibri" w:eastAsia="Calibri" w:hAnsi="Calibri" w:cs="Calibri"/>
          <w:color w:val="000000"/>
        </w:rPr>
        <w:t>viajes y ocio; Servicios Profesionales.</w:t>
      </w:r>
    </w:p>
    <w:p w:rsidR="0028582E" w:rsidRDefault="0028582E" w:rsidP="0028582E">
      <w:pPr>
        <w:ind w:left="720"/>
        <w:jc w:val="both"/>
        <w:rPr>
          <w:color w:val="000000"/>
        </w:rPr>
      </w:pPr>
    </w:p>
    <w:p w:rsidR="009F3302" w:rsidRDefault="009D5FF9" w:rsidP="00014F77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3</w:t>
      </w:r>
      <w:r w:rsidR="00FF422C">
        <w:rPr>
          <w:rFonts w:ascii="Calibri" w:eastAsia="Calibri" w:hAnsi="Calibri" w:cs="Calibri"/>
          <w:b/>
          <w:color w:val="000000"/>
        </w:rPr>
        <w:t>.2 – Anuncios de inversión de empresas Estados Unidos en el mundo por sector</w:t>
      </w:r>
      <w:r w:rsidR="00DD4BFB">
        <w:rPr>
          <w:rFonts w:ascii="Calibri" w:eastAsia="Calibri" w:hAnsi="Calibri" w:cs="Calibri"/>
          <w:b/>
          <w:color w:val="000000"/>
        </w:rPr>
        <w:t xml:space="preserve"> del proyecto, 2019</w:t>
      </w:r>
      <w:r w:rsidR="00FF422C">
        <w:rPr>
          <w:rFonts w:ascii="Calibri" w:eastAsia="Calibri" w:hAnsi="Calibri" w:cs="Calibri"/>
          <w:b/>
          <w:color w:val="000000"/>
        </w:rPr>
        <w:t xml:space="preserve"> –</w:t>
      </w:r>
      <w:r w:rsidR="009622B9">
        <w:rPr>
          <w:rFonts w:ascii="Calibri" w:eastAsia="Calibri" w:hAnsi="Calibri" w:cs="Calibri"/>
          <w:b/>
          <w:color w:val="000000"/>
        </w:rPr>
        <w:t xml:space="preserve"> </w:t>
      </w:r>
      <w:r w:rsidR="00DD4BFB">
        <w:rPr>
          <w:rFonts w:ascii="Calibri" w:eastAsia="Calibri" w:hAnsi="Calibri" w:cs="Calibri"/>
          <w:b/>
          <w:color w:val="000000"/>
        </w:rPr>
        <w:t>enero de 2026</w:t>
      </w:r>
    </w:p>
    <w:tbl>
      <w:tblPr>
        <w:tblStyle w:val="a0"/>
        <w:tblW w:w="86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56"/>
        <w:gridCol w:w="1664"/>
        <w:gridCol w:w="1188"/>
      </w:tblGrid>
      <w:tr w:rsidR="00F76FBD" w:rsidTr="003D5085">
        <w:trPr>
          <w:trHeight w:val="823"/>
          <w:jc w:val="center"/>
        </w:trPr>
        <w:tc>
          <w:tcPr>
            <w:tcW w:w="5756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4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88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5.050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3.823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3.346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3.327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1.152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808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735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631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439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234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1.392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Pr="009F3302" w:rsidRDefault="00F60256" w:rsidP="00F60256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F3302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21.126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F3302" w:rsidRDefault="009F330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F3302" w:rsidRDefault="009F330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F3302" w:rsidRDefault="009F330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F422C" w:rsidP="00F90B33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Anuncios de inversión </w:t>
      </w:r>
      <w:bookmarkStart w:id="0" w:name="_GoBack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de empresas estadounidenses en la región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F76FBD" w:rsidRDefault="00FF422C">
      <w:pPr>
        <w:numPr>
          <w:ilvl w:val="0"/>
          <w:numId w:val="1"/>
        </w:numPr>
        <w:ind w:left="714" w:hanging="357"/>
        <w:jc w:val="both"/>
        <w:rPr>
          <w:color w:val="000000"/>
        </w:rPr>
      </w:pPr>
      <w:bookmarkStart w:id="1" w:name="_gjdgxs" w:colFirst="0" w:colLast="0"/>
      <w:bookmarkEnd w:id="1"/>
      <w:r>
        <w:rPr>
          <w:rFonts w:ascii="Calibri" w:eastAsia="Calibri" w:hAnsi="Calibri" w:cs="Calibri"/>
          <w:color w:val="000000"/>
        </w:rPr>
        <w:t>Según la base de datos Orbis</w:t>
      </w:r>
      <w:r w:rsidR="00D14583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</w:t>
      </w:r>
      <w:r w:rsidR="006A46CD">
        <w:rPr>
          <w:rFonts w:ascii="Calibri" w:eastAsia="Calibri" w:hAnsi="Calibri" w:cs="Calibri"/>
          <w:color w:val="000000"/>
        </w:rPr>
        <w:t>2019</w:t>
      </w:r>
      <w:r w:rsidR="002519C5">
        <w:rPr>
          <w:rFonts w:ascii="Calibri" w:eastAsia="Calibri" w:hAnsi="Calibri" w:cs="Calibri"/>
          <w:color w:val="000000"/>
        </w:rPr>
        <w:t xml:space="preserve"> a </w:t>
      </w:r>
      <w:r w:rsidR="006A46CD">
        <w:rPr>
          <w:rFonts w:ascii="Calibri" w:eastAsia="Calibri" w:hAnsi="Calibri" w:cs="Calibri"/>
          <w:color w:val="000000"/>
        </w:rPr>
        <w:t>enero</w:t>
      </w:r>
      <w:r w:rsidR="00A12729">
        <w:rPr>
          <w:rFonts w:ascii="Calibri" w:eastAsia="Calibri" w:hAnsi="Calibri" w:cs="Calibri"/>
          <w:color w:val="000000"/>
        </w:rPr>
        <w:t xml:space="preserve"> de 202</w:t>
      </w:r>
      <w:r w:rsidR="006A46CD">
        <w:rPr>
          <w:rFonts w:ascii="Calibri" w:eastAsia="Calibri" w:hAnsi="Calibri" w:cs="Calibri"/>
          <w:color w:val="000000"/>
        </w:rPr>
        <w:t>6</w:t>
      </w:r>
      <w:r>
        <w:rPr>
          <w:rFonts w:ascii="Calibri" w:eastAsia="Calibri" w:hAnsi="Calibri" w:cs="Calibri"/>
          <w:color w:val="000000"/>
        </w:rPr>
        <w:t>,</w:t>
      </w:r>
      <w:r>
        <w:rPr>
          <w:color w:val="000000"/>
        </w:rPr>
        <w:t xml:space="preserve"> </w:t>
      </w:r>
      <w:r w:rsidR="00F72FBC">
        <w:rPr>
          <w:rFonts w:ascii="Calibri" w:eastAsia="Calibri" w:hAnsi="Calibri" w:cs="Calibri"/>
          <w:color w:val="000000"/>
        </w:rPr>
        <w:t xml:space="preserve">se </w:t>
      </w:r>
      <w:r w:rsidR="00B84291">
        <w:rPr>
          <w:rFonts w:ascii="Calibri" w:eastAsia="Calibri" w:hAnsi="Calibri" w:cs="Calibri"/>
          <w:color w:val="000000"/>
        </w:rPr>
        <w:t xml:space="preserve">registraron 3.217 </w:t>
      </w:r>
      <w:r w:rsidR="00994547">
        <w:rPr>
          <w:rFonts w:ascii="Calibri" w:eastAsia="Calibri" w:hAnsi="Calibri" w:cs="Calibri"/>
          <w:color w:val="000000"/>
        </w:rPr>
        <w:t>anuncios</w:t>
      </w:r>
      <w:r>
        <w:rPr>
          <w:rFonts w:ascii="Calibri" w:eastAsia="Calibri" w:hAnsi="Calibri" w:cs="Calibri"/>
          <w:color w:val="000000"/>
        </w:rPr>
        <w:t xml:space="preserve"> de inversión por parte de empresas estadounidenses en América Latina. Entre los principales destinos se destacan</w:t>
      </w:r>
      <w:r w:rsidR="00680588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México</w:t>
      </w:r>
      <w:r w:rsidR="00680588">
        <w:rPr>
          <w:rFonts w:ascii="Calibri" w:eastAsia="Calibri" w:hAnsi="Calibri" w:cs="Calibri"/>
          <w:color w:val="000000"/>
        </w:rPr>
        <w:t>, Brasil</w:t>
      </w:r>
      <w:r>
        <w:rPr>
          <w:rFonts w:ascii="Calibri" w:eastAsia="Calibri" w:hAnsi="Calibri" w:cs="Calibri"/>
          <w:color w:val="000000"/>
        </w:rPr>
        <w:t xml:space="preserve"> y </w:t>
      </w:r>
      <w:r w:rsidR="00680588">
        <w:rPr>
          <w:rFonts w:ascii="Calibri" w:eastAsia="Calibri" w:hAnsi="Calibri" w:cs="Calibri"/>
          <w:color w:val="000000"/>
        </w:rPr>
        <w:t>Costa Rica</w:t>
      </w:r>
      <w:r>
        <w:rPr>
          <w:rFonts w:ascii="Calibri" w:eastAsia="Calibri" w:hAnsi="Calibri" w:cs="Calibri"/>
          <w:color w:val="000000"/>
        </w:rPr>
        <w:t>.</w:t>
      </w:r>
    </w:p>
    <w:p w:rsidR="00F76FBD" w:rsidRDefault="00F76FBD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9F3302" w:rsidRDefault="00FF422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C3893">
        <w:rPr>
          <w:rFonts w:ascii="Calibri" w:eastAsia="Calibri" w:hAnsi="Calibri" w:cs="Calibri"/>
          <w:b/>
          <w:color w:val="000000"/>
        </w:rPr>
        <w:t>4</w:t>
      </w:r>
      <w:r>
        <w:rPr>
          <w:rFonts w:ascii="Calibri" w:eastAsia="Calibri" w:hAnsi="Calibri" w:cs="Calibri"/>
          <w:b/>
          <w:color w:val="000000"/>
        </w:rPr>
        <w:t xml:space="preserve">.1 – Anuncios de inversión de empresas estadounidenses en </w:t>
      </w:r>
      <w:r w:rsidR="00FD2144">
        <w:rPr>
          <w:rFonts w:ascii="Calibri" w:eastAsia="Calibri" w:hAnsi="Calibri" w:cs="Calibri"/>
          <w:b/>
          <w:color w:val="000000"/>
        </w:rPr>
        <w:t>la región</w:t>
      </w:r>
      <w:r>
        <w:rPr>
          <w:rFonts w:ascii="Calibri" w:eastAsia="Calibri" w:hAnsi="Calibri" w:cs="Calibri"/>
          <w:b/>
          <w:color w:val="000000"/>
        </w:rPr>
        <w:t xml:space="preserve"> por país de destino, </w:t>
      </w:r>
      <w:r w:rsidR="00236E04">
        <w:rPr>
          <w:rFonts w:ascii="Calibri" w:eastAsia="Calibri" w:hAnsi="Calibri" w:cs="Calibri"/>
          <w:b/>
          <w:color w:val="000000"/>
        </w:rPr>
        <w:t>201</w:t>
      </w:r>
      <w:r w:rsidR="00B90ED5">
        <w:rPr>
          <w:rFonts w:ascii="Calibri" w:eastAsia="Calibri" w:hAnsi="Calibri" w:cs="Calibri"/>
          <w:b/>
          <w:color w:val="000000"/>
        </w:rPr>
        <w:t>9</w:t>
      </w:r>
      <w:r w:rsidR="00236E04">
        <w:rPr>
          <w:rFonts w:ascii="Calibri" w:eastAsia="Calibri" w:hAnsi="Calibri" w:cs="Calibri"/>
          <w:b/>
          <w:color w:val="000000"/>
        </w:rPr>
        <w:t xml:space="preserve"> –</w:t>
      </w:r>
      <w:r w:rsidR="00FA3716">
        <w:rPr>
          <w:rFonts w:ascii="Calibri" w:eastAsia="Calibri" w:hAnsi="Calibri" w:cs="Calibri"/>
          <w:b/>
          <w:color w:val="000000"/>
        </w:rPr>
        <w:t xml:space="preserve"> </w:t>
      </w:r>
      <w:r w:rsidR="00B90ED5">
        <w:rPr>
          <w:rFonts w:ascii="Calibri" w:eastAsia="Calibri" w:hAnsi="Calibri" w:cs="Calibri"/>
          <w:b/>
          <w:color w:val="000000"/>
        </w:rPr>
        <w:t>enero de 2026</w:t>
      </w:r>
    </w:p>
    <w:tbl>
      <w:tblPr>
        <w:tblStyle w:val="a1"/>
        <w:tblW w:w="79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2"/>
        <w:gridCol w:w="2561"/>
        <w:gridCol w:w="1409"/>
      </w:tblGrid>
      <w:tr w:rsidR="00F76FBD" w:rsidTr="00D56792">
        <w:trPr>
          <w:trHeight w:val="717"/>
          <w:jc w:val="center"/>
        </w:trPr>
        <w:tc>
          <w:tcPr>
            <w:tcW w:w="397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61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409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971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705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320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194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Pr="005A1BD7" w:rsidRDefault="00C471ED" w:rsidP="00C471E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Pr="005A1BD7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Pr="00D14583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Puerto Rico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P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471E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453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3.217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D56792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F76FBD" w:rsidRDefault="00F76FBD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F76FBD" w:rsidRDefault="00FF422C" w:rsidP="002A0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57"/>
        <w:jc w:val="both"/>
        <w:rPr>
          <w:rFonts w:ascii="Calibri" w:eastAsia="Calibri" w:hAnsi="Calibri" w:cs="Calibri"/>
          <w:color w:val="000000"/>
        </w:rPr>
      </w:pPr>
      <w:r w:rsidRPr="00E611D7">
        <w:rPr>
          <w:rFonts w:ascii="Calibri" w:eastAsia="Calibri" w:hAnsi="Calibri" w:cs="Calibri"/>
          <w:color w:val="000000"/>
        </w:rPr>
        <w:t>Entre los anuncios de proyectos de</w:t>
      </w:r>
      <w:r w:rsidR="00344452">
        <w:rPr>
          <w:rFonts w:ascii="Calibri" w:eastAsia="Calibri" w:hAnsi="Calibri" w:cs="Calibri"/>
          <w:color w:val="000000"/>
        </w:rPr>
        <w:t xml:space="preserve"> inversión</w:t>
      </w:r>
      <w:r w:rsidRPr="00E611D7">
        <w:rPr>
          <w:rFonts w:ascii="Calibri" w:eastAsia="Calibri" w:hAnsi="Calibri" w:cs="Calibri"/>
          <w:color w:val="000000"/>
        </w:rPr>
        <w:t xml:space="preserve"> de empresas estadounidenses en América Latina y el Caribe, se destacan los siguientes sectores: Comercio Minorista; </w:t>
      </w:r>
      <w:r w:rsidR="00B04797">
        <w:rPr>
          <w:rFonts w:ascii="Calibri" w:eastAsia="Calibri" w:hAnsi="Calibri" w:cs="Calibri"/>
          <w:color w:val="000000"/>
        </w:rPr>
        <w:t xml:space="preserve">Viajes y Ocio; </w:t>
      </w:r>
      <w:r w:rsidRPr="00E611D7">
        <w:rPr>
          <w:rFonts w:ascii="Calibri" w:eastAsia="Calibri" w:hAnsi="Calibri" w:cs="Calibri"/>
          <w:color w:val="000000"/>
        </w:rPr>
        <w:t>Computación y Software</w:t>
      </w:r>
      <w:r w:rsidR="00E611D7">
        <w:rPr>
          <w:rFonts w:ascii="Calibri" w:eastAsia="Calibri" w:hAnsi="Calibri" w:cs="Calibri"/>
          <w:color w:val="000000"/>
        </w:rPr>
        <w:t>.</w:t>
      </w:r>
      <w:r w:rsidRPr="00E611D7">
        <w:rPr>
          <w:rFonts w:ascii="Calibri" w:eastAsia="Calibri" w:hAnsi="Calibri" w:cs="Calibri"/>
          <w:color w:val="000000"/>
        </w:rPr>
        <w:t xml:space="preserve"> </w:t>
      </w:r>
    </w:p>
    <w:p w:rsidR="00DB0390" w:rsidRDefault="00DB0390" w:rsidP="00DB039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Calibri" w:eastAsia="Calibri" w:hAnsi="Calibri" w:cs="Calibri"/>
          <w:color w:val="000000"/>
        </w:rPr>
      </w:pPr>
    </w:p>
    <w:p w:rsidR="00B520D4" w:rsidRDefault="00B520D4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DB0390" w:rsidRPr="00E611D7" w:rsidRDefault="00DB0390" w:rsidP="00DB039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Calibri" w:eastAsia="Calibri" w:hAnsi="Calibri" w:cs="Calibri"/>
          <w:color w:val="000000"/>
        </w:rPr>
      </w:pPr>
    </w:p>
    <w:p w:rsidR="009F3302" w:rsidRDefault="00FF422C" w:rsidP="000C3893">
      <w:pPr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C3893">
        <w:rPr>
          <w:rFonts w:ascii="Calibri" w:eastAsia="Calibri" w:hAnsi="Calibri" w:cs="Calibri"/>
          <w:b/>
          <w:color w:val="000000"/>
        </w:rPr>
        <w:t>4</w:t>
      </w:r>
      <w:r>
        <w:rPr>
          <w:rFonts w:ascii="Calibri" w:eastAsia="Calibri" w:hAnsi="Calibri" w:cs="Calibri"/>
          <w:b/>
          <w:color w:val="000000"/>
        </w:rPr>
        <w:t>.2 – Anuncios de inversión de empresas estadounidenses en América Latina y el Cari</w:t>
      </w:r>
      <w:r w:rsidR="006C206B">
        <w:rPr>
          <w:rFonts w:ascii="Calibri" w:eastAsia="Calibri" w:hAnsi="Calibri" w:cs="Calibri"/>
          <w:b/>
          <w:color w:val="000000"/>
        </w:rPr>
        <w:t>be por sector del proyecto, 201</w:t>
      </w:r>
      <w:r w:rsidR="0041055E">
        <w:rPr>
          <w:rFonts w:ascii="Calibri" w:eastAsia="Calibri" w:hAnsi="Calibri" w:cs="Calibri"/>
          <w:b/>
          <w:color w:val="000000"/>
        </w:rPr>
        <w:t>9</w:t>
      </w:r>
      <w:r w:rsidR="00174E50">
        <w:rPr>
          <w:rFonts w:ascii="Calibri" w:eastAsia="Calibri" w:hAnsi="Calibri" w:cs="Calibri"/>
          <w:b/>
          <w:color w:val="000000"/>
        </w:rPr>
        <w:t xml:space="preserve"> – </w:t>
      </w:r>
      <w:r w:rsidR="0041055E">
        <w:rPr>
          <w:rFonts w:ascii="Calibri" w:eastAsia="Calibri" w:hAnsi="Calibri" w:cs="Calibri"/>
          <w:b/>
          <w:color w:val="000000"/>
        </w:rPr>
        <w:t>enero de 2026</w:t>
      </w:r>
    </w:p>
    <w:tbl>
      <w:tblPr>
        <w:tblStyle w:val="a2"/>
        <w:tblW w:w="84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47"/>
        <w:gridCol w:w="1633"/>
        <w:gridCol w:w="1167"/>
      </w:tblGrid>
      <w:tr w:rsidR="00F76FBD" w:rsidTr="00D56792">
        <w:trPr>
          <w:trHeight w:val="793"/>
          <w:jc w:val="center"/>
        </w:trPr>
        <w:tc>
          <w:tcPr>
            <w:tcW w:w="564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33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6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745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721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395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330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299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163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DF5625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284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Pr="00D56792" w:rsidRDefault="00A24330" w:rsidP="00A24330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D56792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3.217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D56792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F76FBD" w:rsidRDefault="00F76FBD">
      <w:pPr>
        <w:jc w:val="both"/>
        <w:rPr>
          <w:rFonts w:ascii="Calibri" w:eastAsia="Calibri" w:hAnsi="Calibri" w:cs="Calibri"/>
          <w:color w:val="000000"/>
        </w:rPr>
      </w:pPr>
    </w:p>
    <w:p w:rsidR="00F76FBD" w:rsidRDefault="00FF422C">
      <w:pPr>
        <w:rPr>
          <w:rFonts w:ascii="Calibri" w:eastAsia="Calibri" w:hAnsi="Calibri" w:cs="Calibri"/>
          <w:color w:val="000000"/>
        </w:rPr>
      </w:pPr>
      <w:r>
        <w:br w:type="page"/>
      </w:r>
    </w:p>
    <w:p w:rsidR="00F76FBD" w:rsidRDefault="00FF422C" w:rsidP="00F90B33">
      <w:pPr>
        <w:pStyle w:val="Ttulo1"/>
        <w:numPr>
          <w:ilvl w:val="0"/>
          <w:numId w:val="8"/>
        </w:numPr>
        <w:ind w:hanging="360"/>
      </w:pPr>
      <w:r>
        <w:lastRenderedPageBreak/>
        <w:t xml:space="preserve">Anuncios de inversión de empresas </w:t>
      </w:r>
      <w:r>
        <w:rPr>
          <w:color w:val="000000"/>
        </w:rPr>
        <w:t>estadounidenses</w:t>
      </w:r>
      <w:r>
        <w:t xml:space="preserve"> en Argentina</w:t>
      </w:r>
    </w:p>
    <w:p w:rsidR="00F76FBD" w:rsidRDefault="00FF42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Orbis, entre </w:t>
      </w:r>
      <w:r w:rsidR="00186A1B">
        <w:rPr>
          <w:rFonts w:ascii="Calibri" w:eastAsia="Calibri" w:hAnsi="Calibri" w:cs="Calibri"/>
          <w:color w:val="000000"/>
        </w:rPr>
        <w:t>201</w:t>
      </w:r>
      <w:r w:rsidR="00155A68">
        <w:rPr>
          <w:rFonts w:ascii="Calibri" w:eastAsia="Calibri" w:hAnsi="Calibri" w:cs="Calibri"/>
          <w:color w:val="000000"/>
        </w:rPr>
        <w:t>9</w:t>
      </w:r>
      <w:r w:rsidR="00230433">
        <w:rPr>
          <w:rFonts w:ascii="Calibri" w:eastAsia="Calibri" w:hAnsi="Calibri" w:cs="Calibri"/>
          <w:color w:val="000000"/>
        </w:rPr>
        <w:t xml:space="preserve"> y </w:t>
      </w:r>
      <w:r w:rsidR="00155A68">
        <w:rPr>
          <w:rFonts w:ascii="Calibri" w:eastAsia="Calibri" w:hAnsi="Calibri" w:cs="Calibri"/>
          <w:color w:val="000000"/>
        </w:rPr>
        <w:t>enero de 2026</w:t>
      </w:r>
      <w:r w:rsidR="00A615D1">
        <w:rPr>
          <w:rFonts w:ascii="Calibri" w:eastAsia="Calibri" w:hAnsi="Calibri" w:cs="Calibri"/>
          <w:color w:val="000000"/>
        </w:rPr>
        <w:t xml:space="preserve"> se registraron </w:t>
      </w:r>
      <w:r w:rsidR="00857246">
        <w:rPr>
          <w:rFonts w:ascii="Calibri" w:eastAsia="Calibri" w:hAnsi="Calibri" w:cs="Calibri"/>
          <w:color w:val="000000"/>
        </w:rPr>
        <w:t>170</w:t>
      </w:r>
      <w:r>
        <w:rPr>
          <w:rFonts w:ascii="Calibri" w:eastAsia="Calibri" w:hAnsi="Calibri" w:cs="Calibri"/>
          <w:color w:val="000000"/>
        </w:rPr>
        <w:t xml:space="preserve"> anuncios de inversión de empresas estadounidenses en Argentina. Los principales sectores de destino fueron:</w:t>
      </w:r>
      <w:r w:rsidR="005A061C">
        <w:rPr>
          <w:rFonts w:ascii="Calibri" w:eastAsia="Calibri" w:hAnsi="Calibri" w:cs="Calibri"/>
          <w:color w:val="000000"/>
        </w:rPr>
        <w:t xml:space="preserve"> Viajes y Ocio; </w:t>
      </w:r>
      <w:r w:rsidR="00807E61">
        <w:rPr>
          <w:rFonts w:ascii="Calibri" w:eastAsia="Calibri" w:hAnsi="Calibri" w:cs="Calibri"/>
          <w:color w:val="000000"/>
        </w:rPr>
        <w:t>Computación y Softw</w:t>
      </w:r>
      <w:r w:rsidR="005A061C">
        <w:rPr>
          <w:rFonts w:ascii="Calibri" w:eastAsia="Calibri" w:hAnsi="Calibri" w:cs="Calibri"/>
          <w:color w:val="000000"/>
        </w:rPr>
        <w:t>are; Comercio Minorista.</w:t>
      </w:r>
    </w:p>
    <w:p w:rsidR="00F76FBD" w:rsidRDefault="00F76FBD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jc w:val="both"/>
        <w:rPr>
          <w:rFonts w:ascii="Calibri" w:eastAsia="Calibri" w:hAnsi="Calibri" w:cs="Calibri"/>
          <w:color w:val="000000"/>
        </w:rPr>
      </w:pPr>
    </w:p>
    <w:p w:rsidR="00680588" w:rsidRPr="00680588" w:rsidRDefault="00FF422C" w:rsidP="00DC70E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970D7">
        <w:rPr>
          <w:rFonts w:ascii="Calibri" w:eastAsia="Calibri" w:hAnsi="Calibri" w:cs="Calibri"/>
          <w:b/>
          <w:color w:val="000000"/>
        </w:rPr>
        <w:t>5</w:t>
      </w:r>
      <w:r>
        <w:rPr>
          <w:rFonts w:ascii="Calibri" w:eastAsia="Calibri" w:hAnsi="Calibri" w:cs="Calibri"/>
          <w:b/>
          <w:color w:val="000000"/>
        </w:rPr>
        <w:t>.1 – Anuncios de inversión de empresas estadounidenses en Argentina por sector del proyecto, 201</w:t>
      </w:r>
      <w:r w:rsidR="00E22936">
        <w:rPr>
          <w:rFonts w:ascii="Calibri" w:eastAsia="Calibri" w:hAnsi="Calibri" w:cs="Calibri"/>
          <w:b/>
          <w:color w:val="000000"/>
        </w:rPr>
        <w:t>9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E22936">
        <w:rPr>
          <w:rFonts w:ascii="Calibri" w:eastAsia="Calibri" w:hAnsi="Calibri" w:cs="Calibri"/>
          <w:b/>
          <w:color w:val="000000"/>
        </w:rPr>
        <w:t>enero de 2026</w:t>
      </w:r>
    </w:p>
    <w:tbl>
      <w:tblPr>
        <w:tblStyle w:val="a3"/>
        <w:tblW w:w="859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44"/>
        <w:gridCol w:w="1662"/>
        <w:gridCol w:w="1187"/>
      </w:tblGrid>
      <w:tr w:rsidR="00F76FBD" w:rsidTr="005A061C">
        <w:trPr>
          <w:trHeight w:val="689"/>
          <w:jc w:val="center"/>
        </w:trPr>
        <w:tc>
          <w:tcPr>
            <w:tcW w:w="5744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2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8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Maq. Industrial, Eléctrica y Electrónica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Default="003623C2" w:rsidP="003623C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623C2" w:rsidTr="003623C2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3623C2" w:rsidRPr="005A061C" w:rsidRDefault="003623C2" w:rsidP="003623C2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A061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623C2" w:rsidRPr="005A061C" w:rsidRDefault="003623C2" w:rsidP="00350DD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</w:t>
            </w:r>
            <w:r w:rsidR="00350DDD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75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3623C2" w:rsidRDefault="003623C2" w:rsidP="003623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5A061C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4F70B2" w:rsidRDefault="004F70B2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0B34B2" w:rsidRPr="00900C95" w:rsidRDefault="004E1107" w:rsidP="004E110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Calibri" w:eastAsia="Calibri" w:hAnsi="Calibri" w:cs="Calibri"/>
          <w:b/>
          <w:color w:val="000000"/>
          <w:lang w:val="es-AR"/>
        </w:rPr>
      </w:pPr>
      <w:r w:rsidRPr="00900C95">
        <w:rPr>
          <w:rFonts w:ascii="Calibri" w:eastAsia="Calibri" w:hAnsi="Calibri" w:cs="Calibri"/>
          <w:b/>
          <w:color w:val="000000"/>
          <w:lang w:val="es-AR"/>
        </w:rPr>
        <w:lastRenderedPageBreak/>
        <w:t xml:space="preserve">Cuadro 5.2 – </w:t>
      </w:r>
      <w:r w:rsidR="00163CC0" w:rsidRPr="00900C95">
        <w:rPr>
          <w:rFonts w:ascii="Calibri" w:eastAsia="Calibri" w:hAnsi="Calibri" w:cs="Calibri"/>
          <w:b/>
          <w:color w:val="000000"/>
          <w:lang w:val="es-AR"/>
        </w:rPr>
        <w:t>Detalle de Anuncios de inversión de empresas estadounidenses en Argentina por sector de</w:t>
      </w:r>
      <w:r w:rsidR="00D6500F" w:rsidRPr="00900C95">
        <w:rPr>
          <w:rFonts w:ascii="Calibri" w:eastAsia="Calibri" w:hAnsi="Calibri" w:cs="Calibri"/>
          <w:b/>
          <w:color w:val="000000"/>
          <w:lang w:val="es-AR"/>
        </w:rPr>
        <w:t xml:space="preserve"> 2024 </w:t>
      </w:r>
      <w:r w:rsidR="001166DC">
        <w:rPr>
          <w:rFonts w:ascii="Calibri" w:eastAsia="Calibri" w:hAnsi="Calibri" w:cs="Calibri"/>
          <w:b/>
          <w:color w:val="000000"/>
          <w:lang w:val="es-AR"/>
        </w:rPr>
        <w:t>–</w:t>
      </w:r>
      <w:r w:rsidR="00163CC0" w:rsidRPr="00900C95">
        <w:rPr>
          <w:rFonts w:ascii="Calibri" w:eastAsia="Calibri" w:hAnsi="Calibri" w:cs="Calibri"/>
          <w:b/>
          <w:color w:val="000000"/>
          <w:lang w:val="es-AR"/>
        </w:rPr>
        <w:t xml:space="preserve"> </w:t>
      </w:r>
      <w:r w:rsidR="001166DC">
        <w:rPr>
          <w:rFonts w:ascii="Calibri" w:eastAsia="Calibri" w:hAnsi="Calibri" w:cs="Calibri"/>
          <w:b/>
          <w:color w:val="000000"/>
          <w:lang w:val="es-AR"/>
        </w:rPr>
        <w:t>enero de 2026</w:t>
      </w:r>
    </w:p>
    <w:tbl>
      <w:tblPr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4"/>
        <w:gridCol w:w="1531"/>
        <w:gridCol w:w="1578"/>
        <w:gridCol w:w="1260"/>
      </w:tblGrid>
      <w:tr w:rsidR="000B34B2" w:rsidRPr="00900C95" w:rsidTr="005E61AB">
        <w:trPr>
          <w:trHeight w:val="672"/>
        </w:trPr>
        <w:tc>
          <w:tcPr>
            <w:tcW w:w="4854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Anuncio</w:t>
            </w:r>
          </w:p>
        </w:tc>
        <w:tc>
          <w:tcPr>
            <w:tcW w:w="1531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Fecha Anuncio</w:t>
            </w:r>
          </w:p>
        </w:tc>
        <w:tc>
          <w:tcPr>
            <w:tcW w:w="1578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Estado</w:t>
            </w:r>
          </w:p>
        </w:tc>
        <w:tc>
          <w:tcPr>
            <w:tcW w:w="1260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E8357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capital en mill. USD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B426B2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B426B2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WebFlow abre oficina de ingeniería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14/01/2026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11,64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B426B2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B426B2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PVH abre tienda de ropa de la marca Tommy Hilfiger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13/01/2026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B426B2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B426B2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Timberland abrirá una franquicia de zapaterías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12/01/2026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B426B2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B426B2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Timberland abrirá franquicia de zapaterías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12/01/2026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B426B2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B426B2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Skechers abrirá una nueva franquicia de tiendas de calzado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05/01/2026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1,41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PVH abre otra tienda de ropa de la marca Tommy Hilfiger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26/12/2025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B426B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</w:t>
            </w:r>
            <w:r w:rsidR="00B426B2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McDonald's abre franquicia de restaurantes de comida rápida en Canuelas,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11/12/2025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3,10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McDonald's abre franquicia de restaurantes de comida rápida en Moreno,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28/11/2025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3,07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Hilton abrirá franquicia hotelera de la marca Tru en Bariloche,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17/11/2025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23,2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Calvin Klein abrirá tienda de ropa y accesorios en Rosario,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13/11/2025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1,39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McDonald's abre franquicia de restaurantes de comida rápida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06/11/2025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3,04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Ford ampliará aún más su planta de fabricación de automóviles en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29/10/2025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170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KFC abre otro restaurante de comida rápida en Rosario,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27/10/2025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3,08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EB4577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B4577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Under Armour abre franquicia de tienda de ropa deportiva en Guaymallén,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24/10/2025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1,39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EB4577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B4577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GE Vernova inaugura centro de reparación y mantenimiento en Centenario,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23/10/2025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69.6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EB4577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B4577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Carter's abre tienda de ropa infantil en Mendoza,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21/10/2025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47206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472069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Stanley abre franquicia de tienda de artículos para bebidas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472069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08/10/2025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472069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472069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8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lastRenderedPageBreak/>
              <w:t>Lamb Weston amplía planta de producción de papas fritas congeladas en Mar de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07/10/2025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300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The Cheesecake Factory abre franquicia de restaurantes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25/09/2025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3,11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Calvin Klein abre tienda de ropa y accesorios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12/09/2025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1,41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PVH abre tienda de ropa de la marca Tommy Hilfiger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12/09/2025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1,41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Choice Hotels abre hotel de la marca Radisson Blu en Bariloche,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04/09/2025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23,32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Bath &amp; Body Works abre tienda de cosméticos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26/08/2025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Stanley abre una franquicia de tiendas de artículos para bebidas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19/08/2025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DXC abre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08/08/2025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4,67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Nike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 de deportes 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Córdoba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29/07/2025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1,55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4D31F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Ford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amplía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planta 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automo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triz 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Pacheco,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28/07/2025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40,00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restaurant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Miguel,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Ramos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Mejía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New Era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 de ropa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1,41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20/07/2025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3,08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Nike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 de deportes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Pilar,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16/07/2025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1,50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Mercadolibre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centro de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distribución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Tres de Febrero,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EB4577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Ford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car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centro de reparación y mantenimiento de autos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69,96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Ford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concesionarias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Cipolletti,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lastRenderedPageBreak/>
              <w:t xml:space="preserve">Levi’s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 de ropa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Nordelta,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Ford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concesionaria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McDonald's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19/06/2025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3,04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New Era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 de ropa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Victoria's Secret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10/06/2025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1,37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Kimberly-Clark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amplía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planta de producción de papel sanitario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Luis,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09/06/2025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Justo,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06/06/2025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3,03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Mphasis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centro de desarrollo de IA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05/06/2025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12,56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4D31F8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Choice Hotels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="004E1107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abre</w:t>
            </w:r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Radisson Blu brand hotel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en</w:t>
            </w:r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Bariloche,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03/06/2025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22,89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McDonald's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Tandil,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30/05/2025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3,01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Levi’s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Rosario,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Hyatt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Casa Duhau hotel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Mendoza,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09/05/2025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22,46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Billabong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2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tiendas 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Mar del Plata,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02/05/2025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Skechers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tienda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Martínez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28/04/2025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Victoria's Secret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tienda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23/04/2025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Santex Group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sede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regional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09/04/2025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2,50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3D5BB6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Wyndham </w:t>
            </w:r>
            <w:r w:rsidR="004E1107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abre</w:t>
            </w:r>
            <w:r w:rsidR="00900C95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hotel </w:t>
            </w:r>
            <w:r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Howard Johnson </w:t>
            </w:r>
            <w:r w:rsidR="00900C95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en</w:t>
            </w:r>
            <w:r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Santa Fe, </w:t>
            </w:r>
            <w:r w:rsidR="00900C95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Wyndham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Howard Johnson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co Saltos,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Wyndham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Howard Johnson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Mart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de Los Andes,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4D31F8" w:rsidRDefault="003D5BB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lastRenderedPageBreak/>
              <w:t>Wyndham</w:t>
            </w:r>
            <w:r w:rsidR="00AD5B78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="004E1107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abre</w:t>
            </w:r>
            <w:r w:rsidR="00AD5B78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Howard Johnson brand hotel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en</w:t>
            </w:r>
            <w:r w:rsidR="00AD5B78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General Pico,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3D5BB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Wyndham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Howard Johnson brand hotel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Vaca Muerta,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Ford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amplía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su planta automotriz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Pacheco,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27/02/2025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660,00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Victoria's Secret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 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Martínez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1,25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base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oficina de venta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29/01/2025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4,17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Marriott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City Express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Puerto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Iguazú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20,82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Marriott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City Express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20,82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Starl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</w:t>
            </w:r>
            <w:r w:rsidR="00113F6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k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una base de antenas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Chivilcoy,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17/01/2025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186,56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Rosario,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2,75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Caseros,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2,75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8B6E1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Coldwell Banker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8B6E1D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oficina de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real estate</w:t>
            </w:r>
            <w:r w:rsidR="008B6E1D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Mendoza,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2,75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JPMorgan planea ampliar centro de servicios compartidos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13/12/2024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12,56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Ford ampliará su planta de fabricación de automóviles en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14/11/2024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191539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AR"/>
              </w:rPr>
              <w:t>4</w:t>
            </w:r>
            <w:r w:rsidR="009E7061">
              <w:rPr>
                <w:rFonts w:ascii="Calibri" w:eastAsia="Calibri" w:hAnsi="Calibri" w:cs="Calibri"/>
                <w:sz w:val="22"/>
                <w:szCs w:val="22"/>
                <w:lang w:val="es-AR"/>
              </w:rPr>
              <w:t>0</w:t>
            </w:r>
            <w:r w:rsidR="009E7061">
              <w:rPr>
                <w:rStyle w:val="Refdenotaalfinal"/>
                <w:rFonts w:ascii="Calibri" w:eastAsia="Calibri" w:hAnsi="Calibri" w:cs="Calibri"/>
                <w:sz w:val="22"/>
                <w:szCs w:val="22"/>
                <w:lang w:val="es-AR"/>
              </w:rPr>
              <w:endnoteReference w:id="1"/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Marriott abrirá hotel de la marca Sheraton en Hudson,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31/10/2024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Lamb Weston ampliará planta de producción de papas fritas congeladas en Mar de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16/10/2024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550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Calvin Klein abrirá tienda de ropa y accesorios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07/10/2024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1,32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Trinetix abre centro de desarrollo de software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26/06/2024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4,82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Ford amplía planta de fabricación de motores para camionetas pick-up en General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14/06/2024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80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Clara abre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08/05/2024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4,30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lastRenderedPageBreak/>
              <w:t>Hilton abrirá hotel marca Hilton Garden Inn en Salta,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en La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en Posadas,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marca Hilton Garden Inn en Villa Udaondo,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en Corrientes,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abre hotel marca Double Tree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21,62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marca Tru en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21,62</w:t>
            </w:r>
          </w:p>
        </w:tc>
      </w:tr>
    </w:tbl>
    <w:p w:rsidR="00F76FBD" w:rsidRDefault="00C429C3" w:rsidP="00C429C3">
      <w:pPr>
        <w:spacing w:before="240"/>
        <w:ind w:left="2880" w:firstLine="720"/>
        <w:jc w:val="both"/>
        <w:rPr>
          <w:rFonts w:ascii="Calibri" w:eastAsia="Calibri" w:hAnsi="Calibri" w:cs="Calibri"/>
          <w:color w:val="000000"/>
        </w:rPr>
      </w:pPr>
      <w:r w:rsidRPr="005E61AB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B43F87" w:rsidRDefault="00B43F87">
      <w:pPr>
        <w:rPr>
          <w:rFonts w:ascii="Calibri" w:eastAsia="Calibri" w:hAnsi="Calibri" w:cs="Calibri"/>
          <w:color w:val="000000"/>
        </w:rPr>
      </w:pPr>
    </w:p>
    <w:p w:rsidR="00933946" w:rsidRDefault="00933946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F76FBD" w:rsidRDefault="00FF422C" w:rsidP="00F90B33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Operaciones de adquisición de empresas estadounidenses en el mundo</w:t>
      </w:r>
    </w:p>
    <w:p w:rsidR="00F76FBD" w:rsidRDefault="00F76FBD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F76FBD" w:rsidRPr="00840BB9" w:rsidRDefault="00FF422C" w:rsidP="00840BB9">
      <w:pPr>
        <w:numPr>
          <w:ilvl w:val="0"/>
          <w:numId w:val="3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De acuerdo a Orbis, entre 201</w:t>
      </w:r>
      <w:r w:rsidR="00290482">
        <w:rPr>
          <w:rFonts w:ascii="Calibri" w:eastAsia="Calibri" w:hAnsi="Calibri" w:cs="Calibri"/>
          <w:color w:val="000000"/>
        </w:rPr>
        <w:t>9</w:t>
      </w:r>
      <w:r w:rsidR="00840BB9">
        <w:rPr>
          <w:rFonts w:ascii="Calibri" w:eastAsia="Calibri" w:hAnsi="Calibri" w:cs="Calibri"/>
          <w:color w:val="000000"/>
        </w:rPr>
        <w:t xml:space="preserve"> y </w:t>
      </w:r>
      <w:r w:rsidR="00290482">
        <w:rPr>
          <w:rFonts w:ascii="Calibri" w:eastAsia="Calibri" w:hAnsi="Calibri" w:cs="Calibri"/>
          <w:color w:val="000000"/>
        </w:rPr>
        <w:t>enero de 2026</w:t>
      </w:r>
      <w:r w:rsidRPr="00840BB9">
        <w:rPr>
          <w:rFonts w:ascii="Calibri" w:eastAsia="Calibri" w:hAnsi="Calibri" w:cs="Calibri"/>
          <w:color w:val="000000"/>
        </w:rPr>
        <w:t xml:space="preserve"> se registraron </w:t>
      </w:r>
      <w:r w:rsidR="007C308A">
        <w:rPr>
          <w:rFonts w:ascii="Calibri" w:eastAsia="Calibri" w:hAnsi="Calibri" w:cs="Calibri"/>
          <w:color w:val="000000"/>
        </w:rPr>
        <w:t>10.</w:t>
      </w:r>
      <w:r w:rsidR="00BA5A4D">
        <w:rPr>
          <w:rFonts w:ascii="Calibri" w:eastAsia="Calibri" w:hAnsi="Calibri" w:cs="Calibri"/>
          <w:color w:val="000000"/>
        </w:rPr>
        <w:t>971</w:t>
      </w:r>
      <w:r w:rsidR="00455897">
        <w:rPr>
          <w:rFonts w:ascii="Calibri" w:eastAsia="Calibri" w:hAnsi="Calibri" w:cs="Calibri"/>
          <w:color w:val="000000"/>
        </w:rPr>
        <w:t xml:space="preserve"> </w:t>
      </w:r>
      <w:r w:rsidRPr="00840BB9">
        <w:rPr>
          <w:rFonts w:ascii="Calibri" w:eastAsia="Calibri" w:hAnsi="Calibri" w:cs="Calibri"/>
          <w:color w:val="000000"/>
        </w:rPr>
        <w:t>operaciones de adquisición (total o parcial) de compañías localizadas en el mundo por parte de empresas de Estados Unidos. Las mismas fueron dirigidas, principalmente, a Reino Unido; Canadá y Australia.</w:t>
      </w:r>
    </w:p>
    <w:p w:rsidR="00F76FBD" w:rsidRDefault="00F76FBD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F76FBD" w:rsidRDefault="00F76FBD">
      <w:pPr>
        <w:rPr>
          <w:rFonts w:ascii="Calibri" w:eastAsia="Calibri" w:hAnsi="Calibri" w:cs="Calibri"/>
          <w:color w:val="000000"/>
        </w:rPr>
      </w:pPr>
    </w:p>
    <w:p w:rsidR="007C308A" w:rsidRPr="00EC6C8E" w:rsidRDefault="00FF422C" w:rsidP="00EC6C8E">
      <w:pPr>
        <w:ind w:left="72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94430C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>.1 –</w:t>
      </w:r>
      <w:r w:rsidR="007C308A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Operaciones de adquisición de empresas estadounid</w:t>
      </w:r>
      <w:r w:rsidR="001B67DB">
        <w:rPr>
          <w:rFonts w:ascii="Calibri" w:eastAsia="Calibri" w:hAnsi="Calibri" w:cs="Calibri"/>
          <w:b/>
        </w:rPr>
        <w:t xml:space="preserve">enses en el mundo por país, </w:t>
      </w:r>
      <w:r w:rsidR="006674DD">
        <w:rPr>
          <w:rFonts w:ascii="Calibri" w:eastAsia="Calibri" w:hAnsi="Calibri" w:cs="Calibri"/>
          <w:b/>
        </w:rPr>
        <w:t>201</w:t>
      </w:r>
      <w:r w:rsidR="0057708C">
        <w:rPr>
          <w:rFonts w:ascii="Calibri" w:eastAsia="Calibri" w:hAnsi="Calibri" w:cs="Calibri"/>
          <w:b/>
        </w:rPr>
        <w:t>9</w:t>
      </w:r>
      <w:r w:rsidR="006674DD">
        <w:rPr>
          <w:rFonts w:ascii="Calibri" w:eastAsia="Calibri" w:hAnsi="Calibri" w:cs="Calibri"/>
          <w:b/>
        </w:rPr>
        <w:t xml:space="preserve"> – </w:t>
      </w:r>
      <w:r w:rsidR="0057708C">
        <w:rPr>
          <w:rFonts w:ascii="Calibri" w:eastAsia="Calibri" w:hAnsi="Calibri" w:cs="Calibri"/>
          <w:b/>
        </w:rPr>
        <w:t>enero de 2026</w:t>
      </w:r>
    </w:p>
    <w:tbl>
      <w:tblPr>
        <w:tblStyle w:val="a4"/>
        <w:tblW w:w="805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71"/>
        <w:gridCol w:w="2930"/>
        <w:gridCol w:w="1850"/>
      </w:tblGrid>
      <w:tr w:rsidR="00F76FBD" w:rsidTr="00593A04">
        <w:trPr>
          <w:trHeight w:val="1060"/>
          <w:jc w:val="center"/>
        </w:trPr>
        <w:tc>
          <w:tcPr>
            <w:tcW w:w="32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93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85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2.320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Canadá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1.497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Australia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733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605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476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Japón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369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329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314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FE273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3.</w:t>
            </w:r>
            <w:r w:rsidR="00FE273F">
              <w:rPr>
                <w:rFonts w:ascii="Calibri" w:eastAsia="Calibri" w:hAnsi="Calibri" w:cs="Calibri"/>
                <w:sz w:val="22"/>
                <w:szCs w:val="22"/>
              </w:rPr>
              <w:t>333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10.253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7C308A" w:rsidRDefault="007C308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7C308A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4E1107" w:rsidRDefault="004E1107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4E1107" w:rsidRDefault="004E1107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4E1107" w:rsidRDefault="004E1107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933946" w:rsidRDefault="00933946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921D8D" w:rsidRDefault="00921D8D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DE6DC9" w:rsidRDefault="004E1107" w:rsidP="00DE6DC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6.2 – </w:t>
      </w:r>
      <w:r w:rsidR="00DE6DC9">
        <w:rPr>
          <w:rFonts w:ascii="Calibri" w:eastAsia="Calibri" w:hAnsi="Calibri" w:cs="Calibri"/>
          <w:b/>
        </w:rPr>
        <w:t xml:space="preserve">Operaciones de adquisición de empresas estadounidenses en el mundo por </w:t>
      </w:r>
      <w:r w:rsidR="00427694">
        <w:rPr>
          <w:rFonts w:ascii="Calibri" w:eastAsia="Calibri" w:hAnsi="Calibri" w:cs="Calibri"/>
          <w:b/>
        </w:rPr>
        <w:t>sector</w:t>
      </w:r>
      <w:r w:rsidR="00DE6DC9">
        <w:rPr>
          <w:rFonts w:ascii="Calibri" w:eastAsia="Calibri" w:hAnsi="Calibri" w:cs="Calibri"/>
          <w:b/>
        </w:rPr>
        <w:t>, 201</w:t>
      </w:r>
      <w:r w:rsidR="00A103EA">
        <w:rPr>
          <w:rFonts w:ascii="Calibri" w:eastAsia="Calibri" w:hAnsi="Calibri" w:cs="Calibri"/>
          <w:b/>
        </w:rPr>
        <w:t>9</w:t>
      </w:r>
      <w:r w:rsidR="00DE6DC9">
        <w:rPr>
          <w:rFonts w:ascii="Calibri" w:eastAsia="Calibri" w:hAnsi="Calibri" w:cs="Calibri"/>
          <w:b/>
        </w:rPr>
        <w:t xml:space="preserve"> – </w:t>
      </w:r>
      <w:r w:rsidR="00A103EA">
        <w:rPr>
          <w:rFonts w:ascii="Calibri" w:eastAsia="Calibri" w:hAnsi="Calibri" w:cs="Calibri"/>
          <w:b/>
        </w:rPr>
        <w:t>enero de 2026</w:t>
      </w:r>
    </w:p>
    <w:tbl>
      <w:tblPr>
        <w:tblStyle w:val="a4"/>
        <w:tblW w:w="728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961"/>
        <w:gridCol w:w="2653"/>
        <w:gridCol w:w="1675"/>
      </w:tblGrid>
      <w:tr w:rsidR="00DE6DC9" w:rsidTr="007C308A">
        <w:trPr>
          <w:trHeight w:val="935"/>
          <w:jc w:val="center"/>
        </w:trPr>
        <w:tc>
          <w:tcPr>
            <w:tcW w:w="29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9F6A76" w:rsidP="00E503C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Sector</w:t>
            </w:r>
          </w:p>
        </w:tc>
        <w:tc>
          <w:tcPr>
            <w:tcW w:w="265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DE6DC9" w:rsidP="00E503C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67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DE6DC9" w:rsidP="00E503C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Computación y Software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3.389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1.264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882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Bancos, Seguros y Ss. Financieros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829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565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399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Mayorista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355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Biotecnología y Ciencias 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269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Fletes y Almacenamiento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241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Minería y Extracción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188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Comunicaciones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182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Metales y Productos Metálicos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173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Producción de Alimentos y Tabaco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166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7B1F5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</w:t>
            </w:r>
            <w:r w:rsidR="007B1F5E">
              <w:rPr>
                <w:rFonts w:ascii="Calibri" w:eastAsia="Calibri" w:hAnsi="Calibri" w:cs="Calibri"/>
                <w:sz w:val="22"/>
                <w:szCs w:val="22"/>
              </w:rPr>
              <w:t>351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10.253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7C308A" w:rsidRDefault="007C308A" w:rsidP="00DE6DC9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  <w:u w:val="single"/>
        </w:rPr>
      </w:pPr>
    </w:p>
    <w:p w:rsidR="00DE6DC9" w:rsidRDefault="00DE6DC9" w:rsidP="00DE6DC9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7C308A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DE6DC9" w:rsidRDefault="00DE6DC9" w:rsidP="00DE6DC9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F76FBD" w:rsidRDefault="00FF422C" w:rsidP="00F90B33">
      <w:pPr>
        <w:pStyle w:val="Ttulo1"/>
        <w:numPr>
          <w:ilvl w:val="0"/>
          <w:numId w:val="8"/>
        </w:numPr>
        <w:ind w:hanging="360"/>
        <w:rPr>
          <w:color w:val="000000"/>
        </w:rPr>
      </w:pPr>
      <w:r>
        <w:rPr>
          <w:color w:val="000000"/>
        </w:rPr>
        <w:lastRenderedPageBreak/>
        <w:t>Operaciones de adquisición de empresas estadounidenses en Argentina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Pr="004E1107" w:rsidRDefault="00EA1FEC">
      <w:pPr>
        <w:numPr>
          <w:ilvl w:val="0"/>
          <w:numId w:val="3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De acuerdo a Orbis, entre 201</w:t>
      </w:r>
      <w:r w:rsidR="00D559AE">
        <w:rPr>
          <w:rFonts w:ascii="Calibri" w:eastAsia="Calibri" w:hAnsi="Calibri" w:cs="Calibri"/>
          <w:color w:val="000000"/>
        </w:rPr>
        <w:t>9</w:t>
      </w:r>
      <w:r w:rsidR="00FF422C">
        <w:rPr>
          <w:rFonts w:ascii="Calibri" w:eastAsia="Calibri" w:hAnsi="Calibri" w:cs="Calibri"/>
          <w:color w:val="000000"/>
        </w:rPr>
        <w:t xml:space="preserve"> y </w:t>
      </w:r>
      <w:r w:rsidR="00D559AE">
        <w:rPr>
          <w:rFonts w:ascii="Calibri" w:eastAsia="Calibri" w:hAnsi="Calibri" w:cs="Calibri"/>
          <w:color w:val="000000"/>
        </w:rPr>
        <w:t>enero de 2026</w:t>
      </w:r>
      <w:r w:rsidR="00FF422C">
        <w:rPr>
          <w:rFonts w:ascii="Calibri" w:eastAsia="Calibri" w:hAnsi="Calibri" w:cs="Calibri"/>
          <w:color w:val="000000"/>
        </w:rPr>
        <w:t xml:space="preserve"> se registraron</w:t>
      </w:r>
      <w:r w:rsidR="004E6AA2">
        <w:rPr>
          <w:rFonts w:ascii="Calibri" w:eastAsia="Calibri" w:hAnsi="Calibri" w:cs="Calibri"/>
          <w:color w:val="000000"/>
        </w:rPr>
        <w:t xml:space="preserve"> </w:t>
      </w:r>
      <w:r w:rsidR="00DE3986">
        <w:rPr>
          <w:rFonts w:ascii="Calibri" w:eastAsia="Calibri" w:hAnsi="Calibri" w:cs="Calibri"/>
          <w:color w:val="000000"/>
        </w:rPr>
        <w:t>3</w:t>
      </w:r>
      <w:r w:rsidR="00D53890">
        <w:rPr>
          <w:rFonts w:ascii="Calibri" w:eastAsia="Calibri" w:hAnsi="Calibri" w:cs="Calibri"/>
          <w:color w:val="000000"/>
        </w:rPr>
        <w:t>7</w:t>
      </w:r>
      <w:r w:rsidR="00FF422C">
        <w:rPr>
          <w:rFonts w:ascii="Calibri" w:eastAsia="Calibri" w:hAnsi="Calibri" w:cs="Calibri"/>
          <w:color w:val="000000"/>
        </w:rPr>
        <w:t xml:space="preserve"> operaciones de adquisición (total o parcial) de compañías localizadas en Argentina por part</w:t>
      </w:r>
      <w:r w:rsidR="000B31C0">
        <w:rPr>
          <w:rFonts w:ascii="Calibri" w:eastAsia="Calibri" w:hAnsi="Calibri" w:cs="Calibri"/>
          <w:color w:val="000000"/>
        </w:rPr>
        <w:t>e de empresas de Estados Unidos. A continuación, el detalle de las mismas desde 2024 a la fecha</w:t>
      </w:r>
      <w:r w:rsidR="00FF422C">
        <w:rPr>
          <w:rFonts w:ascii="Calibri" w:eastAsia="Calibri" w:hAnsi="Calibri" w:cs="Calibri"/>
          <w:color w:val="000000"/>
        </w:rPr>
        <w:t>:</w:t>
      </w:r>
    </w:p>
    <w:p w:rsidR="004E1107" w:rsidRDefault="004E1107" w:rsidP="004E1107">
      <w:pPr>
        <w:jc w:val="both"/>
        <w:rPr>
          <w:rFonts w:ascii="Calibri" w:eastAsia="Calibri" w:hAnsi="Calibri" w:cs="Calibri"/>
          <w:color w:val="000000"/>
        </w:rPr>
      </w:pPr>
    </w:p>
    <w:p w:rsidR="00F76FBD" w:rsidRDefault="003C74FC" w:rsidP="00933946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</w:rPr>
        <w:t xml:space="preserve">Cuadro 7.1 - </w:t>
      </w:r>
      <w:r w:rsidR="004E1107" w:rsidRPr="00936462">
        <w:rPr>
          <w:rFonts w:ascii="Calibri" w:eastAsia="Calibri" w:hAnsi="Calibri" w:cs="Calibri"/>
          <w:b/>
          <w:color w:val="000000"/>
        </w:rPr>
        <w:t xml:space="preserve">Detalle de </w:t>
      </w:r>
      <w:r w:rsidR="004E1107">
        <w:rPr>
          <w:rFonts w:ascii="Calibri" w:eastAsia="Calibri" w:hAnsi="Calibri" w:cs="Calibri"/>
          <w:b/>
          <w:color w:val="000000"/>
        </w:rPr>
        <w:t>a</w:t>
      </w:r>
      <w:r w:rsidR="004E1107" w:rsidRPr="00936462">
        <w:rPr>
          <w:rFonts w:ascii="Calibri" w:eastAsia="Calibri" w:hAnsi="Calibri" w:cs="Calibri"/>
          <w:b/>
          <w:color w:val="000000"/>
        </w:rPr>
        <w:t xml:space="preserve">nuncios de </w:t>
      </w:r>
      <w:r w:rsidR="004E1107">
        <w:rPr>
          <w:rFonts w:ascii="Calibri" w:eastAsia="Calibri" w:hAnsi="Calibri" w:cs="Calibri"/>
          <w:b/>
          <w:color w:val="000000"/>
        </w:rPr>
        <w:t>operaciones de adquisición d</w:t>
      </w:r>
      <w:r w:rsidR="004E1107" w:rsidRPr="00936462">
        <w:rPr>
          <w:rFonts w:ascii="Calibri" w:eastAsia="Calibri" w:hAnsi="Calibri" w:cs="Calibri"/>
          <w:b/>
          <w:color w:val="000000"/>
        </w:rPr>
        <w:t>e empresas estadounidenses en Argentina por sector de</w:t>
      </w:r>
      <w:r w:rsidR="004E1107">
        <w:rPr>
          <w:rFonts w:ascii="Calibri" w:eastAsia="Calibri" w:hAnsi="Calibri" w:cs="Calibri"/>
          <w:b/>
          <w:color w:val="000000"/>
        </w:rPr>
        <w:t xml:space="preserve"> 2024 </w:t>
      </w:r>
      <w:r w:rsidR="00DD7F4F">
        <w:rPr>
          <w:rFonts w:ascii="Calibri" w:eastAsia="Calibri" w:hAnsi="Calibri" w:cs="Calibri"/>
          <w:b/>
          <w:color w:val="000000"/>
        </w:rPr>
        <w:t>–</w:t>
      </w:r>
      <w:r w:rsidR="004E1107" w:rsidRPr="00936462">
        <w:rPr>
          <w:rFonts w:ascii="Calibri" w:eastAsia="Calibri" w:hAnsi="Calibri" w:cs="Calibri"/>
          <w:b/>
          <w:color w:val="000000"/>
        </w:rPr>
        <w:t xml:space="preserve"> </w:t>
      </w:r>
      <w:bookmarkStart w:id="2" w:name="_30j0zll" w:colFirst="0" w:colLast="0"/>
      <w:bookmarkEnd w:id="2"/>
      <w:r w:rsidR="00DD7F4F">
        <w:rPr>
          <w:rFonts w:ascii="Calibri" w:eastAsia="Calibri" w:hAnsi="Calibri" w:cs="Calibri"/>
          <w:b/>
          <w:color w:val="000000"/>
        </w:rPr>
        <w:t>enero de 2026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11"/>
        <w:gridCol w:w="2233"/>
        <w:gridCol w:w="1701"/>
      </w:tblGrid>
      <w:tr w:rsidR="00367ED8" w:rsidTr="000B31C0">
        <w:trPr>
          <w:trHeight w:val="521"/>
          <w:jc w:val="center"/>
        </w:trPr>
        <w:tc>
          <w:tcPr>
            <w:tcW w:w="5111" w:type="dxa"/>
            <w:shd w:val="clear" w:color="auto" w:fill="548DD4" w:themeFill="text2" w:themeFillTint="99"/>
            <w:vAlign w:val="center"/>
            <w:hideMark/>
          </w:tcPr>
          <w:p w:rsidR="00367ED8" w:rsidRPr="00154C27" w:rsidRDefault="00367ED8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Acuerdo</w:t>
            </w:r>
          </w:p>
        </w:tc>
        <w:tc>
          <w:tcPr>
            <w:tcW w:w="2233" w:type="dxa"/>
            <w:shd w:val="clear" w:color="auto" w:fill="548DD4" w:themeFill="text2" w:themeFillTint="99"/>
            <w:vAlign w:val="center"/>
            <w:hideMark/>
          </w:tcPr>
          <w:p w:rsidR="00367ED8" w:rsidRPr="00154C27" w:rsidRDefault="00367ED8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701" w:type="dxa"/>
            <w:shd w:val="clear" w:color="auto" w:fill="548DD4" w:themeFill="text2" w:themeFillTint="99"/>
            <w:vAlign w:val="center"/>
            <w:hideMark/>
          </w:tcPr>
          <w:p w:rsidR="00367ED8" w:rsidRPr="00154C27" w:rsidRDefault="00367ED8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</w:tr>
      <w:tr w:rsidR="00295702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295702" w:rsidRPr="000B31C0" w:rsidRDefault="00295702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702">
              <w:rPr>
                <w:rFonts w:ascii="Calibri" w:eastAsia="Calibri" w:hAnsi="Calibri" w:cs="Calibri"/>
                <w:sz w:val="20"/>
                <w:szCs w:val="20"/>
              </w:rPr>
              <w:t>Continental Resources adquirirá activos de Vaca Muerta de Pan American Energy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295702" w:rsidRPr="000B31C0" w:rsidRDefault="00295702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05/01/2026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95702" w:rsidRPr="000B31C0" w:rsidRDefault="00295702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Anunciado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COC Global completa la adquisición de la mayoría de acciones de Flybondi a Cartesian Capital Group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18/06/2025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EnterOne adquiere SLS LATAM Argentina y SLS LATAM Chile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06/03/2025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Industrial Acquisition Fund completa la adquisición de la mayoría de acciones de Impsa a FONDEP y Gobierno de Mendoza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11/02/2025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Lovelytics adquiere Datalytics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30/01/2025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OvareGroup adquiere Togetherwith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4E110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28/01/2025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Austroid completa la adquisición de los activos de salmuera de litio de Lake Resources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27/11/2024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TRG adquiere Boreal 4.0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22/10/2024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Aleph completa la adquisición de la participación mayoritaria en Localpaid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09/10/2024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Grid Dynamics completa la adquisición de Mobile Computing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07/10/2024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Tombras completa la adquisición de Nina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15/08/2024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Centroid Systems completa la adquisición de Qbit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18/06/2024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El grupo AC&amp;M adquiere Axlot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30/04/2024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EPAM Systems completa la adquisición de Vates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26/03/2024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Apex Capital adquiere Clorox Argentina de manos de Clorox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21/03/2024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9B3050" w:rsidRDefault="009B3050" w:rsidP="0027157F">
      <w:pPr>
        <w:rPr>
          <w:rFonts w:ascii="Calibri" w:eastAsia="Calibri" w:hAnsi="Calibri" w:cs="Calibri"/>
          <w:color w:val="000000"/>
          <w:sz w:val="18"/>
          <w:szCs w:val="18"/>
        </w:rPr>
      </w:pPr>
    </w:p>
    <w:sectPr w:rsidR="009B3050">
      <w:headerReference w:type="default" r:id="rId12"/>
      <w:footerReference w:type="even" r:id="rId13"/>
      <w:footerReference w:type="default" r:id="rId14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441" w:rsidRDefault="005B1441">
      <w:r>
        <w:separator/>
      </w:r>
    </w:p>
  </w:endnote>
  <w:endnote w:type="continuationSeparator" w:id="0">
    <w:p w:rsidR="005B1441" w:rsidRDefault="005B1441">
      <w:r>
        <w:continuationSeparator/>
      </w:r>
    </w:p>
  </w:endnote>
  <w:endnote w:id="1">
    <w:p w:rsidR="00E9210F" w:rsidRPr="009E7061" w:rsidRDefault="00E9210F">
      <w:pPr>
        <w:pStyle w:val="Textonotaalfinal"/>
        <w:rPr>
          <w:lang w:val="es-AR"/>
        </w:rPr>
      </w:pPr>
      <w:r>
        <w:rPr>
          <w:rStyle w:val="Refdenotaalfinal"/>
        </w:rPr>
        <w:endnoteRef/>
      </w:r>
      <w:r>
        <w:t xml:space="preserve"> </w:t>
      </w:r>
      <w:r>
        <w:rPr>
          <w:lang w:val="es-AR"/>
        </w:rPr>
        <w:t>Corresponde al último anuncio al último aporte de anuncio de inversión realizado por la empresa Ford en el año 2023</w:t>
      </w:r>
      <w:r w:rsidR="00295702">
        <w:rPr>
          <w:lang w:val="es-AR"/>
        </w:rPr>
        <w:t xml:space="preserve"> por un monto total de USD 660.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10F" w:rsidRDefault="00E9210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E9210F" w:rsidRDefault="00E9210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10F" w:rsidRDefault="00E9210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464FF7">
      <w:rPr>
        <w:rFonts w:ascii="Calibri" w:eastAsia="Calibri" w:hAnsi="Calibri" w:cs="Calibri"/>
        <w:noProof/>
        <w:color w:val="000000"/>
        <w:sz w:val="20"/>
        <w:szCs w:val="20"/>
      </w:rPr>
      <w:t>5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E9210F" w:rsidRDefault="00E9210F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E9210F" w:rsidRDefault="00E9210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441" w:rsidRDefault="005B1441">
      <w:r>
        <w:separator/>
      </w:r>
    </w:p>
  </w:footnote>
  <w:footnote w:type="continuationSeparator" w:id="0">
    <w:p w:rsidR="005B1441" w:rsidRDefault="005B1441">
      <w:r>
        <w:continuationSeparator/>
      </w:r>
    </w:p>
  </w:footnote>
  <w:footnote w:id="1">
    <w:p w:rsidR="00E9210F" w:rsidRDefault="00E9210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Con estado anunciado, completado o asumido como completado y proyectos de tipo nuevo, expansión o relocación.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10F" w:rsidRDefault="00E9210F" w:rsidP="008613EC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058D4363" wp14:editId="175EEEE8">
          <wp:simplePos x="0" y="0"/>
          <wp:positionH relativeFrom="margin">
            <wp:posOffset>4367530</wp:posOffset>
          </wp:positionH>
          <wp:positionV relativeFrom="paragraph">
            <wp:posOffset>127000</wp:posOffset>
          </wp:positionV>
          <wp:extent cx="1066800" cy="561340"/>
          <wp:effectExtent l="0" t="0" r="0" b="0"/>
          <wp:wrapThrough wrapText="bothSides">
            <wp:wrapPolygon edited="0">
              <wp:start x="0" y="0"/>
              <wp:lineTo x="0" y="20525"/>
              <wp:lineTo x="21214" y="20525"/>
              <wp:lineTo x="21214" y="0"/>
              <wp:lineTo x="0" y="0"/>
            </wp:wrapPolygon>
          </wp:wrapThrough>
          <wp:docPr id="11" name="Imagen 11" descr="Archivo:Flag of the United States.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Archivo:Flag of the United States.sv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561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E9210F" w:rsidRDefault="00E9210F" w:rsidP="008613EC">
    <w:pPr>
      <w:pStyle w:val="Encabezado"/>
    </w:pPr>
  </w:p>
  <w:p w:rsidR="00E9210F" w:rsidRDefault="00E9210F" w:rsidP="008613EC">
    <w:pPr>
      <w:pStyle w:val="Encabezado"/>
    </w:pPr>
  </w:p>
  <w:p w:rsidR="00E9210F" w:rsidRDefault="00E9210F" w:rsidP="008613EC">
    <w:pPr>
      <w:pStyle w:val="Encabezado"/>
    </w:pPr>
  </w:p>
  <w:p w:rsidR="00E9210F" w:rsidRPr="008613EC" w:rsidRDefault="00E9210F" w:rsidP="008613EC">
    <w:pPr>
      <w:pStyle w:val="Encabezado"/>
      <w:rPr>
        <w:b/>
      </w:rPr>
    </w:pPr>
    <w:r>
      <w:tab/>
    </w:r>
    <w:r>
      <w:tab/>
    </w:r>
    <w:r w:rsidRPr="008613EC">
      <w:rPr>
        <w:b/>
      </w:rPr>
      <w:t>Estados Unidos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264E4"/>
    <w:multiLevelType w:val="multilevel"/>
    <w:tmpl w:val="A95A644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0649D2"/>
    <w:multiLevelType w:val="multilevel"/>
    <w:tmpl w:val="A7A87728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4A5B96"/>
    <w:multiLevelType w:val="hybridMultilevel"/>
    <w:tmpl w:val="A75CF1AC"/>
    <w:lvl w:ilvl="0" w:tplc="2C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4922"/>
    <w:multiLevelType w:val="multilevel"/>
    <w:tmpl w:val="C222040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2AE098A"/>
    <w:multiLevelType w:val="multilevel"/>
    <w:tmpl w:val="5B22AB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56C2E83"/>
    <w:multiLevelType w:val="multilevel"/>
    <w:tmpl w:val="15AA8A4A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DB2D39"/>
    <w:multiLevelType w:val="hybridMultilevel"/>
    <w:tmpl w:val="B6F09B6E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8107C"/>
    <w:multiLevelType w:val="multilevel"/>
    <w:tmpl w:val="0EAC3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99B7A7F"/>
    <w:multiLevelType w:val="multilevel"/>
    <w:tmpl w:val="7E388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F80B0B"/>
    <w:multiLevelType w:val="multilevel"/>
    <w:tmpl w:val="B45A6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D8C7B73"/>
    <w:multiLevelType w:val="multilevel"/>
    <w:tmpl w:val="5B22AB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1F36546"/>
    <w:multiLevelType w:val="multilevel"/>
    <w:tmpl w:val="D20EF46C"/>
    <w:lvl w:ilvl="0">
      <w:start w:val="4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1"/>
  </w:num>
  <w:num w:numId="5">
    <w:abstractNumId w:val="8"/>
  </w:num>
  <w:num w:numId="6">
    <w:abstractNumId w:val="0"/>
  </w:num>
  <w:num w:numId="7">
    <w:abstractNumId w:val="7"/>
  </w:num>
  <w:num w:numId="8">
    <w:abstractNumId w:val="4"/>
  </w:num>
  <w:num w:numId="9">
    <w:abstractNumId w:val="3"/>
  </w:num>
  <w:num w:numId="10">
    <w:abstractNumId w:val="6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FBD"/>
    <w:rsid w:val="000054A0"/>
    <w:rsid w:val="00007B5C"/>
    <w:rsid w:val="00010158"/>
    <w:rsid w:val="000109A9"/>
    <w:rsid w:val="000130E6"/>
    <w:rsid w:val="00014F77"/>
    <w:rsid w:val="00030A98"/>
    <w:rsid w:val="00035F41"/>
    <w:rsid w:val="0003758D"/>
    <w:rsid w:val="00037A0C"/>
    <w:rsid w:val="00042266"/>
    <w:rsid w:val="00045B83"/>
    <w:rsid w:val="00051046"/>
    <w:rsid w:val="00052434"/>
    <w:rsid w:val="000537A3"/>
    <w:rsid w:val="00061BA8"/>
    <w:rsid w:val="00081B76"/>
    <w:rsid w:val="00092904"/>
    <w:rsid w:val="000970D7"/>
    <w:rsid w:val="000A2FC7"/>
    <w:rsid w:val="000A37A1"/>
    <w:rsid w:val="000A6878"/>
    <w:rsid w:val="000B31C0"/>
    <w:rsid w:val="000B34B2"/>
    <w:rsid w:val="000C3893"/>
    <w:rsid w:val="000C6258"/>
    <w:rsid w:val="000C7745"/>
    <w:rsid w:val="000D1EFA"/>
    <w:rsid w:val="000E3A59"/>
    <w:rsid w:val="000F46C7"/>
    <w:rsid w:val="00107D68"/>
    <w:rsid w:val="00112585"/>
    <w:rsid w:val="00113F65"/>
    <w:rsid w:val="00114071"/>
    <w:rsid w:val="001166DC"/>
    <w:rsid w:val="00116E05"/>
    <w:rsid w:val="00120E5B"/>
    <w:rsid w:val="00122912"/>
    <w:rsid w:val="001339D2"/>
    <w:rsid w:val="00134007"/>
    <w:rsid w:val="001349F8"/>
    <w:rsid w:val="00145066"/>
    <w:rsid w:val="00147A5E"/>
    <w:rsid w:val="0015349B"/>
    <w:rsid w:val="00153A3B"/>
    <w:rsid w:val="00154C27"/>
    <w:rsid w:val="00155A68"/>
    <w:rsid w:val="001565E6"/>
    <w:rsid w:val="00163CC0"/>
    <w:rsid w:val="00167094"/>
    <w:rsid w:val="0017016D"/>
    <w:rsid w:val="001730D5"/>
    <w:rsid w:val="00174E50"/>
    <w:rsid w:val="0018488E"/>
    <w:rsid w:val="00184DA0"/>
    <w:rsid w:val="00186676"/>
    <w:rsid w:val="00186A1B"/>
    <w:rsid w:val="00191539"/>
    <w:rsid w:val="001A2734"/>
    <w:rsid w:val="001A4BA6"/>
    <w:rsid w:val="001A780E"/>
    <w:rsid w:val="001B026D"/>
    <w:rsid w:val="001B2AFD"/>
    <w:rsid w:val="001B3142"/>
    <w:rsid w:val="001B67DB"/>
    <w:rsid w:val="001B7A20"/>
    <w:rsid w:val="001C073A"/>
    <w:rsid w:val="001D0F66"/>
    <w:rsid w:val="001D3B42"/>
    <w:rsid w:val="001E23EF"/>
    <w:rsid w:val="001E57AB"/>
    <w:rsid w:val="001E6155"/>
    <w:rsid w:val="002041C1"/>
    <w:rsid w:val="00204B07"/>
    <w:rsid w:val="002075F9"/>
    <w:rsid w:val="00207622"/>
    <w:rsid w:val="002219EF"/>
    <w:rsid w:val="002234AA"/>
    <w:rsid w:val="002255D0"/>
    <w:rsid w:val="00227403"/>
    <w:rsid w:val="002279B7"/>
    <w:rsid w:val="00230433"/>
    <w:rsid w:val="00235499"/>
    <w:rsid w:val="00236E04"/>
    <w:rsid w:val="00242CCD"/>
    <w:rsid w:val="00247720"/>
    <w:rsid w:val="002519C5"/>
    <w:rsid w:val="0027157F"/>
    <w:rsid w:val="002718CB"/>
    <w:rsid w:val="00273F70"/>
    <w:rsid w:val="00275721"/>
    <w:rsid w:val="0028582E"/>
    <w:rsid w:val="00285C84"/>
    <w:rsid w:val="00290482"/>
    <w:rsid w:val="00291546"/>
    <w:rsid w:val="00291CE9"/>
    <w:rsid w:val="00291E2E"/>
    <w:rsid w:val="00295702"/>
    <w:rsid w:val="002A066D"/>
    <w:rsid w:val="002A1D70"/>
    <w:rsid w:val="002A6341"/>
    <w:rsid w:val="002B4DCF"/>
    <w:rsid w:val="002B61F9"/>
    <w:rsid w:val="002C31D0"/>
    <w:rsid w:val="002C4B30"/>
    <w:rsid w:val="002E103C"/>
    <w:rsid w:val="002F1508"/>
    <w:rsid w:val="002F7E8C"/>
    <w:rsid w:val="00303871"/>
    <w:rsid w:val="003057A5"/>
    <w:rsid w:val="0032248C"/>
    <w:rsid w:val="00323809"/>
    <w:rsid w:val="003325E5"/>
    <w:rsid w:val="003339F4"/>
    <w:rsid w:val="00336BFD"/>
    <w:rsid w:val="00344452"/>
    <w:rsid w:val="00350DDD"/>
    <w:rsid w:val="003623C2"/>
    <w:rsid w:val="00367ED8"/>
    <w:rsid w:val="00376FE4"/>
    <w:rsid w:val="00380A6D"/>
    <w:rsid w:val="003846C2"/>
    <w:rsid w:val="00392FEF"/>
    <w:rsid w:val="00393F59"/>
    <w:rsid w:val="003A5288"/>
    <w:rsid w:val="003A6738"/>
    <w:rsid w:val="003B0616"/>
    <w:rsid w:val="003B16E7"/>
    <w:rsid w:val="003C74FC"/>
    <w:rsid w:val="003D1499"/>
    <w:rsid w:val="003D5085"/>
    <w:rsid w:val="003D58BE"/>
    <w:rsid w:val="003D5BB6"/>
    <w:rsid w:val="003E1F80"/>
    <w:rsid w:val="003E2935"/>
    <w:rsid w:val="0041055E"/>
    <w:rsid w:val="00412F30"/>
    <w:rsid w:val="00414738"/>
    <w:rsid w:val="00415CA5"/>
    <w:rsid w:val="00421F4E"/>
    <w:rsid w:val="00427694"/>
    <w:rsid w:val="00431ABB"/>
    <w:rsid w:val="00447379"/>
    <w:rsid w:val="0045566C"/>
    <w:rsid w:val="00455897"/>
    <w:rsid w:val="00455A83"/>
    <w:rsid w:val="00455CF3"/>
    <w:rsid w:val="0045720A"/>
    <w:rsid w:val="00462178"/>
    <w:rsid w:val="00464FF7"/>
    <w:rsid w:val="00472069"/>
    <w:rsid w:val="00475D71"/>
    <w:rsid w:val="00481E3C"/>
    <w:rsid w:val="00487208"/>
    <w:rsid w:val="004940C3"/>
    <w:rsid w:val="004B484B"/>
    <w:rsid w:val="004C46CA"/>
    <w:rsid w:val="004D0AC5"/>
    <w:rsid w:val="004D31F8"/>
    <w:rsid w:val="004D7770"/>
    <w:rsid w:val="004E1107"/>
    <w:rsid w:val="004E1FED"/>
    <w:rsid w:val="004E6AA2"/>
    <w:rsid w:val="004F1226"/>
    <w:rsid w:val="004F591A"/>
    <w:rsid w:val="004F70B2"/>
    <w:rsid w:val="00502FCF"/>
    <w:rsid w:val="00506BA9"/>
    <w:rsid w:val="00516185"/>
    <w:rsid w:val="00525DE7"/>
    <w:rsid w:val="00537BF5"/>
    <w:rsid w:val="00537ED6"/>
    <w:rsid w:val="005556EE"/>
    <w:rsid w:val="00557C46"/>
    <w:rsid w:val="00561995"/>
    <w:rsid w:val="00563C6E"/>
    <w:rsid w:val="00566B12"/>
    <w:rsid w:val="005747E4"/>
    <w:rsid w:val="0057708C"/>
    <w:rsid w:val="005813B4"/>
    <w:rsid w:val="005904B6"/>
    <w:rsid w:val="00590A96"/>
    <w:rsid w:val="005918D8"/>
    <w:rsid w:val="00593A04"/>
    <w:rsid w:val="00594F47"/>
    <w:rsid w:val="005A061C"/>
    <w:rsid w:val="005A0C63"/>
    <w:rsid w:val="005A1BD7"/>
    <w:rsid w:val="005A25D4"/>
    <w:rsid w:val="005A57AE"/>
    <w:rsid w:val="005B1441"/>
    <w:rsid w:val="005B2657"/>
    <w:rsid w:val="005B5B70"/>
    <w:rsid w:val="005C021B"/>
    <w:rsid w:val="005C0627"/>
    <w:rsid w:val="005C59BF"/>
    <w:rsid w:val="005D1FDE"/>
    <w:rsid w:val="005E61AB"/>
    <w:rsid w:val="005E7CB5"/>
    <w:rsid w:val="005F09B6"/>
    <w:rsid w:val="005F213A"/>
    <w:rsid w:val="00601B0D"/>
    <w:rsid w:val="00602B7D"/>
    <w:rsid w:val="006054C3"/>
    <w:rsid w:val="00611DC8"/>
    <w:rsid w:val="0063155A"/>
    <w:rsid w:val="006361DC"/>
    <w:rsid w:val="006409A1"/>
    <w:rsid w:val="006420E8"/>
    <w:rsid w:val="00644E09"/>
    <w:rsid w:val="00645D62"/>
    <w:rsid w:val="00650A4E"/>
    <w:rsid w:val="006674DD"/>
    <w:rsid w:val="00680588"/>
    <w:rsid w:val="006915C6"/>
    <w:rsid w:val="00691ADC"/>
    <w:rsid w:val="00693CCA"/>
    <w:rsid w:val="006A46CD"/>
    <w:rsid w:val="006B1BA3"/>
    <w:rsid w:val="006C206B"/>
    <w:rsid w:val="006C79C1"/>
    <w:rsid w:val="006E101E"/>
    <w:rsid w:val="006E1BB5"/>
    <w:rsid w:val="006E33B9"/>
    <w:rsid w:val="006F6712"/>
    <w:rsid w:val="006F6C17"/>
    <w:rsid w:val="00720B03"/>
    <w:rsid w:val="0072465C"/>
    <w:rsid w:val="00736870"/>
    <w:rsid w:val="00737B82"/>
    <w:rsid w:val="00740BC6"/>
    <w:rsid w:val="00754B6F"/>
    <w:rsid w:val="00762A0E"/>
    <w:rsid w:val="00770B5B"/>
    <w:rsid w:val="00771870"/>
    <w:rsid w:val="007803C2"/>
    <w:rsid w:val="00790701"/>
    <w:rsid w:val="007914CF"/>
    <w:rsid w:val="0079533F"/>
    <w:rsid w:val="00795469"/>
    <w:rsid w:val="007968D7"/>
    <w:rsid w:val="007B1F5E"/>
    <w:rsid w:val="007B3150"/>
    <w:rsid w:val="007B55C7"/>
    <w:rsid w:val="007B72EB"/>
    <w:rsid w:val="007C033A"/>
    <w:rsid w:val="007C308A"/>
    <w:rsid w:val="007D0C6A"/>
    <w:rsid w:val="007D5A03"/>
    <w:rsid w:val="007E1B87"/>
    <w:rsid w:val="007F3E43"/>
    <w:rsid w:val="007F4162"/>
    <w:rsid w:val="007F48D8"/>
    <w:rsid w:val="007F7253"/>
    <w:rsid w:val="00807E61"/>
    <w:rsid w:val="008105AB"/>
    <w:rsid w:val="00810944"/>
    <w:rsid w:val="0081126C"/>
    <w:rsid w:val="008135AE"/>
    <w:rsid w:val="00816ED6"/>
    <w:rsid w:val="00830920"/>
    <w:rsid w:val="00830F99"/>
    <w:rsid w:val="0083404E"/>
    <w:rsid w:val="00840BB9"/>
    <w:rsid w:val="00854AEB"/>
    <w:rsid w:val="00857246"/>
    <w:rsid w:val="00857FB6"/>
    <w:rsid w:val="008613EC"/>
    <w:rsid w:val="008614F0"/>
    <w:rsid w:val="008621F6"/>
    <w:rsid w:val="00864849"/>
    <w:rsid w:val="0087427F"/>
    <w:rsid w:val="00880DC2"/>
    <w:rsid w:val="00881DA0"/>
    <w:rsid w:val="008A45F7"/>
    <w:rsid w:val="008A6B63"/>
    <w:rsid w:val="008A6F7F"/>
    <w:rsid w:val="008B46EF"/>
    <w:rsid w:val="008B6E1D"/>
    <w:rsid w:val="008B7212"/>
    <w:rsid w:val="008C38BA"/>
    <w:rsid w:val="008D6C3A"/>
    <w:rsid w:val="008F1B7D"/>
    <w:rsid w:val="008F660A"/>
    <w:rsid w:val="00900C95"/>
    <w:rsid w:val="009073FE"/>
    <w:rsid w:val="00915D5E"/>
    <w:rsid w:val="00921D8D"/>
    <w:rsid w:val="009261F7"/>
    <w:rsid w:val="009316AC"/>
    <w:rsid w:val="00931D61"/>
    <w:rsid w:val="00933946"/>
    <w:rsid w:val="00935D13"/>
    <w:rsid w:val="00935F0E"/>
    <w:rsid w:val="00936462"/>
    <w:rsid w:val="0094430C"/>
    <w:rsid w:val="00945438"/>
    <w:rsid w:val="00954D54"/>
    <w:rsid w:val="009622B9"/>
    <w:rsid w:val="00971A9A"/>
    <w:rsid w:val="00982E14"/>
    <w:rsid w:val="00985F4C"/>
    <w:rsid w:val="00987AA2"/>
    <w:rsid w:val="00991EC5"/>
    <w:rsid w:val="00994547"/>
    <w:rsid w:val="009A3223"/>
    <w:rsid w:val="009A492D"/>
    <w:rsid w:val="009B3050"/>
    <w:rsid w:val="009C2299"/>
    <w:rsid w:val="009C246F"/>
    <w:rsid w:val="009C3498"/>
    <w:rsid w:val="009C5219"/>
    <w:rsid w:val="009C5500"/>
    <w:rsid w:val="009D54D9"/>
    <w:rsid w:val="009D5FF9"/>
    <w:rsid w:val="009E42AC"/>
    <w:rsid w:val="009E6135"/>
    <w:rsid w:val="009E7061"/>
    <w:rsid w:val="009E7D12"/>
    <w:rsid w:val="009F169E"/>
    <w:rsid w:val="009F3302"/>
    <w:rsid w:val="009F4CFB"/>
    <w:rsid w:val="009F6A76"/>
    <w:rsid w:val="00A03559"/>
    <w:rsid w:val="00A0786B"/>
    <w:rsid w:val="00A103EA"/>
    <w:rsid w:val="00A12729"/>
    <w:rsid w:val="00A14E15"/>
    <w:rsid w:val="00A20D23"/>
    <w:rsid w:val="00A24330"/>
    <w:rsid w:val="00A35237"/>
    <w:rsid w:val="00A35ED9"/>
    <w:rsid w:val="00A478F5"/>
    <w:rsid w:val="00A53C45"/>
    <w:rsid w:val="00A5513F"/>
    <w:rsid w:val="00A615D1"/>
    <w:rsid w:val="00A67CE0"/>
    <w:rsid w:val="00A73104"/>
    <w:rsid w:val="00A749DE"/>
    <w:rsid w:val="00A80C21"/>
    <w:rsid w:val="00A82433"/>
    <w:rsid w:val="00A908BC"/>
    <w:rsid w:val="00A93057"/>
    <w:rsid w:val="00AA7C0F"/>
    <w:rsid w:val="00AB18C7"/>
    <w:rsid w:val="00AC58B6"/>
    <w:rsid w:val="00AD070C"/>
    <w:rsid w:val="00AD0795"/>
    <w:rsid w:val="00AD4E94"/>
    <w:rsid w:val="00AD5B78"/>
    <w:rsid w:val="00AE490F"/>
    <w:rsid w:val="00AF3852"/>
    <w:rsid w:val="00B03679"/>
    <w:rsid w:val="00B04534"/>
    <w:rsid w:val="00B04797"/>
    <w:rsid w:val="00B05E54"/>
    <w:rsid w:val="00B07739"/>
    <w:rsid w:val="00B07F55"/>
    <w:rsid w:val="00B21EDC"/>
    <w:rsid w:val="00B24783"/>
    <w:rsid w:val="00B272FE"/>
    <w:rsid w:val="00B40963"/>
    <w:rsid w:val="00B426B2"/>
    <w:rsid w:val="00B43F87"/>
    <w:rsid w:val="00B520D4"/>
    <w:rsid w:val="00B53F59"/>
    <w:rsid w:val="00B77FEA"/>
    <w:rsid w:val="00B81974"/>
    <w:rsid w:val="00B82409"/>
    <w:rsid w:val="00B83E6D"/>
    <w:rsid w:val="00B84291"/>
    <w:rsid w:val="00B90ED5"/>
    <w:rsid w:val="00B94F24"/>
    <w:rsid w:val="00B95024"/>
    <w:rsid w:val="00BA5A4D"/>
    <w:rsid w:val="00BC7550"/>
    <w:rsid w:val="00BD4870"/>
    <w:rsid w:val="00BD4F2C"/>
    <w:rsid w:val="00BE69B5"/>
    <w:rsid w:val="00BE7706"/>
    <w:rsid w:val="00C04024"/>
    <w:rsid w:val="00C10316"/>
    <w:rsid w:val="00C114E0"/>
    <w:rsid w:val="00C17264"/>
    <w:rsid w:val="00C25609"/>
    <w:rsid w:val="00C25950"/>
    <w:rsid w:val="00C30E43"/>
    <w:rsid w:val="00C429C3"/>
    <w:rsid w:val="00C43823"/>
    <w:rsid w:val="00C471ED"/>
    <w:rsid w:val="00C545FA"/>
    <w:rsid w:val="00C6617D"/>
    <w:rsid w:val="00C81920"/>
    <w:rsid w:val="00C829B2"/>
    <w:rsid w:val="00C84810"/>
    <w:rsid w:val="00C970D2"/>
    <w:rsid w:val="00CA1CDD"/>
    <w:rsid w:val="00CA3154"/>
    <w:rsid w:val="00CA368A"/>
    <w:rsid w:val="00CA65E0"/>
    <w:rsid w:val="00CB22FB"/>
    <w:rsid w:val="00CB744B"/>
    <w:rsid w:val="00CB7806"/>
    <w:rsid w:val="00CB7C72"/>
    <w:rsid w:val="00CC02FC"/>
    <w:rsid w:val="00CC1B6D"/>
    <w:rsid w:val="00CD0454"/>
    <w:rsid w:val="00CE6727"/>
    <w:rsid w:val="00CF7103"/>
    <w:rsid w:val="00D07F1F"/>
    <w:rsid w:val="00D104DB"/>
    <w:rsid w:val="00D1367F"/>
    <w:rsid w:val="00D14583"/>
    <w:rsid w:val="00D179AF"/>
    <w:rsid w:val="00D2115D"/>
    <w:rsid w:val="00D24C9E"/>
    <w:rsid w:val="00D32226"/>
    <w:rsid w:val="00D53866"/>
    <w:rsid w:val="00D53890"/>
    <w:rsid w:val="00D54C64"/>
    <w:rsid w:val="00D5562E"/>
    <w:rsid w:val="00D559AE"/>
    <w:rsid w:val="00D56792"/>
    <w:rsid w:val="00D6500F"/>
    <w:rsid w:val="00D65789"/>
    <w:rsid w:val="00D659BD"/>
    <w:rsid w:val="00D82765"/>
    <w:rsid w:val="00D87B5D"/>
    <w:rsid w:val="00D90233"/>
    <w:rsid w:val="00D97A40"/>
    <w:rsid w:val="00DB0390"/>
    <w:rsid w:val="00DB1510"/>
    <w:rsid w:val="00DB254E"/>
    <w:rsid w:val="00DB4057"/>
    <w:rsid w:val="00DB53C0"/>
    <w:rsid w:val="00DC0073"/>
    <w:rsid w:val="00DC70E3"/>
    <w:rsid w:val="00DD09EA"/>
    <w:rsid w:val="00DD4BFB"/>
    <w:rsid w:val="00DD7F4F"/>
    <w:rsid w:val="00DE2675"/>
    <w:rsid w:val="00DE2E07"/>
    <w:rsid w:val="00DE3986"/>
    <w:rsid w:val="00DE600E"/>
    <w:rsid w:val="00DE6DC9"/>
    <w:rsid w:val="00DF5625"/>
    <w:rsid w:val="00E01CD8"/>
    <w:rsid w:val="00E1409C"/>
    <w:rsid w:val="00E22936"/>
    <w:rsid w:val="00E323FB"/>
    <w:rsid w:val="00E40CB3"/>
    <w:rsid w:val="00E43F58"/>
    <w:rsid w:val="00E503CA"/>
    <w:rsid w:val="00E5462B"/>
    <w:rsid w:val="00E611D7"/>
    <w:rsid w:val="00E6712B"/>
    <w:rsid w:val="00E70C1F"/>
    <w:rsid w:val="00E71E3C"/>
    <w:rsid w:val="00E7423A"/>
    <w:rsid w:val="00E76D78"/>
    <w:rsid w:val="00E83573"/>
    <w:rsid w:val="00E9210F"/>
    <w:rsid w:val="00E94192"/>
    <w:rsid w:val="00E95661"/>
    <w:rsid w:val="00EA1FEC"/>
    <w:rsid w:val="00EB3422"/>
    <w:rsid w:val="00EB4577"/>
    <w:rsid w:val="00EB655B"/>
    <w:rsid w:val="00EB7304"/>
    <w:rsid w:val="00EC6C8E"/>
    <w:rsid w:val="00EC6DF2"/>
    <w:rsid w:val="00ED2E26"/>
    <w:rsid w:val="00EE0E06"/>
    <w:rsid w:val="00EE4D04"/>
    <w:rsid w:val="00EF7A60"/>
    <w:rsid w:val="00F04227"/>
    <w:rsid w:val="00F04F60"/>
    <w:rsid w:val="00F10393"/>
    <w:rsid w:val="00F26A4A"/>
    <w:rsid w:val="00F31200"/>
    <w:rsid w:val="00F32F9B"/>
    <w:rsid w:val="00F37335"/>
    <w:rsid w:val="00F420D8"/>
    <w:rsid w:val="00F42A48"/>
    <w:rsid w:val="00F43524"/>
    <w:rsid w:val="00F60256"/>
    <w:rsid w:val="00F635FF"/>
    <w:rsid w:val="00F72FBC"/>
    <w:rsid w:val="00F76FBD"/>
    <w:rsid w:val="00F77FC2"/>
    <w:rsid w:val="00F876EE"/>
    <w:rsid w:val="00F90B33"/>
    <w:rsid w:val="00F96B42"/>
    <w:rsid w:val="00FA3716"/>
    <w:rsid w:val="00FB0238"/>
    <w:rsid w:val="00FB40BB"/>
    <w:rsid w:val="00FC01DA"/>
    <w:rsid w:val="00FC1D5C"/>
    <w:rsid w:val="00FC7D79"/>
    <w:rsid w:val="00FD2144"/>
    <w:rsid w:val="00FE273F"/>
    <w:rsid w:val="00FE53E5"/>
    <w:rsid w:val="00FE5C33"/>
    <w:rsid w:val="00FE7016"/>
    <w:rsid w:val="00FF422C"/>
    <w:rsid w:val="00F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6DCB86E"/>
  <w15:docId w15:val="{6C827F9A-AC74-4293-8E72-EFDAC16F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9C246F"/>
    <w:pPr>
      <w:spacing w:before="100" w:beforeAutospacing="1" w:after="100" w:afterAutospacing="1"/>
    </w:pPr>
    <w:rPr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9C246F"/>
    <w:rPr>
      <w:b/>
      <w:bCs/>
    </w:rPr>
  </w:style>
  <w:style w:type="character" w:styleId="nfasis">
    <w:name w:val="Emphasis"/>
    <w:basedOn w:val="Fuentedeprrafopredeter"/>
    <w:uiPriority w:val="20"/>
    <w:qFormat/>
    <w:rsid w:val="009C246F"/>
    <w:rPr>
      <w:i/>
      <w:iCs/>
    </w:rPr>
  </w:style>
  <w:style w:type="paragraph" w:styleId="Prrafodelista">
    <w:name w:val="List Paragraph"/>
    <w:basedOn w:val="Normal"/>
    <w:uiPriority w:val="34"/>
    <w:qFormat/>
    <w:rsid w:val="009C24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paragraph" w:styleId="Encabezado">
    <w:name w:val="header"/>
    <w:basedOn w:val="Normal"/>
    <w:link w:val="Encabezado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13EC"/>
  </w:style>
  <w:style w:type="paragraph" w:styleId="Piedepgina">
    <w:name w:val="footer"/>
    <w:basedOn w:val="Normal"/>
    <w:link w:val="Piedepgina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3EC"/>
  </w:style>
  <w:style w:type="character" w:styleId="Hipervnculo">
    <w:name w:val="Hyperlink"/>
    <w:basedOn w:val="Fuentedeprrafopredeter"/>
    <w:uiPriority w:val="99"/>
    <w:semiHidden/>
    <w:unhideWhenUsed/>
    <w:rsid w:val="009C5219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9A32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80DC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0DC2"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E7061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E7061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E70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0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vn\Desktop\GRAFICOS%20INFOINVE\graficos%20infoinve%20luxemburgo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vn\Desktop\GRAFICOS%20INFOINVE\graficos%20infoinve%20luxemburgo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0357578476817464E-2"/>
          <c:y val="4.1666666666666664E-2"/>
          <c:w val="0.85920532225834045"/>
          <c:h val="0.8414628171478565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Hoja1!$B$6:$B$10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Hoja1!$C$6:$C$10</c:f>
              <c:numCache>
                <c:formatCode>#,##0</c:formatCode>
                <c:ptCount val="5"/>
                <c:pt idx="0">
                  <c:v>64401.507435421176</c:v>
                </c:pt>
                <c:pt idx="1">
                  <c:v>71307.401727721808</c:v>
                </c:pt>
                <c:pt idx="2">
                  <c:v>77860.911290884818</c:v>
                </c:pt>
                <c:pt idx="3">
                  <c:v>82304.620427286573</c:v>
                </c:pt>
                <c:pt idx="4">
                  <c:v>85809.900384635621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2BF-42A9-9932-6D2361B876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5124480"/>
        <c:axId val="135126400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1.7625026316107528E-3"/>
                  <c:y val="-4.444444444444454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2BF-42A9-9932-6D2361B8768B}"/>
                </c:ext>
              </c:extLst>
            </c:dLbl>
            <c:dLbl>
              <c:idx val="1"/>
              <c:layout>
                <c:manualLayout>
                  <c:x val="1.9387528947717926E-2"/>
                  <c:y val="1.944444444444444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2BF-42A9-9932-6D2361B8768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Hoja1!$B$6:$B$10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Hoja1!$D$6:$D$10</c:f>
              <c:numCache>
                <c:formatCode>0.0%</c:formatCode>
                <c:ptCount val="5"/>
                <c:pt idx="0">
                  <c:v>-1.2670167806473454E-2</c:v>
                </c:pt>
                <c:pt idx="1">
                  <c:v>0.10723187340335993</c:v>
                </c:pt>
                <c:pt idx="2">
                  <c:v>9.190503937006067E-2</c:v>
                </c:pt>
                <c:pt idx="3">
                  <c:v>5.707240080712972E-2</c:v>
                </c:pt>
                <c:pt idx="4">
                  <c:v>4.2589103007234508E-2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2BF-42A9-9932-6D2361B876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6756224"/>
        <c:axId val="136754688"/>
      </c:lineChart>
      <c:catAx>
        <c:axId val="1351244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5126400"/>
        <c:crosses val="autoZero"/>
        <c:auto val="1"/>
        <c:lblAlgn val="ctr"/>
        <c:lblOffset val="100"/>
        <c:noMultiLvlLbl val="0"/>
      </c:catAx>
      <c:valAx>
        <c:axId val="135126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5124480"/>
        <c:crosses val="autoZero"/>
        <c:crossBetween val="between"/>
      </c:valAx>
      <c:valAx>
        <c:axId val="13675468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6756224"/>
        <c:crosses val="max"/>
        <c:crossBetween val="between"/>
      </c:valAx>
      <c:catAx>
        <c:axId val="13675622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3675468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3151029314106822"/>
          <c:y val="0.92834679978728152"/>
          <c:w val="0.33697923128005663"/>
          <c:h val="7.16532002127185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chemeClr val="accent1">
                  <a:lumMod val="60000"/>
                  <a:lumOff val="40000"/>
                </a:schemeClr>
              </a:solidFill>
            </a:ln>
            <a:effectLst/>
          </c:spPr>
          <c:invertIfNegative val="0"/>
          <c:dLbls>
            <c:dLbl>
              <c:idx val="5"/>
              <c:layout>
                <c:manualLayout>
                  <c:x val="-3.1287605294825514E-2"/>
                  <c:y val="-3.357314148681064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F2CB-4AF1-9CDE-EED643BAD36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Hoja1!$B$20:$B$25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Hoja1!$C$20:$C$25</c:f>
              <c:numCache>
                <c:formatCode>0.00%</c:formatCode>
                <c:ptCount val="6"/>
                <c:pt idx="0">
                  <c:v>1.6500000000000001E-2</c:v>
                </c:pt>
                <c:pt idx="1">
                  <c:v>1.32E-2</c:v>
                </c:pt>
                <c:pt idx="2">
                  <c:v>4.5600000000000002E-2</c:v>
                </c:pt>
                <c:pt idx="3">
                  <c:v>7.1199999999999999E-2</c:v>
                </c:pt>
                <c:pt idx="4">
                  <c:v>3.5900000000000001E-2</c:v>
                </c:pt>
                <c:pt idx="5">
                  <c:v>2.41E-2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2CB-4AF1-9CDE-EED643BAD365}"/>
            </c:ext>
          </c:extLst>
        </c:ser>
        <c:ser>
          <c:idx val="1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5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2.6474127557159961E-2"/>
                  <c:y val="-4.316546762589932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F2CB-4AF1-9CDE-EED643BAD365}"/>
                </c:ext>
              </c:extLst>
            </c:dLbl>
            <c:dLbl>
              <c:idx val="4"/>
              <c:layout>
                <c:manualLayout>
                  <c:x val="2.1660649819494674E-2"/>
                  <c:y val="-5.27577937649880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F2CB-4AF1-9CDE-EED643BAD36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Hoja1!$B$20:$B$25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Hoja1!$D$20:$D$25</c:f>
              <c:numCache>
                <c:formatCode>0.00%</c:formatCode>
                <c:ptCount val="6"/>
                <c:pt idx="0">
                  <c:v>3.6900000000000002E-2</c:v>
                </c:pt>
                <c:pt idx="1">
                  <c:v>8.0500000000000002E-2</c:v>
                </c:pt>
                <c:pt idx="2">
                  <c:v>5.3400000000000003E-2</c:v>
                </c:pt>
                <c:pt idx="3">
                  <c:v>3.6499999999999998E-2</c:v>
                </c:pt>
                <c:pt idx="4">
                  <c:v>3.6299999999999999E-2</c:v>
                </c:pt>
                <c:pt idx="5">
                  <c:v>4.1000000000000002E-2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2CB-4AF1-9CDE-EED643BAD36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121489664"/>
        <c:axId val="128614400"/>
      </c:barChart>
      <c:catAx>
        <c:axId val="121489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8614400"/>
        <c:crosses val="autoZero"/>
        <c:auto val="1"/>
        <c:lblAlgn val="ctr"/>
        <c:lblOffset val="100"/>
        <c:noMultiLvlLbl val="0"/>
      </c:catAx>
      <c:valAx>
        <c:axId val="128614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14896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800" baseline="0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229930</c:v>
                </c:pt>
                <c:pt idx="1">
                  <c:v>93373</c:v>
                </c:pt>
                <c:pt idx="2">
                  <c:v>386097</c:v>
                </c:pt>
                <c:pt idx="3">
                  <c:v>316895</c:v>
                </c:pt>
                <c:pt idx="4">
                  <c:v>233106</c:v>
                </c:pt>
                <c:pt idx="5">
                  <c:v>278848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DA-4359-B537-B96A7D53A6F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35056</c:v>
                </c:pt>
                <c:pt idx="1">
                  <c:v>224465</c:v>
                </c:pt>
                <c:pt idx="2">
                  <c:v>241882</c:v>
                </c:pt>
                <c:pt idx="3">
                  <c:v>302976</c:v>
                </c:pt>
                <c:pt idx="4">
                  <c:v>360414</c:v>
                </c:pt>
                <c:pt idx="5">
                  <c:v>266367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8DA-4359-B537-B96A7D53A6F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2783235</c:v>
                </c:pt>
                <c:pt idx="1">
                  <c:v>3422293</c:v>
                </c:pt>
                <c:pt idx="2">
                  <c:v>15567058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203-4450-A859-D356513FA0B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2694014</c:v>
                </c:pt>
                <c:pt idx="1">
                  <c:v>4809587</c:v>
                </c:pt>
                <c:pt idx="2">
                  <c:v>9757678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203-4450-A859-D356513FA0B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CFF10-3064-4628-AA0B-F0707B39F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2398</Words>
  <Characters>13194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15561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Fernández, Ignacio Ariel</dc:creator>
  <cp:lastModifiedBy>Fernández, Ignacio Ariel</cp:lastModifiedBy>
  <cp:revision>2</cp:revision>
  <dcterms:created xsi:type="dcterms:W3CDTF">2026-01-26T18:03:00Z</dcterms:created>
  <dcterms:modified xsi:type="dcterms:W3CDTF">2026-01-26T18:03:00Z</dcterms:modified>
</cp:coreProperties>
</file>