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olors1.xml" ContentType="application/vnd.ms-office.chartcolorstyle+xml"/>
  <Override PartName="/word/charts/style1.xml" ContentType="application/vnd.ms-office.chartstyle+xml"/>
  <Override PartName="/word/charts/colors2.xml" ContentType="application/vnd.ms-office.chartcolorstyle+xml"/>
  <Override PartName="/word/charts/style2.xml" ContentType="application/vnd.ms-office.chartstyle+xml"/>
  <Override PartName="/word/charts/colors3.xml" ContentType="application/vnd.ms-office.chartcolorstyle+xml"/>
  <Override PartName="/word/charts/style3.xml" ContentType="application/vnd.ms-office.chartstyle+xml"/>
  <Override PartName="/word/charts/colors4.xml" ContentType="application/vnd.ms-office.chartcolorstyle+xml"/>
  <Override PartName="/word/charts/style4.xml" ContentType="application/vnd.ms-office.chart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E78BBE" w14:textId="095865A8" w:rsidR="009126D0" w:rsidRPr="00396857" w:rsidRDefault="009126D0" w:rsidP="00A24143">
      <w:pPr>
        <w:pStyle w:val="Prrafodelista"/>
        <w:numPr>
          <w:ilvl w:val="0"/>
          <w:numId w:val="33"/>
        </w:numPr>
        <w:rPr>
          <w:rFonts w:ascii="Calibri" w:hAnsi="Calibri"/>
          <w:b/>
          <w:bCs/>
          <w:sz w:val="28"/>
          <w:szCs w:val="28"/>
          <w:u w:val="single"/>
        </w:rPr>
      </w:pPr>
      <w:r w:rsidRPr="00396857">
        <w:rPr>
          <w:rFonts w:ascii="Calibri" w:hAnsi="Calibri"/>
          <w:b/>
          <w:bCs/>
          <w:sz w:val="28"/>
          <w:szCs w:val="28"/>
          <w:u w:val="single"/>
        </w:rPr>
        <w:t xml:space="preserve">Inversiones y anuncios de inversiones de Malasia en Argentina </w:t>
      </w:r>
    </w:p>
    <w:p w14:paraId="4F3C6113" w14:textId="77777777" w:rsidR="009126D0" w:rsidRPr="009126D0" w:rsidRDefault="009126D0" w:rsidP="009126D0">
      <w:pPr>
        <w:pStyle w:val="Prrafodelista"/>
        <w:ind w:left="644"/>
        <w:rPr>
          <w:rFonts w:ascii="Calibri" w:hAnsi="Calibri"/>
          <w:b/>
          <w:bCs/>
          <w:u w:val="single"/>
        </w:rPr>
      </w:pPr>
    </w:p>
    <w:p w14:paraId="6BE8B71C" w14:textId="77777777" w:rsidR="009126D0" w:rsidRPr="009126D0" w:rsidRDefault="009126D0" w:rsidP="009126D0">
      <w:pPr>
        <w:pBdr>
          <w:top w:val="single" w:sz="12" w:space="1" w:color="auto"/>
          <w:left w:val="single" w:sz="12" w:space="4" w:color="auto"/>
          <w:bottom w:val="single" w:sz="12" w:space="1" w:color="auto"/>
          <w:right w:val="single" w:sz="12" w:space="4" w:color="auto"/>
        </w:pBdr>
        <w:jc w:val="both"/>
        <w:rPr>
          <w:rFonts w:ascii="Calibri" w:hAnsi="Calibri"/>
          <w:b/>
          <w:sz w:val="23"/>
          <w:szCs w:val="23"/>
          <w:u w:val="single"/>
        </w:rPr>
      </w:pPr>
      <w:r w:rsidRPr="009126D0">
        <w:rPr>
          <w:rFonts w:ascii="Calibri" w:hAnsi="Calibri"/>
          <w:b/>
          <w:sz w:val="23"/>
          <w:szCs w:val="23"/>
          <w:u w:val="single"/>
        </w:rPr>
        <w:t>Petronas</w:t>
      </w:r>
    </w:p>
    <w:p w14:paraId="59C5AB20" w14:textId="77777777" w:rsidR="009126D0" w:rsidRPr="009126D0" w:rsidRDefault="009126D0" w:rsidP="009126D0">
      <w:pPr>
        <w:pBdr>
          <w:top w:val="single" w:sz="12" w:space="1" w:color="auto"/>
          <w:left w:val="single" w:sz="12" w:space="4" w:color="auto"/>
          <w:bottom w:val="single" w:sz="12" w:space="1" w:color="auto"/>
          <w:right w:val="single" w:sz="12" w:space="4" w:color="auto"/>
        </w:pBdr>
        <w:jc w:val="both"/>
        <w:rPr>
          <w:rFonts w:ascii="Calibri" w:hAnsi="Calibri"/>
          <w:b/>
          <w:sz w:val="23"/>
          <w:szCs w:val="23"/>
        </w:rPr>
      </w:pPr>
    </w:p>
    <w:p w14:paraId="0F42D181" w14:textId="77777777" w:rsidR="009126D0" w:rsidRPr="009126D0" w:rsidRDefault="009126D0" w:rsidP="009126D0">
      <w:pPr>
        <w:pBdr>
          <w:top w:val="single" w:sz="12" w:space="1" w:color="auto"/>
          <w:left w:val="single" w:sz="12" w:space="4" w:color="auto"/>
          <w:bottom w:val="single" w:sz="12" w:space="1" w:color="auto"/>
          <w:right w:val="single" w:sz="12" w:space="4" w:color="auto"/>
        </w:pBdr>
        <w:jc w:val="both"/>
        <w:rPr>
          <w:rFonts w:ascii="Calibri" w:hAnsi="Calibri"/>
          <w:b/>
          <w:sz w:val="23"/>
          <w:szCs w:val="23"/>
        </w:rPr>
      </w:pPr>
      <w:r w:rsidRPr="009126D0">
        <w:rPr>
          <w:rFonts w:ascii="Calibri" w:hAnsi="Calibri"/>
          <w:b/>
          <w:sz w:val="23"/>
          <w:szCs w:val="23"/>
        </w:rPr>
        <w:t>La alianza estratégica de Petronas con YPF comenzó en 2014 a través de su asociación en La Amarga Chica, uno de los yacimientos con más producción de shale oil de Vaca Muerta con un promedio de 40.000 barriles por día y 1 millón de metros cúbicos de gas por día, que implicó inversiones, en ese período, que se estiman superiores a los US$ 700 millones.</w:t>
      </w:r>
    </w:p>
    <w:p w14:paraId="116C0467" w14:textId="77777777" w:rsidR="009126D0" w:rsidRPr="009126D0" w:rsidRDefault="009126D0" w:rsidP="009126D0">
      <w:pPr>
        <w:pBdr>
          <w:top w:val="single" w:sz="12" w:space="1" w:color="auto"/>
          <w:left w:val="single" w:sz="12" w:space="4" w:color="auto"/>
          <w:bottom w:val="single" w:sz="12" w:space="1" w:color="auto"/>
          <w:right w:val="single" w:sz="12" w:space="4" w:color="auto"/>
        </w:pBdr>
        <w:jc w:val="both"/>
        <w:rPr>
          <w:rFonts w:ascii="Calibri" w:hAnsi="Calibri"/>
          <w:b/>
          <w:sz w:val="23"/>
          <w:szCs w:val="23"/>
        </w:rPr>
      </w:pPr>
      <w:r w:rsidRPr="009126D0">
        <w:rPr>
          <w:rFonts w:ascii="Calibri" w:hAnsi="Calibri"/>
          <w:b/>
          <w:sz w:val="23"/>
          <w:szCs w:val="23"/>
        </w:rPr>
        <w:t xml:space="preserve">En septiembre de 2022, YPF y Petronas anunciaron un Acuerdo de Estudio y Desarrollo Conjunto para un proyecto integrado de GNL en Argentina, que abarcará el sector Upstream de producción de gas no convencional, el desarrollo de gasoductos e infraestructura y producción de GNL (Gas Natural Licuado), así como también la comercialización y logística internacional, que implicaría una inversión </w:t>
      </w:r>
      <w:r w:rsidRPr="009126D0">
        <w:rPr>
          <w:rFonts w:ascii="Calibri" w:hAnsi="Calibri" w:cs="Calibri"/>
          <w:b/>
          <w:color w:val="000000"/>
          <w:sz w:val="23"/>
          <w:szCs w:val="23"/>
        </w:rPr>
        <w:t>conjunta de US$ 10.000 millones.</w:t>
      </w:r>
    </w:p>
    <w:p w14:paraId="77F1A248" w14:textId="77777777" w:rsidR="009126D0" w:rsidRPr="009126D0" w:rsidRDefault="009126D0" w:rsidP="009126D0">
      <w:pPr>
        <w:pBdr>
          <w:top w:val="single" w:sz="12" w:space="1" w:color="auto"/>
          <w:left w:val="single" w:sz="12" w:space="4" w:color="auto"/>
          <w:bottom w:val="single" w:sz="12" w:space="1" w:color="auto"/>
          <w:right w:val="single" w:sz="12" w:space="4" w:color="auto"/>
        </w:pBdr>
        <w:jc w:val="both"/>
        <w:rPr>
          <w:rFonts w:ascii="Calibri" w:hAnsi="Calibri"/>
          <w:b/>
          <w:sz w:val="23"/>
          <w:szCs w:val="23"/>
          <w:u w:val="single"/>
        </w:rPr>
      </w:pPr>
    </w:p>
    <w:p w14:paraId="0BEB8D36" w14:textId="77777777" w:rsidR="009126D0" w:rsidRPr="009126D0" w:rsidRDefault="009126D0" w:rsidP="009126D0">
      <w:pPr>
        <w:pBdr>
          <w:top w:val="single" w:sz="12" w:space="1" w:color="auto"/>
          <w:left w:val="single" w:sz="12" w:space="4" w:color="auto"/>
          <w:bottom w:val="single" w:sz="12" w:space="1" w:color="auto"/>
          <w:right w:val="single" w:sz="12" w:space="4" w:color="auto"/>
        </w:pBdr>
        <w:jc w:val="both"/>
        <w:rPr>
          <w:rFonts w:ascii="Calibri" w:hAnsi="Calibri"/>
          <w:sz w:val="23"/>
          <w:szCs w:val="23"/>
        </w:rPr>
      </w:pPr>
      <w:r w:rsidRPr="009126D0">
        <w:rPr>
          <w:rFonts w:ascii="Calibri" w:hAnsi="Calibri"/>
          <w:b/>
          <w:sz w:val="23"/>
          <w:szCs w:val="23"/>
        </w:rPr>
        <w:t>El día 10 de enero de 2024, el jefe de Gabinete, Nicolás Posse, y el ministro de Economía, Luis Caputo, encabezaron una reunión con el presidente de YPF SA, Horacio Marín; el vicepresidente ejecutivo de Gas &amp; Energía de la compañía, Santiago Martínez Tanoira, y altos directivos de la empresa Petronas. En el encuentro, los ejecutivos de la compañía de Malasia mostraron su interés en realizar una inversión de 180 millones de dólares para la ingeniería del proyecto de Gas Natural Licuado (GNL), clave para el futuro energético del país y que duplicaría la producción actual de Argentina</w:t>
      </w:r>
      <w:r w:rsidRPr="009126D0">
        <w:rPr>
          <w:rFonts w:ascii="Calibri" w:hAnsi="Calibri"/>
          <w:sz w:val="23"/>
          <w:szCs w:val="23"/>
        </w:rPr>
        <w:t>.</w:t>
      </w:r>
    </w:p>
    <w:p w14:paraId="052E3BDE" w14:textId="77777777" w:rsidR="009126D0" w:rsidRDefault="009126D0" w:rsidP="009126D0">
      <w:pPr>
        <w:jc w:val="both"/>
        <w:rPr>
          <w:rFonts w:ascii="Calibri" w:hAnsi="Calibri"/>
          <w:sz w:val="23"/>
          <w:szCs w:val="23"/>
          <w:u w:val="single"/>
        </w:rPr>
      </w:pPr>
    </w:p>
    <w:p w14:paraId="7BDC74A2" w14:textId="6D4B84B0" w:rsidR="009126D0" w:rsidRPr="009126D0" w:rsidRDefault="009126D0" w:rsidP="009126D0">
      <w:pPr>
        <w:jc w:val="both"/>
        <w:rPr>
          <w:rFonts w:ascii="Calibri" w:hAnsi="Calibri"/>
          <w:sz w:val="23"/>
          <w:szCs w:val="23"/>
          <w:u w:val="single"/>
        </w:rPr>
      </w:pPr>
      <w:r w:rsidRPr="009126D0">
        <w:rPr>
          <w:rFonts w:ascii="Calibri" w:hAnsi="Calibri"/>
          <w:sz w:val="23"/>
          <w:szCs w:val="23"/>
          <w:u w:val="single"/>
        </w:rPr>
        <w:t>Grupo Sri Inderajaya</w:t>
      </w:r>
    </w:p>
    <w:p w14:paraId="53735686" w14:textId="77777777" w:rsidR="009126D0" w:rsidRPr="009126D0" w:rsidRDefault="009126D0" w:rsidP="009126D0">
      <w:pPr>
        <w:jc w:val="both"/>
        <w:rPr>
          <w:rFonts w:ascii="Calibri" w:hAnsi="Calibri"/>
          <w:sz w:val="23"/>
          <w:szCs w:val="23"/>
        </w:rPr>
      </w:pPr>
    </w:p>
    <w:p w14:paraId="0ACB2D46" w14:textId="77777777" w:rsidR="009126D0" w:rsidRPr="009126D0" w:rsidRDefault="009126D0" w:rsidP="009126D0">
      <w:pPr>
        <w:jc w:val="both"/>
        <w:rPr>
          <w:rFonts w:ascii="Calibri" w:hAnsi="Calibri"/>
          <w:sz w:val="23"/>
          <w:szCs w:val="23"/>
        </w:rPr>
      </w:pPr>
      <w:r w:rsidRPr="009126D0">
        <w:rPr>
          <w:rFonts w:ascii="Calibri" w:hAnsi="Calibri"/>
          <w:sz w:val="23"/>
          <w:szCs w:val="23"/>
        </w:rPr>
        <w:t>El grupo inversor malayo es propietario del complejo de esquí “Las Leñas”, ubicado en Malargüe, Provincia de Mendoza. El complejo, que data del año 1983, es propiedad del grupo inversor, quien lo adquirió en la década del ‘90. Tiene además 600.000 hectáreas de tierra en las inmediaciones, con establecimientos de cría de ovejas y caballos. Asimismo, el grupo posee 12.000 hectáreas en la provincia de Buenos Aires dedicadas al cultivo de soja y trigo, e inversiones inmobiliarias en la Ciudad de Buenos Aires.</w:t>
      </w:r>
    </w:p>
    <w:p w14:paraId="2F947AB2" w14:textId="77777777" w:rsidR="009126D0" w:rsidRPr="009126D0" w:rsidRDefault="009126D0" w:rsidP="009126D0">
      <w:pPr>
        <w:jc w:val="both"/>
        <w:textAlignment w:val="baseline"/>
        <w:rPr>
          <w:rFonts w:ascii="Calibri" w:hAnsi="Calibri"/>
          <w:sz w:val="23"/>
          <w:szCs w:val="23"/>
        </w:rPr>
      </w:pPr>
    </w:p>
    <w:p w14:paraId="6E33D534" w14:textId="77777777" w:rsidR="009126D0" w:rsidRPr="009126D0" w:rsidRDefault="009126D0" w:rsidP="009126D0">
      <w:pPr>
        <w:jc w:val="both"/>
        <w:rPr>
          <w:rFonts w:ascii="Calibri" w:hAnsi="Calibri"/>
          <w:sz w:val="23"/>
          <w:szCs w:val="23"/>
          <w:u w:val="single"/>
        </w:rPr>
      </w:pPr>
      <w:r w:rsidRPr="009126D0">
        <w:rPr>
          <w:rFonts w:ascii="Calibri" w:hAnsi="Calibri"/>
          <w:sz w:val="23"/>
          <w:szCs w:val="23"/>
          <w:u w:val="single"/>
        </w:rPr>
        <w:t>Empresa IJM Construction Sdn</w:t>
      </w:r>
    </w:p>
    <w:p w14:paraId="55872439" w14:textId="77777777" w:rsidR="009126D0" w:rsidRPr="009126D0" w:rsidRDefault="009126D0" w:rsidP="009126D0">
      <w:pPr>
        <w:jc w:val="both"/>
        <w:rPr>
          <w:rFonts w:ascii="Calibri" w:hAnsi="Calibri"/>
          <w:sz w:val="23"/>
          <w:szCs w:val="23"/>
        </w:rPr>
      </w:pPr>
    </w:p>
    <w:p w14:paraId="3C85941F" w14:textId="77777777" w:rsidR="009126D0" w:rsidRPr="009126D0" w:rsidRDefault="009126D0" w:rsidP="009126D0">
      <w:pPr>
        <w:jc w:val="both"/>
        <w:rPr>
          <w:rFonts w:ascii="Calibri" w:hAnsi="Calibri"/>
          <w:sz w:val="23"/>
          <w:szCs w:val="23"/>
        </w:rPr>
      </w:pPr>
      <w:r w:rsidRPr="009126D0">
        <w:rPr>
          <w:rFonts w:ascii="Calibri" w:hAnsi="Calibri"/>
          <w:sz w:val="23"/>
          <w:szCs w:val="23"/>
        </w:rPr>
        <w:t>La empresa se destacó en la construcción, fortalecimiento, rehabilitación, operación y mantenimiento de la concesión de 55 km del peaje acceso oeste Luján. El proyecto, que contó con una inversión de USD 6.79 millones, se completó en 3 años. En la actualidad, cuenta con el 20% de la firma GCO, que administra Autopistas de Oeste, compañía que en 2017 llegó a un acuerdo con el Gobierno nacional por el cual desistió de un juicio en el CIADI por alrededor de USD 1000 millones, y se comprometió a invertir 2 USD 70 millones, manteniendo la concesión, como máximo hasta el año 2030.</w:t>
      </w:r>
    </w:p>
    <w:p w14:paraId="6B9034F0" w14:textId="77777777" w:rsidR="009126D0" w:rsidRPr="009126D0" w:rsidRDefault="009126D0" w:rsidP="009126D0">
      <w:pPr>
        <w:jc w:val="both"/>
        <w:rPr>
          <w:rFonts w:ascii="Calibri" w:hAnsi="Calibri"/>
          <w:sz w:val="23"/>
          <w:szCs w:val="23"/>
        </w:rPr>
      </w:pPr>
    </w:p>
    <w:p w14:paraId="164BC690" w14:textId="77777777" w:rsidR="009126D0" w:rsidRPr="009126D0" w:rsidRDefault="009126D0" w:rsidP="009126D0">
      <w:pPr>
        <w:jc w:val="both"/>
        <w:rPr>
          <w:rFonts w:ascii="Calibri" w:hAnsi="Calibri"/>
          <w:sz w:val="23"/>
          <w:szCs w:val="23"/>
        </w:rPr>
      </w:pPr>
      <w:r w:rsidRPr="009126D0">
        <w:rPr>
          <w:rFonts w:ascii="Calibri" w:hAnsi="Calibri"/>
          <w:sz w:val="23"/>
          <w:szCs w:val="23"/>
          <w:u w:val="single"/>
        </w:rPr>
        <w:t>Empresa Pelikan International Corporation Berhard</w:t>
      </w:r>
      <w:r w:rsidRPr="009126D0">
        <w:rPr>
          <w:rFonts w:ascii="Calibri" w:hAnsi="Calibri"/>
          <w:sz w:val="23"/>
          <w:szCs w:val="23"/>
        </w:rPr>
        <w:t xml:space="preserve"> (PICB)</w:t>
      </w:r>
    </w:p>
    <w:p w14:paraId="740D4106" w14:textId="77777777" w:rsidR="009126D0" w:rsidRPr="009126D0" w:rsidRDefault="009126D0" w:rsidP="009126D0">
      <w:pPr>
        <w:jc w:val="both"/>
        <w:rPr>
          <w:rFonts w:ascii="Calibri" w:hAnsi="Calibri"/>
          <w:sz w:val="23"/>
          <w:szCs w:val="23"/>
        </w:rPr>
      </w:pPr>
    </w:p>
    <w:p w14:paraId="3B8484A8" w14:textId="77777777" w:rsidR="009126D0" w:rsidRPr="009126D0" w:rsidRDefault="009126D0" w:rsidP="009126D0">
      <w:pPr>
        <w:jc w:val="both"/>
        <w:rPr>
          <w:rFonts w:ascii="Calibri" w:hAnsi="Calibri"/>
          <w:sz w:val="23"/>
          <w:szCs w:val="23"/>
        </w:rPr>
      </w:pPr>
      <w:r w:rsidRPr="009126D0">
        <w:rPr>
          <w:rFonts w:ascii="Calibri" w:hAnsi="Calibri"/>
          <w:sz w:val="23"/>
          <w:szCs w:val="23"/>
        </w:rPr>
        <w:t>En 1996 la compañía malasia Goodace SDN BHD adquirió la mayoría accionaria de Pelikan Holding, y con posterioridad cambió el nombre de la compañía a Pelikan International Corporation Berhad, la que en 2007 adquirió, a través de su filial mexicana, el paquete accionario de Pelikan Argentina, en manos hasta ese momento de Angel Estrada y Cía. S.A., a través de una inversión de USD 5 millones.</w:t>
      </w:r>
    </w:p>
    <w:p w14:paraId="362AACBA" w14:textId="77777777" w:rsidR="009126D0" w:rsidRDefault="009126D0" w:rsidP="00FC5342">
      <w:pPr>
        <w:tabs>
          <w:tab w:val="left" w:pos="255"/>
          <w:tab w:val="center" w:pos="4680"/>
        </w:tabs>
        <w:jc w:val="center"/>
        <w:rPr>
          <w:rFonts w:ascii="Calibri" w:hAnsi="Calibri"/>
          <w:b/>
          <w:bCs/>
          <w:sz w:val="27"/>
          <w:szCs w:val="27"/>
        </w:rPr>
      </w:pPr>
    </w:p>
    <w:p w14:paraId="49BCA2DB" w14:textId="77777777" w:rsidR="009126D0" w:rsidRPr="00396857" w:rsidRDefault="009126D0" w:rsidP="00FC5342">
      <w:pPr>
        <w:tabs>
          <w:tab w:val="left" w:pos="255"/>
          <w:tab w:val="center" w:pos="4680"/>
        </w:tabs>
        <w:jc w:val="center"/>
        <w:rPr>
          <w:rFonts w:ascii="Calibri" w:hAnsi="Calibri"/>
          <w:b/>
          <w:bCs/>
          <w:sz w:val="27"/>
          <w:szCs w:val="27"/>
          <w:u w:val="single"/>
        </w:rPr>
      </w:pPr>
    </w:p>
    <w:p w14:paraId="3833A076" w14:textId="1905E0D8" w:rsidR="00364E51" w:rsidRPr="001C0C92" w:rsidRDefault="00BF44DD" w:rsidP="001C0C92">
      <w:pPr>
        <w:pStyle w:val="Prrafodelista"/>
        <w:numPr>
          <w:ilvl w:val="0"/>
          <w:numId w:val="33"/>
        </w:numPr>
        <w:tabs>
          <w:tab w:val="left" w:pos="255"/>
          <w:tab w:val="center" w:pos="4680"/>
        </w:tabs>
        <w:jc w:val="center"/>
        <w:rPr>
          <w:rFonts w:ascii="Calibri" w:hAnsi="Calibri"/>
          <w:b/>
          <w:bCs/>
          <w:sz w:val="27"/>
          <w:szCs w:val="27"/>
          <w:u w:val="single"/>
        </w:rPr>
      </w:pPr>
      <w:r w:rsidRPr="00A24143">
        <w:rPr>
          <w:rFonts w:ascii="Calibri" w:hAnsi="Calibri"/>
          <w:b/>
          <w:bCs/>
          <w:sz w:val="27"/>
          <w:szCs w:val="27"/>
          <w:u w:val="single"/>
        </w:rPr>
        <w:t xml:space="preserve">Informe Bilateral sobre Inversión Extranjera Directa y Oportunidades Sectoriales </w:t>
      </w:r>
      <w:r w:rsidR="001C0C92">
        <w:rPr>
          <w:rFonts w:ascii="Calibri" w:hAnsi="Calibri"/>
          <w:b/>
          <w:bCs/>
          <w:sz w:val="27"/>
          <w:szCs w:val="27"/>
          <w:u w:val="single"/>
        </w:rPr>
        <w:t xml:space="preserve">- </w:t>
      </w:r>
      <w:r w:rsidR="00172493" w:rsidRPr="001C0C92">
        <w:rPr>
          <w:rFonts w:ascii="Calibri" w:hAnsi="Calibri"/>
          <w:b/>
          <w:bCs/>
          <w:sz w:val="27"/>
          <w:szCs w:val="27"/>
          <w:u w:val="single"/>
        </w:rPr>
        <w:t>INFOINVE</w:t>
      </w:r>
      <w:r w:rsidR="00F27BEB" w:rsidRPr="001C0C92">
        <w:rPr>
          <w:rFonts w:ascii="Calibri" w:hAnsi="Calibri"/>
          <w:b/>
          <w:bCs/>
          <w:sz w:val="27"/>
          <w:szCs w:val="27"/>
          <w:u w:val="single"/>
        </w:rPr>
        <w:t xml:space="preserve"> </w:t>
      </w:r>
    </w:p>
    <w:p w14:paraId="26AADE56" w14:textId="3F23DC1B" w:rsidR="00FB3076" w:rsidRDefault="00FB3076" w:rsidP="00FB3076">
      <w:pPr>
        <w:textAlignment w:val="top"/>
        <w:rPr>
          <w:rStyle w:val="Ttulo10"/>
          <w:rFonts w:ascii="Calibri" w:eastAsia="Batang" w:hAnsi="Calibri"/>
        </w:rPr>
      </w:pPr>
    </w:p>
    <w:p w14:paraId="5DBFDFBC" w14:textId="77777777" w:rsidR="009126D0" w:rsidRDefault="009126D0" w:rsidP="00FB3076">
      <w:pPr>
        <w:textAlignment w:val="top"/>
        <w:rPr>
          <w:rStyle w:val="Ttulo10"/>
          <w:rFonts w:ascii="Calibri" w:eastAsia="Batang" w:hAnsi="Calibri"/>
        </w:rPr>
      </w:pPr>
    </w:p>
    <w:p w14:paraId="5C710DC2" w14:textId="603E0181" w:rsidR="00FB3076" w:rsidRPr="00FB3076" w:rsidRDefault="00A24143" w:rsidP="00A24143">
      <w:pPr>
        <w:pStyle w:val="Ttulo1"/>
        <w:keepNext w:val="0"/>
        <w:spacing w:before="0" w:after="0"/>
        <w:ind w:left="284"/>
        <w:textAlignment w:val="top"/>
        <w:rPr>
          <w:rStyle w:val="Ttulo10"/>
          <w:rFonts w:ascii="Calibri" w:eastAsia="Batang" w:hAnsi="Calibri" w:cs="Times New Roman"/>
          <w:bCs w:val="0"/>
          <w:kern w:val="0"/>
          <w:sz w:val="26"/>
          <w:szCs w:val="26"/>
        </w:rPr>
      </w:pPr>
      <w:r>
        <w:rPr>
          <w:rStyle w:val="Ttulo10"/>
          <w:rFonts w:ascii="Calibri" w:eastAsia="Batang" w:hAnsi="Calibri" w:cs="Times New Roman"/>
          <w:bCs w:val="0"/>
          <w:kern w:val="0"/>
          <w:sz w:val="26"/>
          <w:szCs w:val="26"/>
        </w:rPr>
        <w:t xml:space="preserve"> </w:t>
      </w:r>
      <w:r w:rsidR="00FB3076" w:rsidRPr="00FB3076">
        <w:rPr>
          <w:rStyle w:val="Ttulo10"/>
          <w:rFonts w:ascii="Calibri" w:eastAsia="Batang" w:hAnsi="Calibri" w:cs="Times New Roman"/>
          <w:bCs w:val="0"/>
          <w:kern w:val="0"/>
          <w:sz w:val="26"/>
          <w:szCs w:val="26"/>
        </w:rPr>
        <w:t xml:space="preserve">Principales indicadores macroeconómicos </w:t>
      </w:r>
    </w:p>
    <w:p w14:paraId="7829B1AD" w14:textId="77777777" w:rsidR="00FB3076" w:rsidRPr="0045730E" w:rsidRDefault="00FB3076" w:rsidP="00FB3076"/>
    <w:p w14:paraId="729230C2" w14:textId="242E048E" w:rsidR="00FB3076" w:rsidRPr="00862DFE" w:rsidRDefault="00FB3076" w:rsidP="000A0E93">
      <w:pPr>
        <w:pStyle w:val="Prrafodelista"/>
        <w:numPr>
          <w:ilvl w:val="0"/>
          <w:numId w:val="25"/>
        </w:numPr>
        <w:tabs>
          <w:tab w:val="left" w:pos="255"/>
          <w:tab w:val="center" w:pos="4680"/>
        </w:tabs>
        <w:ind w:left="266" w:hanging="357"/>
        <w:jc w:val="both"/>
        <w:rPr>
          <w:rFonts w:ascii="Calibri" w:eastAsia="Calibri" w:hAnsi="Calibri" w:cs="Calibri"/>
          <w:lang w:val="es-AR"/>
        </w:rPr>
      </w:pPr>
      <w:r w:rsidRPr="00D84E36">
        <w:rPr>
          <w:rFonts w:ascii="Calibri" w:eastAsia="Calibri" w:hAnsi="Calibri" w:cs="Calibri"/>
        </w:rPr>
        <w:t xml:space="preserve">El </w:t>
      </w:r>
      <w:r>
        <w:rPr>
          <w:rFonts w:ascii="Calibri" w:eastAsia="Calibri" w:hAnsi="Calibri" w:cs="Calibri"/>
        </w:rPr>
        <w:t>PIB</w:t>
      </w:r>
      <w:r w:rsidRPr="00D84E36">
        <w:rPr>
          <w:rFonts w:ascii="Calibri" w:eastAsia="Calibri" w:hAnsi="Calibri" w:cs="Calibri"/>
        </w:rPr>
        <w:t xml:space="preserve"> per c</w:t>
      </w:r>
      <w:r w:rsidR="005A0538">
        <w:rPr>
          <w:rFonts w:ascii="Calibri" w:eastAsia="Calibri" w:hAnsi="Calibri" w:cs="Calibri"/>
        </w:rPr>
        <w:t>ápita a precios corrientes</w:t>
      </w:r>
      <w:r>
        <w:rPr>
          <w:rFonts w:ascii="Calibri" w:eastAsia="Calibri" w:hAnsi="Calibri" w:cs="Calibri"/>
          <w:lang w:val="es-AR"/>
        </w:rPr>
        <w:t xml:space="preserve"> </w:t>
      </w:r>
      <w:r w:rsidRPr="00D84E36">
        <w:rPr>
          <w:rFonts w:ascii="Calibri" w:eastAsia="Calibri" w:hAnsi="Calibri" w:cs="Calibri"/>
          <w:lang w:val="es-AR"/>
        </w:rPr>
        <w:t xml:space="preserve">de </w:t>
      </w:r>
      <w:r w:rsidR="00E71085">
        <w:rPr>
          <w:rFonts w:ascii="Calibri" w:eastAsia="Calibri" w:hAnsi="Calibri" w:cs="Calibri"/>
          <w:lang w:val="es-AR"/>
        </w:rPr>
        <w:t>Malasia en</w:t>
      </w:r>
      <w:r w:rsidR="005A0538" w:rsidRPr="00862DFE">
        <w:rPr>
          <w:rFonts w:ascii="Calibri" w:eastAsia="Calibri" w:hAnsi="Calibri" w:cs="Calibri"/>
          <w:lang w:val="es-AR"/>
        </w:rPr>
        <w:t xml:space="preserve"> 202</w:t>
      </w:r>
      <w:r w:rsidR="000A0E93">
        <w:rPr>
          <w:rFonts w:ascii="Calibri" w:eastAsia="Calibri" w:hAnsi="Calibri" w:cs="Calibri"/>
          <w:lang w:val="es-AR"/>
        </w:rPr>
        <w:t>4</w:t>
      </w:r>
      <w:r w:rsidR="00862DFE">
        <w:rPr>
          <w:rFonts w:ascii="Calibri" w:eastAsia="Calibri" w:hAnsi="Calibri" w:cs="Calibri"/>
          <w:lang w:val="es-AR"/>
        </w:rPr>
        <w:t xml:space="preserve"> </w:t>
      </w:r>
      <w:r w:rsidRPr="00862DFE">
        <w:rPr>
          <w:rFonts w:ascii="Calibri" w:eastAsia="Calibri" w:hAnsi="Calibri" w:cs="Calibri"/>
          <w:lang w:val="es-AR"/>
        </w:rPr>
        <w:t>alcanzó los U$</w:t>
      </w:r>
      <w:r w:rsidR="00494323">
        <w:rPr>
          <w:rFonts w:ascii="Calibri" w:eastAsia="Calibri" w:hAnsi="Calibri" w:cs="Calibri"/>
          <w:lang w:val="es-AR"/>
        </w:rPr>
        <w:t>S 11.</w:t>
      </w:r>
      <w:r w:rsidR="000A0E93">
        <w:rPr>
          <w:rFonts w:ascii="Calibri" w:eastAsia="Calibri" w:hAnsi="Calibri" w:cs="Calibri"/>
          <w:lang w:val="es-AR"/>
        </w:rPr>
        <w:t>874</w:t>
      </w:r>
      <w:r w:rsidRPr="00862DFE">
        <w:rPr>
          <w:rFonts w:ascii="Calibri" w:eastAsia="Calibri" w:hAnsi="Calibri" w:cs="Calibri"/>
          <w:lang w:val="es-AR"/>
        </w:rPr>
        <w:t xml:space="preserve"> Por su parte, </w:t>
      </w:r>
      <w:r w:rsidR="00862DFE">
        <w:rPr>
          <w:rFonts w:ascii="Calibri" w:eastAsia="Calibri" w:hAnsi="Calibri" w:cs="Calibri"/>
          <w:lang w:val="es-AR"/>
        </w:rPr>
        <w:t xml:space="preserve">el </w:t>
      </w:r>
      <w:r w:rsidR="005A0538" w:rsidRPr="00862DFE">
        <w:rPr>
          <w:rFonts w:ascii="Calibri" w:eastAsia="Calibri" w:hAnsi="Calibri" w:cs="Calibri"/>
          <w:lang w:val="es-AR"/>
        </w:rPr>
        <w:t xml:space="preserve">PIB </w:t>
      </w:r>
      <w:r w:rsidR="00494323">
        <w:rPr>
          <w:rFonts w:ascii="Calibri" w:eastAsia="Calibri" w:hAnsi="Calibri" w:cs="Calibri"/>
          <w:lang w:val="es-AR"/>
        </w:rPr>
        <w:t xml:space="preserve">tuvo una variación positiva de </w:t>
      </w:r>
      <w:r w:rsidR="000A0E93">
        <w:rPr>
          <w:rFonts w:ascii="Calibri" w:eastAsia="Calibri" w:hAnsi="Calibri" w:cs="Calibri"/>
          <w:lang w:val="es-AR"/>
        </w:rPr>
        <w:t>5,1</w:t>
      </w:r>
      <w:r w:rsidR="00862DFE">
        <w:rPr>
          <w:rFonts w:ascii="Calibri" w:eastAsia="Calibri" w:hAnsi="Calibri" w:cs="Calibri"/>
          <w:lang w:val="es-AR"/>
        </w:rPr>
        <w:t>%</w:t>
      </w:r>
      <w:r w:rsidRPr="00862DFE">
        <w:rPr>
          <w:rFonts w:ascii="Calibri" w:eastAsia="Calibri" w:hAnsi="Calibri" w:cs="Calibri"/>
          <w:lang w:val="es-AR"/>
        </w:rPr>
        <w:t xml:space="preserve"> en el mismo año.</w:t>
      </w:r>
    </w:p>
    <w:p w14:paraId="1A7EA423" w14:textId="1A4F5DE2" w:rsidR="00A917B4" w:rsidRDefault="00A917B4" w:rsidP="00A917B4">
      <w:pPr>
        <w:tabs>
          <w:tab w:val="left" w:pos="255"/>
          <w:tab w:val="center" w:pos="4680"/>
        </w:tabs>
        <w:contextualSpacing/>
        <w:jc w:val="both"/>
        <w:rPr>
          <w:rFonts w:ascii="Calibri" w:eastAsia="Calibri" w:hAnsi="Calibri" w:cs="Calibri"/>
          <w:lang w:val="es-AR"/>
        </w:rPr>
      </w:pPr>
    </w:p>
    <w:p w14:paraId="67B05364" w14:textId="5E62B5AA" w:rsidR="00A917B4" w:rsidRDefault="00A917B4" w:rsidP="00A917B4">
      <w:pPr>
        <w:tabs>
          <w:tab w:val="left" w:pos="255"/>
          <w:tab w:val="center" w:pos="4680"/>
        </w:tabs>
        <w:contextualSpacing/>
        <w:jc w:val="both"/>
        <w:rPr>
          <w:rFonts w:ascii="Calibri" w:eastAsia="Calibri" w:hAnsi="Calibri" w:cs="Calibri"/>
          <w:lang w:val="es-AR"/>
        </w:rPr>
      </w:pPr>
    </w:p>
    <w:p w14:paraId="62DADAFF" w14:textId="737043F5" w:rsidR="00C34483" w:rsidRDefault="000A0E93" w:rsidP="00C34483">
      <w:pPr>
        <w:jc w:val="center"/>
        <w:rPr>
          <w:rFonts w:ascii="Calibri" w:eastAsia="Calibri" w:hAnsi="Calibri" w:cs="Calibri"/>
          <w:b/>
          <w:u w:val="single"/>
          <w:lang w:val="es-AR"/>
        </w:rPr>
      </w:pPr>
      <w:r>
        <w:rPr>
          <w:noProof/>
          <w:lang w:val="es-AR" w:eastAsia="es-AR"/>
        </w:rPr>
        <w:drawing>
          <wp:anchor distT="0" distB="0" distL="114300" distR="114300" simplePos="0" relativeHeight="251699200" behindDoc="0" locked="0" layoutInCell="1" allowOverlap="1" wp14:anchorId="7136F327" wp14:editId="5E57BBD1">
            <wp:simplePos x="0" y="0"/>
            <wp:positionH relativeFrom="margin">
              <wp:align>right</wp:align>
            </wp:positionH>
            <wp:positionV relativeFrom="paragraph">
              <wp:posOffset>228600</wp:posOffset>
            </wp:positionV>
            <wp:extent cx="5819775" cy="3905250"/>
            <wp:effectExtent l="0" t="0" r="9525" b="0"/>
            <wp:wrapThrough wrapText="bothSides">
              <wp:wrapPolygon edited="0">
                <wp:start x="0" y="0"/>
                <wp:lineTo x="0" y="21495"/>
                <wp:lineTo x="21565" y="21495"/>
                <wp:lineTo x="21565" y="0"/>
                <wp:lineTo x="0" y="0"/>
              </wp:wrapPolygon>
            </wp:wrapThrough>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C34483" w:rsidRPr="00D14844">
        <w:rPr>
          <w:rFonts w:ascii="Calibri" w:eastAsia="Calibri" w:hAnsi="Calibri" w:cs="Calibri"/>
          <w:b/>
          <w:u w:val="single"/>
          <w:lang w:val="es-AR"/>
        </w:rPr>
        <w:t>Gráfico 1: PIB per cápita y crecimient</w:t>
      </w:r>
      <w:r w:rsidR="00C34483">
        <w:rPr>
          <w:rFonts w:ascii="Calibri" w:eastAsia="Calibri" w:hAnsi="Calibri" w:cs="Calibri"/>
          <w:b/>
          <w:u w:val="single"/>
          <w:lang w:val="es-AR"/>
        </w:rPr>
        <w:t>o</w:t>
      </w:r>
    </w:p>
    <w:p w14:paraId="59A7029C" w14:textId="4E58E392" w:rsidR="00FB3076" w:rsidRDefault="00FB3076" w:rsidP="0095421A">
      <w:pPr>
        <w:ind w:left="2160" w:firstLine="720"/>
        <w:textAlignment w:val="top"/>
        <w:rPr>
          <w:rFonts w:ascii="Calibri" w:eastAsia="Calibri" w:hAnsi="Calibri" w:cs="Calibri"/>
          <w:sz w:val="18"/>
          <w:szCs w:val="18"/>
        </w:rPr>
      </w:pPr>
      <w:r>
        <w:rPr>
          <w:rFonts w:ascii="Calibri" w:eastAsia="Calibri" w:hAnsi="Calibri" w:cs="Calibri"/>
          <w:sz w:val="18"/>
          <w:szCs w:val="18"/>
        </w:rPr>
        <w:t>Fuen</w:t>
      </w:r>
      <w:r w:rsidRPr="008C334F">
        <w:rPr>
          <w:rFonts w:ascii="Calibri" w:eastAsia="Calibri" w:hAnsi="Calibri" w:cs="Calibri"/>
          <w:sz w:val="18"/>
          <w:szCs w:val="18"/>
        </w:rPr>
        <w:t xml:space="preserve">te: MRECIC en base a </w:t>
      </w:r>
      <w:r w:rsidR="0095018D">
        <w:rPr>
          <w:rFonts w:ascii="Calibri" w:eastAsia="Calibri" w:hAnsi="Calibri" w:cs="Calibri"/>
          <w:sz w:val="18"/>
          <w:szCs w:val="18"/>
        </w:rPr>
        <w:t>Banco Mundial</w:t>
      </w:r>
    </w:p>
    <w:p w14:paraId="3E7D3D0A" w14:textId="1DBD4279" w:rsidR="006C5CC0" w:rsidRDefault="006C5CC0" w:rsidP="00FB3076">
      <w:pPr>
        <w:ind w:left="2880" w:firstLine="720"/>
        <w:textAlignment w:val="top"/>
        <w:rPr>
          <w:rStyle w:val="Ttulo10"/>
          <w:rFonts w:ascii="Calibri" w:eastAsia="Batang" w:hAnsi="Calibri"/>
        </w:rPr>
      </w:pPr>
    </w:p>
    <w:p w14:paraId="76F2BB7D" w14:textId="0E265C42" w:rsidR="006C5CC0" w:rsidRPr="00053640" w:rsidRDefault="006C5CC0" w:rsidP="00053640">
      <w:pPr>
        <w:tabs>
          <w:tab w:val="left" w:pos="255"/>
          <w:tab w:val="center" w:pos="4680"/>
        </w:tabs>
        <w:spacing w:after="120"/>
        <w:jc w:val="both"/>
        <w:rPr>
          <w:rFonts w:ascii="Calibri" w:eastAsia="Calibri" w:hAnsi="Calibri" w:cs="Calibri"/>
          <w:b/>
          <w:sz w:val="27"/>
          <w:szCs w:val="27"/>
        </w:rPr>
      </w:pPr>
    </w:p>
    <w:p w14:paraId="426B1500" w14:textId="1DFF9B24" w:rsidR="00F81465" w:rsidRDefault="00F81465" w:rsidP="00F241BA">
      <w:pPr>
        <w:jc w:val="center"/>
        <w:textAlignment w:val="top"/>
        <w:rPr>
          <w:rStyle w:val="Ttulo10"/>
          <w:rFonts w:ascii="Calibri" w:eastAsia="Batang" w:hAnsi="Calibri"/>
        </w:rPr>
      </w:pPr>
    </w:p>
    <w:p w14:paraId="130CA1DC" w14:textId="67B6FAF0" w:rsidR="00017524" w:rsidRPr="008E3690" w:rsidRDefault="00017524" w:rsidP="007B3E94">
      <w:pPr>
        <w:pStyle w:val="Prrafodelista"/>
        <w:numPr>
          <w:ilvl w:val="0"/>
          <w:numId w:val="25"/>
        </w:numPr>
        <w:tabs>
          <w:tab w:val="left" w:pos="255"/>
          <w:tab w:val="center" w:pos="630"/>
        </w:tabs>
        <w:spacing w:after="120" w:line="360" w:lineRule="auto"/>
        <w:ind w:left="629" w:hanging="357"/>
        <w:jc w:val="both"/>
        <w:rPr>
          <w:rFonts w:ascii="Calibri" w:eastAsia="Calibri" w:hAnsi="Calibri" w:cs="Calibri"/>
          <w:b/>
          <w:sz w:val="27"/>
          <w:szCs w:val="27"/>
        </w:rPr>
      </w:pPr>
      <w:r>
        <w:rPr>
          <w:rFonts w:ascii="Calibri" w:eastAsia="Calibri" w:hAnsi="Calibri" w:cs="Calibri"/>
          <w:lang w:val="es-AR"/>
        </w:rPr>
        <w:t>La tasa de desempleo de 20</w:t>
      </w:r>
      <w:r w:rsidR="007B3E94">
        <w:rPr>
          <w:rFonts w:ascii="Calibri" w:eastAsia="Calibri" w:hAnsi="Calibri" w:cs="Calibri"/>
          <w:lang w:val="es-AR"/>
        </w:rPr>
        <w:t>24</w:t>
      </w:r>
      <w:r w:rsidR="008E3690">
        <w:rPr>
          <w:rFonts w:ascii="Calibri" w:eastAsia="Calibri" w:hAnsi="Calibri" w:cs="Calibri"/>
          <w:lang w:val="es-AR"/>
        </w:rPr>
        <w:t xml:space="preserve"> </w:t>
      </w:r>
      <w:r>
        <w:rPr>
          <w:rFonts w:ascii="Calibri" w:eastAsia="Calibri" w:hAnsi="Calibri" w:cs="Calibri"/>
          <w:lang w:val="es-AR"/>
        </w:rPr>
        <w:t xml:space="preserve">fue de </w:t>
      </w:r>
      <w:r w:rsidR="007B3E94">
        <w:rPr>
          <w:rFonts w:ascii="Calibri" w:eastAsia="Calibri" w:hAnsi="Calibri" w:cs="Calibri"/>
          <w:lang w:val="es-AR"/>
        </w:rPr>
        <w:t>3,8</w:t>
      </w:r>
      <w:r w:rsidR="007B3E94" w:rsidRPr="008E3690">
        <w:rPr>
          <w:rFonts w:ascii="Calibri" w:eastAsia="Calibri" w:hAnsi="Calibri" w:cs="Calibri"/>
          <w:lang w:val="es-AR"/>
        </w:rPr>
        <w:t xml:space="preserve"> </w:t>
      </w:r>
      <w:r w:rsidRPr="008E3690">
        <w:rPr>
          <w:rFonts w:ascii="Calibri" w:eastAsia="Calibri" w:hAnsi="Calibri" w:cs="Calibri"/>
          <w:lang w:val="es-AR"/>
        </w:rPr>
        <w:t>%</w:t>
      </w:r>
      <w:r w:rsidRPr="008E3690">
        <w:rPr>
          <w:rFonts w:ascii="Calibri" w:eastAsia="Calibri" w:hAnsi="Calibri" w:cs="Calibri"/>
          <w:b/>
          <w:sz w:val="27"/>
          <w:szCs w:val="27"/>
        </w:rPr>
        <w:t xml:space="preserve">. </w:t>
      </w:r>
    </w:p>
    <w:p w14:paraId="66AA239A" w14:textId="7227C46D" w:rsidR="00017524" w:rsidRDefault="00E71085" w:rsidP="007B3E94">
      <w:pPr>
        <w:pStyle w:val="Prrafodelista"/>
        <w:numPr>
          <w:ilvl w:val="0"/>
          <w:numId w:val="25"/>
        </w:numPr>
        <w:tabs>
          <w:tab w:val="left" w:pos="255"/>
          <w:tab w:val="center" w:pos="630"/>
        </w:tabs>
        <w:spacing w:after="120" w:line="360" w:lineRule="auto"/>
        <w:ind w:left="629" w:hanging="357"/>
        <w:jc w:val="both"/>
        <w:rPr>
          <w:rFonts w:ascii="Calibri" w:eastAsia="Calibri" w:hAnsi="Calibri" w:cs="Calibri"/>
          <w:lang w:val="es-AR"/>
        </w:rPr>
      </w:pPr>
      <w:r>
        <w:rPr>
          <w:rFonts w:ascii="Calibri" w:eastAsia="Calibri" w:hAnsi="Calibri" w:cs="Calibri"/>
          <w:lang w:val="es-AR"/>
        </w:rPr>
        <w:t>El</w:t>
      </w:r>
      <w:r w:rsidR="00017524">
        <w:rPr>
          <w:rFonts w:ascii="Calibri" w:eastAsia="Calibri" w:hAnsi="Calibri" w:cs="Calibri"/>
          <w:lang w:val="es-AR"/>
        </w:rPr>
        <w:t xml:space="preserve"> IPC tu</w:t>
      </w:r>
      <w:r w:rsidR="004D3CB4">
        <w:rPr>
          <w:rFonts w:ascii="Calibri" w:eastAsia="Calibri" w:hAnsi="Calibri" w:cs="Calibri"/>
          <w:lang w:val="es-AR"/>
        </w:rPr>
        <w:t>vo una variación interanual de</w:t>
      </w:r>
      <w:r>
        <w:rPr>
          <w:rFonts w:ascii="Calibri" w:eastAsia="Calibri" w:hAnsi="Calibri" w:cs="Calibri"/>
          <w:lang w:val="es-AR"/>
        </w:rPr>
        <w:t xml:space="preserve"> </w:t>
      </w:r>
      <w:r w:rsidR="007B3E94">
        <w:rPr>
          <w:rFonts w:ascii="Calibri" w:eastAsia="Calibri" w:hAnsi="Calibri" w:cs="Calibri"/>
          <w:lang w:val="es-AR"/>
        </w:rPr>
        <w:t>1,8</w:t>
      </w:r>
      <w:r w:rsidR="00017524">
        <w:rPr>
          <w:rFonts w:ascii="Calibri" w:eastAsia="Calibri" w:hAnsi="Calibri" w:cs="Calibri"/>
          <w:lang w:val="es-AR"/>
        </w:rPr>
        <w:t>%</w:t>
      </w:r>
      <w:r w:rsidR="006B2A3B">
        <w:rPr>
          <w:rFonts w:ascii="Calibri" w:eastAsia="Calibri" w:hAnsi="Calibri" w:cs="Calibri"/>
          <w:lang w:val="es-AR"/>
        </w:rPr>
        <w:t xml:space="preserve"> en el año 202</w:t>
      </w:r>
      <w:r w:rsidR="007B3E94">
        <w:rPr>
          <w:rFonts w:ascii="Calibri" w:eastAsia="Calibri" w:hAnsi="Calibri" w:cs="Calibri"/>
          <w:lang w:val="es-AR"/>
        </w:rPr>
        <w:t>4</w:t>
      </w:r>
      <w:r w:rsidR="00017524" w:rsidRPr="000946BE">
        <w:rPr>
          <w:rFonts w:ascii="Calibri" w:eastAsia="Calibri" w:hAnsi="Calibri" w:cs="Calibri"/>
          <w:lang w:val="es-AR"/>
        </w:rPr>
        <w:t>.</w:t>
      </w:r>
    </w:p>
    <w:p w14:paraId="778E838F" w14:textId="7C771C49" w:rsidR="00017524" w:rsidRDefault="00017524" w:rsidP="00017524">
      <w:pPr>
        <w:tabs>
          <w:tab w:val="left" w:pos="255"/>
          <w:tab w:val="center" w:pos="630"/>
        </w:tabs>
        <w:spacing w:after="120"/>
        <w:jc w:val="both"/>
        <w:rPr>
          <w:rFonts w:ascii="Calibri" w:eastAsia="Calibri" w:hAnsi="Calibri" w:cs="Calibri"/>
          <w:lang w:val="es-AR"/>
        </w:rPr>
      </w:pPr>
    </w:p>
    <w:p w14:paraId="008528DD" w14:textId="2D56A99A" w:rsidR="00CF265F" w:rsidRDefault="00CF265F" w:rsidP="00017524">
      <w:pPr>
        <w:tabs>
          <w:tab w:val="left" w:pos="255"/>
          <w:tab w:val="center" w:pos="630"/>
        </w:tabs>
        <w:spacing w:after="120"/>
        <w:jc w:val="both"/>
        <w:rPr>
          <w:rFonts w:ascii="Calibri" w:eastAsia="Calibri" w:hAnsi="Calibri" w:cs="Calibri"/>
          <w:lang w:val="es-AR"/>
        </w:rPr>
      </w:pPr>
    </w:p>
    <w:p w14:paraId="25FEAA13" w14:textId="0C9EC047" w:rsidR="00CF265F" w:rsidRDefault="007B3E94" w:rsidP="00CF265F">
      <w:pPr>
        <w:jc w:val="center"/>
        <w:rPr>
          <w:rFonts w:ascii="Calibri" w:eastAsia="Calibri" w:hAnsi="Calibri" w:cs="Calibri"/>
          <w:b/>
          <w:u w:val="single"/>
          <w:lang w:val="es-AR"/>
        </w:rPr>
      </w:pPr>
      <w:r>
        <w:rPr>
          <w:noProof/>
          <w:lang w:val="es-AR" w:eastAsia="es-AR"/>
        </w:rPr>
        <w:lastRenderedPageBreak/>
        <w:drawing>
          <wp:anchor distT="0" distB="0" distL="114300" distR="114300" simplePos="0" relativeHeight="251700224" behindDoc="0" locked="0" layoutInCell="1" allowOverlap="1" wp14:anchorId="0397D19B" wp14:editId="70411352">
            <wp:simplePos x="0" y="0"/>
            <wp:positionH relativeFrom="margin">
              <wp:align>right</wp:align>
            </wp:positionH>
            <wp:positionV relativeFrom="paragraph">
              <wp:posOffset>194945</wp:posOffset>
            </wp:positionV>
            <wp:extent cx="5467350" cy="3400425"/>
            <wp:effectExtent l="0" t="0" r="0" b="9525"/>
            <wp:wrapThrough wrapText="bothSides">
              <wp:wrapPolygon edited="0">
                <wp:start x="0" y="0"/>
                <wp:lineTo x="0" y="21539"/>
                <wp:lineTo x="21525" y="21539"/>
                <wp:lineTo x="21525" y="0"/>
                <wp:lineTo x="0" y="0"/>
              </wp:wrapPolygon>
            </wp:wrapThrough>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CF265F">
        <w:rPr>
          <w:rFonts w:ascii="Calibri" w:eastAsia="Calibri" w:hAnsi="Calibri" w:cs="Calibri"/>
          <w:b/>
          <w:u w:val="single"/>
          <w:lang w:val="es-AR"/>
        </w:rPr>
        <w:t>G</w:t>
      </w:r>
      <w:r w:rsidR="00CF265F" w:rsidRPr="00D14844">
        <w:rPr>
          <w:rFonts w:ascii="Calibri" w:eastAsia="Calibri" w:hAnsi="Calibri" w:cs="Calibri"/>
          <w:b/>
          <w:u w:val="single"/>
          <w:lang w:val="es-AR"/>
        </w:rPr>
        <w:t xml:space="preserve">ráfico </w:t>
      </w:r>
      <w:r w:rsidR="00CF265F">
        <w:rPr>
          <w:rFonts w:ascii="Calibri" w:eastAsia="Calibri" w:hAnsi="Calibri" w:cs="Calibri"/>
          <w:b/>
          <w:u w:val="single"/>
          <w:lang w:val="es-AR"/>
        </w:rPr>
        <w:t>2</w:t>
      </w:r>
      <w:r w:rsidR="00CF265F" w:rsidRPr="00D14844">
        <w:rPr>
          <w:rFonts w:ascii="Calibri" w:eastAsia="Calibri" w:hAnsi="Calibri" w:cs="Calibri"/>
          <w:b/>
          <w:u w:val="single"/>
          <w:lang w:val="es-AR"/>
        </w:rPr>
        <w:t xml:space="preserve">: </w:t>
      </w:r>
      <w:r w:rsidR="00CF265F">
        <w:rPr>
          <w:rFonts w:ascii="Calibri" w:eastAsia="Calibri" w:hAnsi="Calibri" w:cs="Calibri"/>
          <w:b/>
          <w:u w:val="single"/>
          <w:lang w:val="es-AR"/>
        </w:rPr>
        <w:t>Mercado de trabajo y precios</w:t>
      </w:r>
    </w:p>
    <w:p w14:paraId="71EF86A5" w14:textId="33E7BBB8" w:rsidR="00017524" w:rsidRDefault="00017524" w:rsidP="00F241BA">
      <w:pPr>
        <w:jc w:val="center"/>
        <w:textAlignment w:val="top"/>
        <w:rPr>
          <w:rFonts w:ascii="Calibri" w:eastAsia="Calibri" w:hAnsi="Calibri" w:cs="Calibri"/>
          <w:sz w:val="18"/>
          <w:szCs w:val="18"/>
        </w:rPr>
      </w:pPr>
      <w:r>
        <w:rPr>
          <w:rFonts w:ascii="Calibri" w:eastAsia="Calibri" w:hAnsi="Calibri" w:cs="Calibri"/>
          <w:sz w:val="18"/>
          <w:szCs w:val="18"/>
        </w:rPr>
        <w:t>Fuen</w:t>
      </w:r>
      <w:r w:rsidRPr="008C334F">
        <w:rPr>
          <w:rFonts w:ascii="Calibri" w:eastAsia="Calibri" w:hAnsi="Calibri" w:cs="Calibri"/>
          <w:sz w:val="18"/>
          <w:szCs w:val="18"/>
        </w:rPr>
        <w:t xml:space="preserve">te: MRECIC en base </w:t>
      </w:r>
      <w:r w:rsidR="00B30149">
        <w:rPr>
          <w:rFonts w:ascii="Calibri" w:eastAsia="Calibri" w:hAnsi="Calibri" w:cs="Calibri"/>
          <w:sz w:val="18"/>
          <w:szCs w:val="18"/>
        </w:rPr>
        <w:t>a Banco Mundial</w:t>
      </w:r>
    </w:p>
    <w:p w14:paraId="46D20CB7" w14:textId="529C9190" w:rsidR="00017524" w:rsidRDefault="00017524" w:rsidP="00F241BA">
      <w:pPr>
        <w:jc w:val="center"/>
        <w:textAlignment w:val="top"/>
        <w:rPr>
          <w:rStyle w:val="Ttulo10"/>
          <w:rFonts w:ascii="Calibri" w:eastAsia="Batang" w:hAnsi="Calibri"/>
        </w:rPr>
      </w:pPr>
    </w:p>
    <w:p w14:paraId="12C7097D" w14:textId="7CE1129F" w:rsidR="009358AF" w:rsidRPr="00655FF9" w:rsidRDefault="009358AF" w:rsidP="00F241BA">
      <w:pPr>
        <w:jc w:val="center"/>
        <w:textAlignment w:val="top"/>
        <w:rPr>
          <w:rStyle w:val="Ttulo10"/>
          <w:rFonts w:ascii="Calibri" w:eastAsia="Batang" w:hAnsi="Calibri"/>
        </w:rPr>
      </w:pPr>
    </w:p>
    <w:p w14:paraId="231D0A17" w14:textId="4EA79B3D" w:rsidR="00D53D64" w:rsidRPr="001C0C92" w:rsidRDefault="00172493" w:rsidP="001C0C92">
      <w:pPr>
        <w:pStyle w:val="Prrafodelista"/>
        <w:numPr>
          <w:ilvl w:val="0"/>
          <w:numId w:val="33"/>
        </w:numPr>
        <w:textAlignment w:val="top"/>
        <w:rPr>
          <w:rStyle w:val="Ttulo10"/>
          <w:rFonts w:ascii="Calibri" w:eastAsia="Batang" w:hAnsi="Calibri"/>
          <w:b/>
          <w:sz w:val="26"/>
          <w:szCs w:val="26"/>
        </w:rPr>
      </w:pPr>
      <w:r w:rsidRPr="001C0C92">
        <w:rPr>
          <w:rStyle w:val="Ttulo10"/>
          <w:rFonts w:ascii="Calibri" w:eastAsia="Batang" w:hAnsi="Calibri"/>
          <w:b/>
          <w:sz w:val="26"/>
          <w:szCs w:val="26"/>
        </w:rPr>
        <w:t xml:space="preserve">Flujos y stock de </w:t>
      </w:r>
      <w:r w:rsidR="00D53D64" w:rsidRPr="001C0C92">
        <w:rPr>
          <w:rStyle w:val="Ttulo10"/>
          <w:rFonts w:ascii="Calibri" w:eastAsia="Batang" w:hAnsi="Calibri"/>
          <w:b/>
          <w:sz w:val="26"/>
          <w:szCs w:val="26"/>
        </w:rPr>
        <w:t xml:space="preserve">IED de </w:t>
      </w:r>
      <w:r w:rsidR="00595D41" w:rsidRPr="001C0C92">
        <w:rPr>
          <w:rStyle w:val="Ttulo10"/>
          <w:rFonts w:ascii="Calibri" w:eastAsia="Batang" w:hAnsi="Calibri"/>
          <w:b/>
          <w:sz w:val="26"/>
          <w:szCs w:val="26"/>
        </w:rPr>
        <w:t>Malasia</w:t>
      </w:r>
      <w:r w:rsidR="00921272" w:rsidRPr="001C0C92">
        <w:rPr>
          <w:rStyle w:val="Ttulo10"/>
          <w:rFonts w:ascii="Calibri" w:eastAsia="Batang" w:hAnsi="Calibri"/>
          <w:b/>
          <w:sz w:val="26"/>
          <w:szCs w:val="26"/>
        </w:rPr>
        <w:t xml:space="preserve"> en</w:t>
      </w:r>
      <w:r w:rsidR="00D53D64" w:rsidRPr="001C0C92">
        <w:rPr>
          <w:rStyle w:val="Ttulo10"/>
          <w:rFonts w:ascii="Calibri" w:eastAsia="Batang" w:hAnsi="Calibri"/>
          <w:b/>
          <w:sz w:val="26"/>
          <w:szCs w:val="26"/>
        </w:rPr>
        <w:t xml:space="preserve"> el mundo</w:t>
      </w:r>
    </w:p>
    <w:p w14:paraId="7DC1C0A5" w14:textId="44144E80" w:rsidR="00080A60" w:rsidRDefault="003D1CD7" w:rsidP="00184E2F">
      <w:pPr>
        <w:tabs>
          <w:tab w:val="left" w:pos="5300"/>
        </w:tabs>
        <w:textAlignment w:val="top"/>
        <w:rPr>
          <w:rFonts w:ascii="Calibri" w:eastAsia="Batang" w:hAnsi="Calibri"/>
          <w:b/>
          <w:color w:val="FF0000"/>
          <w:sz w:val="22"/>
          <w:szCs w:val="22"/>
        </w:rPr>
      </w:pPr>
      <w:r w:rsidRPr="00655FF9">
        <w:rPr>
          <w:rStyle w:val="Ttulo10"/>
          <w:rFonts w:ascii="Calibri" w:eastAsia="Batang" w:hAnsi="Calibri"/>
          <w:b/>
        </w:rPr>
        <w:tab/>
      </w:r>
      <w:r w:rsidR="00080A60" w:rsidRPr="00F55A25">
        <w:rPr>
          <w:rFonts w:ascii="Calibri" w:eastAsia="Batang" w:hAnsi="Calibri"/>
          <w:b/>
          <w:color w:val="FF0000"/>
          <w:sz w:val="22"/>
          <w:szCs w:val="22"/>
        </w:rPr>
        <w:tab/>
        <w:t xml:space="preserve">  </w:t>
      </w:r>
    </w:p>
    <w:p w14:paraId="0D08822A" w14:textId="02811EB1" w:rsidR="00080A60" w:rsidRPr="009861E2" w:rsidRDefault="00C13CBF" w:rsidP="00C13CBF">
      <w:pPr>
        <w:ind w:left="-426" w:right="-481" w:hanging="141"/>
        <w:textAlignment w:val="top"/>
        <w:rPr>
          <w:rFonts w:ascii="Calibri" w:eastAsia="Batang" w:hAnsi="Calibri"/>
          <w:b/>
        </w:rPr>
      </w:pPr>
      <w:r w:rsidRPr="009861E2">
        <w:rPr>
          <w:rFonts w:ascii="Calibri" w:eastAsia="Batang" w:hAnsi="Calibri"/>
          <w:b/>
        </w:rPr>
        <w:t xml:space="preserve"> </w:t>
      </w:r>
      <w:r w:rsidR="00497B43" w:rsidRPr="009861E2">
        <w:rPr>
          <w:rFonts w:ascii="Calibri" w:eastAsia="Batang" w:hAnsi="Calibri"/>
          <w:b/>
        </w:rPr>
        <w:t xml:space="preserve"> </w:t>
      </w:r>
      <w:r w:rsidR="00025A23" w:rsidRPr="009861E2">
        <w:rPr>
          <w:rFonts w:ascii="Calibri" w:eastAsia="Batang" w:hAnsi="Calibri"/>
          <w:b/>
        </w:rPr>
        <w:t xml:space="preserve">           </w:t>
      </w:r>
      <w:r w:rsidR="00EB6D12" w:rsidRPr="009861E2">
        <w:rPr>
          <w:rFonts w:ascii="Calibri" w:eastAsia="Batang" w:hAnsi="Calibri"/>
          <w:b/>
        </w:rPr>
        <w:t>Flujos</w:t>
      </w:r>
      <w:r w:rsidR="00497B43" w:rsidRPr="009861E2">
        <w:rPr>
          <w:rFonts w:ascii="Calibri" w:eastAsia="Batang" w:hAnsi="Calibri"/>
          <w:b/>
        </w:rPr>
        <w:t xml:space="preserve"> de IED </w:t>
      </w:r>
      <w:r w:rsidRPr="009861E2">
        <w:rPr>
          <w:rFonts w:ascii="Calibri" w:eastAsia="Batang" w:hAnsi="Calibri"/>
          <w:b/>
        </w:rPr>
        <w:t>de</w:t>
      </w:r>
      <w:r w:rsidR="00DD7689">
        <w:rPr>
          <w:rFonts w:ascii="Calibri" w:eastAsia="Batang" w:hAnsi="Calibri"/>
          <w:b/>
        </w:rPr>
        <w:t xml:space="preserve"> Malasia</w:t>
      </w:r>
      <w:r w:rsidRPr="009861E2">
        <w:rPr>
          <w:rFonts w:ascii="Calibri" w:eastAsia="Batang" w:hAnsi="Calibri"/>
          <w:b/>
        </w:rPr>
        <w:t xml:space="preserve"> </w:t>
      </w:r>
      <w:r w:rsidR="00497B43" w:rsidRPr="009861E2">
        <w:rPr>
          <w:rFonts w:ascii="Calibri" w:eastAsia="Batang" w:hAnsi="Calibri"/>
          <w:b/>
        </w:rPr>
        <w:t>en el mundo</w:t>
      </w:r>
      <w:r w:rsidR="00080A60" w:rsidRPr="009861E2">
        <w:rPr>
          <w:rFonts w:ascii="Calibri" w:eastAsia="Batang" w:hAnsi="Calibri"/>
          <w:b/>
        </w:rPr>
        <w:tab/>
      </w:r>
      <w:r w:rsidR="00D82F36" w:rsidRPr="009861E2">
        <w:rPr>
          <w:rFonts w:ascii="Calibri" w:eastAsia="Batang" w:hAnsi="Calibri"/>
          <w:b/>
        </w:rPr>
        <w:t xml:space="preserve">   </w:t>
      </w:r>
      <w:r w:rsidRPr="009861E2">
        <w:rPr>
          <w:rFonts w:ascii="Calibri" w:eastAsia="Batang" w:hAnsi="Calibri"/>
          <w:b/>
        </w:rPr>
        <w:t xml:space="preserve">    </w:t>
      </w:r>
      <w:r w:rsidR="00025A23" w:rsidRPr="009861E2">
        <w:rPr>
          <w:rFonts w:ascii="Calibri" w:eastAsia="Batang" w:hAnsi="Calibri"/>
          <w:b/>
        </w:rPr>
        <w:t xml:space="preserve">  </w:t>
      </w:r>
      <w:r w:rsidR="009E644C" w:rsidRPr="009861E2">
        <w:rPr>
          <w:rFonts w:ascii="Calibri" w:eastAsia="Batang" w:hAnsi="Calibri"/>
          <w:b/>
        </w:rPr>
        <w:t xml:space="preserve">          </w:t>
      </w:r>
      <w:r w:rsidR="00F6246D" w:rsidRPr="009861E2">
        <w:rPr>
          <w:rFonts w:ascii="Calibri" w:eastAsia="Batang" w:hAnsi="Calibri"/>
          <w:b/>
        </w:rPr>
        <w:t xml:space="preserve">  </w:t>
      </w:r>
      <w:r w:rsidR="00025A23" w:rsidRPr="009861E2">
        <w:rPr>
          <w:rFonts w:ascii="Calibri" w:eastAsia="Batang" w:hAnsi="Calibri"/>
          <w:b/>
        </w:rPr>
        <w:t xml:space="preserve">  </w:t>
      </w:r>
      <w:r w:rsidRPr="009861E2">
        <w:rPr>
          <w:rFonts w:ascii="Calibri" w:eastAsia="Batang" w:hAnsi="Calibri"/>
          <w:b/>
        </w:rPr>
        <w:t>S</w:t>
      </w:r>
      <w:r w:rsidR="00642158" w:rsidRPr="009861E2">
        <w:rPr>
          <w:rFonts w:ascii="Calibri" w:eastAsia="Batang" w:hAnsi="Calibri"/>
          <w:b/>
        </w:rPr>
        <w:t xml:space="preserve">tock de la IED </w:t>
      </w:r>
      <w:r w:rsidR="00DD7689">
        <w:rPr>
          <w:rFonts w:ascii="Calibri" w:eastAsia="Batang" w:hAnsi="Calibri"/>
          <w:b/>
        </w:rPr>
        <w:t>Malasi</w:t>
      </w:r>
      <w:r w:rsidR="00FF48D9">
        <w:rPr>
          <w:rFonts w:ascii="Calibri" w:eastAsia="Batang" w:hAnsi="Calibri"/>
          <w:b/>
        </w:rPr>
        <w:t>a</w:t>
      </w:r>
      <w:r w:rsidR="00642158" w:rsidRPr="009861E2">
        <w:rPr>
          <w:rFonts w:ascii="Calibri" w:eastAsia="Batang" w:hAnsi="Calibri"/>
          <w:b/>
        </w:rPr>
        <w:t xml:space="preserve"> en </w:t>
      </w:r>
      <w:r w:rsidR="00EB6D12" w:rsidRPr="009861E2">
        <w:rPr>
          <w:rFonts w:ascii="Calibri" w:eastAsia="Batang" w:hAnsi="Calibri"/>
          <w:b/>
        </w:rPr>
        <w:t>el mundo</w:t>
      </w:r>
    </w:p>
    <w:p w14:paraId="1A76416E" w14:textId="152D8748" w:rsidR="00080A60" w:rsidRPr="009861E2" w:rsidRDefault="00080A60" w:rsidP="00080A60">
      <w:pPr>
        <w:ind w:left="720"/>
        <w:textAlignment w:val="top"/>
        <w:rPr>
          <w:rStyle w:val="Ttulo10"/>
          <w:rFonts w:ascii="Calibri" w:eastAsia="Batang" w:hAnsi="Calibri"/>
        </w:rPr>
      </w:pPr>
      <w:r w:rsidRPr="009861E2">
        <w:rPr>
          <w:rFonts w:ascii="Calibri" w:eastAsia="Batang" w:hAnsi="Calibri"/>
        </w:rPr>
        <w:t xml:space="preserve">   </w:t>
      </w:r>
      <w:r w:rsidR="005F42E7" w:rsidRPr="009861E2">
        <w:rPr>
          <w:rFonts w:ascii="Calibri" w:eastAsia="Batang" w:hAnsi="Calibri"/>
        </w:rPr>
        <w:t xml:space="preserve">  </w:t>
      </w:r>
      <w:r w:rsidRPr="009861E2">
        <w:rPr>
          <w:rFonts w:ascii="Calibri" w:eastAsia="Batang" w:hAnsi="Calibri"/>
        </w:rPr>
        <w:t xml:space="preserve">   </w:t>
      </w:r>
      <w:r w:rsidR="00497B43" w:rsidRPr="009861E2">
        <w:rPr>
          <w:rFonts w:ascii="Calibri" w:eastAsia="Batang" w:hAnsi="Calibri"/>
          <w:sz w:val="22"/>
          <w:szCs w:val="22"/>
        </w:rPr>
        <w:t xml:space="preserve"> </w:t>
      </w:r>
      <w:r w:rsidR="005F42E7" w:rsidRPr="009861E2">
        <w:rPr>
          <w:rFonts w:ascii="Calibri" w:eastAsia="Batang" w:hAnsi="Calibri"/>
          <w:sz w:val="22"/>
          <w:szCs w:val="22"/>
        </w:rPr>
        <w:t xml:space="preserve">  </w:t>
      </w:r>
      <w:r w:rsidR="00F6246D" w:rsidRPr="009861E2">
        <w:rPr>
          <w:rFonts w:ascii="Calibri" w:eastAsia="Batang" w:hAnsi="Calibri"/>
          <w:sz w:val="22"/>
          <w:szCs w:val="22"/>
        </w:rPr>
        <w:t xml:space="preserve">   </w:t>
      </w:r>
      <w:r w:rsidR="009E644C" w:rsidRPr="009861E2">
        <w:rPr>
          <w:rFonts w:ascii="Calibri" w:eastAsia="Batang" w:hAnsi="Calibri"/>
          <w:sz w:val="22"/>
          <w:szCs w:val="22"/>
        </w:rPr>
        <w:t xml:space="preserve"> </w:t>
      </w:r>
      <w:r w:rsidR="00497B43" w:rsidRPr="009861E2">
        <w:rPr>
          <w:rFonts w:ascii="Calibri" w:eastAsia="Batang" w:hAnsi="Calibri"/>
          <w:sz w:val="22"/>
          <w:szCs w:val="22"/>
        </w:rPr>
        <w:t xml:space="preserve"> </w:t>
      </w:r>
      <w:r w:rsidR="00C13CBF" w:rsidRPr="009861E2">
        <w:rPr>
          <w:rFonts w:ascii="Calibri" w:eastAsia="Batang" w:hAnsi="Calibri"/>
          <w:sz w:val="22"/>
          <w:szCs w:val="22"/>
        </w:rPr>
        <w:t xml:space="preserve">  </w:t>
      </w:r>
      <w:r w:rsidR="00151F78">
        <w:rPr>
          <w:rFonts w:ascii="Calibri" w:eastAsia="Batang" w:hAnsi="Calibri"/>
          <w:b/>
          <w:sz w:val="22"/>
          <w:szCs w:val="22"/>
        </w:rPr>
        <w:t>2019 - 2024</w:t>
      </w:r>
      <w:r w:rsidR="00497B43" w:rsidRPr="009861E2">
        <w:rPr>
          <w:rFonts w:ascii="Calibri" w:eastAsia="Batang" w:hAnsi="Calibri"/>
          <w:b/>
          <w:sz w:val="22"/>
          <w:szCs w:val="22"/>
        </w:rPr>
        <w:tab/>
      </w:r>
      <w:r w:rsidR="00642158" w:rsidRPr="009861E2">
        <w:rPr>
          <w:rFonts w:ascii="Calibri" w:eastAsia="Batang" w:hAnsi="Calibri"/>
          <w:b/>
          <w:sz w:val="22"/>
          <w:szCs w:val="22"/>
        </w:rPr>
        <w:tab/>
      </w:r>
      <w:r w:rsidR="00642158" w:rsidRPr="009861E2">
        <w:rPr>
          <w:rFonts w:ascii="Calibri" w:eastAsia="Batang" w:hAnsi="Calibri"/>
          <w:b/>
          <w:sz w:val="22"/>
          <w:szCs w:val="22"/>
        </w:rPr>
        <w:tab/>
      </w:r>
      <w:r w:rsidR="00642158" w:rsidRPr="009861E2">
        <w:rPr>
          <w:rFonts w:ascii="Calibri" w:eastAsia="Batang" w:hAnsi="Calibri"/>
          <w:b/>
          <w:sz w:val="22"/>
          <w:szCs w:val="22"/>
        </w:rPr>
        <w:tab/>
      </w:r>
      <w:r w:rsidR="009E644C" w:rsidRPr="009861E2">
        <w:rPr>
          <w:rFonts w:ascii="Calibri" w:eastAsia="Batang" w:hAnsi="Calibri"/>
          <w:b/>
          <w:sz w:val="22"/>
          <w:szCs w:val="22"/>
        </w:rPr>
        <w:t xml:space="preserve">      </w:t>
      </w:r>
      <w:r w:rsidR="00C13CBF" w:rsidRPr="009861E2">
        <w:rPr>
          <w:rFonts w:ascii="Calibri" w:eastAsia="Batang" w:hAnsi="Calibri"/>
          <w:b/>
          <w:sz w:val="22"/>
          <w:szCs w:val="22"/>
        </w:rPr>
        <w:t xml:space="preserve">  </w:t>
      </w:r>
      <w:r w:rsidR="00642158" w:rsidRPr="009861E2">
        <w:rPr>
          <w:rFonts w:ascii="Calibri" w:eastAsia="Batang" w:hAnsi="Calibri"/>
          <w:b/>
          <w:sz w:val="22"/>
          <w:szCs w:val="22"/>
        </w:rPr>
        <w:tab/>
      </w:r>
      <w:r w:rsidR="00C13CBF" w:rsidRPr="009861E2">
        <w:rPr>
          <w:rFonts w:ascii="Calibri" w:eastAsia="Batang" w:hAnsi="Calibri"/>
          <w:b/>
          <w:sz w:val="22"/>
          <w:szCs w:val="22"/>
        </w:rPr>
        <w:t xml:space="preserve"> </w:t>
      </w:r>
      <w:r w:rsidR="00F6246D" w:rsidRPr="009861E2">
        <w:rPr>
          <w:rFonts w:ascii="Calibri" w:eastAsia="Batang" w:hAnsi="Calibri"/>
          <w:b/>
          <w:sz w:val="22"/>
          <w:szCs w:val="22"/>
        </w:rPr>
        <w:t xml:space="preserve">  </w:t>
      </w:r>
      <w:r w:rsidR="00C13CBF" w:rsidRPr="009861E2">
        <w:rPr>
          <w:rFonts w:ascii="Calibri" w:eastAsia="Batang" w:hAnsi="Calibri"/>
          <w:b/>
          <w:sz w:val="22"/>
          <w:szCs w:val="22"/>
        </w:rPr>
        <w:t xml:space="preserve"> </w:t>
      </w:r>
      <w:r w:rsidR="006E2B49" w:rsidRPr="009861E2">
        <w:rPr>
          <w:rFonts w:ascii="Calibri" w:eastAsia="Batang" w:hAnsi="Calibri"/>
          <w:b/>
          <w:sz w:val="22"/>
          <w:szCs w:val="22"/>
        </w:rPr>
        <w:t xml:space="preserve"> </w:t>
      </w:r>
      <w:r w:rsidR="00C13CBF" w:rsidRPr="009861E2">
        <w:rPr>
          <w:rFonts w:ascii="Calibri" w:eastAsia="Batang" w:hAnsi="Calibri"/>
          <w:b/>
          <w:sz w:val="22"/>
          <w:szCs w:val="22"/>
        </w:rPr>
        <w:t xml:space="preserve">   </w:t>
      </w:r>
      <w:r w:rsidR="009E644C" w:rsidRPr="009861E2">
        <w:rPr>
          <w:rFonts w:ascii="Calibri" w:eastAsia="Batang" w:hAnsi="Calibri"/>
          <w:b/>
          <w:sz w:val="22"/>
          <w:szCs w:val="22"/>
        </w:rPr>
        <w:t xml:space="preserve">             </w:t>
      </w:r>
      <w:r w:rsidR="00C13CBF" w:rsidRPr="009861E2">
        <w:rPr>
          <w:rFonts w:ascii="Calibri" w:eastAsia="Batang" w:hAnsi="Calibri"/>
          <w:b/>
          <w:sz w:val="22"/>
          <w:szCs w:val="22"/>
        </w:rPr>
        <w:t xml:space="preserve"> </w:t>
      </w:r>
      <w:r w:rsidR="006E2B49" w:rsidRPr="009861E2">
        <w:rPr>
          <w:rFonts w:ascii="Calibri" w:eastAsia="Batang" w:hAnsi="Calibri"/>
          <w:b/>
          <w:sz w:val="22"/>
          <w:szCs w:val="22"/>
        </w:rPr>
        <w:t xml:space="preserve"> </w:t>
      </w:r>
      <w:r w:rsidR="00C13CBF" w:rsidRPr="009861E2">
        <w:rPr>
          <w:rFonts w:ascii="Calibri" w:eastAsia="Batang" w:hAnsi="Calibri"/>
          <w:b/>
          <w:sz w:val="22"/>
          <w:szCs w:val="22"/>
        </w:rPr>
        <w:t>2</w:t>
      </w:r>
      <w:r w:rsidR="00642158" w:rsidRPr="009861E2">
        <w:rPr>
          <w:rFonts w:ascii="Calibri" w:eastAsia="Batang" w:hAnsi="Calibri"/>
          <w:b/>
          <w:sz w:val="22"/>
          <w:szCs w:val="22"/>
        </w:rPr>
        <w:t>0</w:t>
      </w:r>
      <w:r w:rsidR="00250665">
        <w:rPr>
          <w:rFonts w:ascii="Calibri" w:eastAsia="Batang" w:hAnsi="Calibri"/>
          <w:b/>
          <w:sz w:val="22"/>
          <w:szCs w:val="22"/>
        </w:rPr>
        <w:t>00</w:t>
      </w:r>
      <w:r w:rsidR="00151F78">
        <w:rPr>
          <w:rFonts w:ascii="Calibri" w:eastAsia="Batang" w:hAnsi="Calibri"/>
          <w:b/>
          <w:sz w:val="22"/>
          <w:szCs w:val="22"/>
        </w:rPr>
        <w:t xml:space="preserve"> -</w:t>
      </w:r>
      <w:r w:rsidR="00187577">
        <w:rPr>
          <w:rFonts w:ascii="Calibri" w:eastAsia="Batang" w:hAnsi="Calibri"/>
          <w:b/>
          <w:sz w:val="22"/>
          <w:szCs w:val="22"/>
        </w:rPr>
        <w:t xml:space="preserve"> </w:t>
      </w:r>
      <w:bookmarkStart w:id="0" w:name="_GoBack"/>
      <w:bookmarkEnd w:id="0"/>
      <w:r w:rsidR="00151F78">
        <w:rPr>
          <w:rFonts w:ascii="Calibri" w:eastAsia="Batang" w:hAnsi="Calibri"/>
          <w:b/>
          <w:sz w:val="22"/>
          <w:szCs w:val="22"/>
        </w:rPr>
        <w:t>2024</w:t>
      </w:r>
    </w:p>
    <w:p w14:paraId="659D3837" w14:textId="22E11E41" w:rsidR="00080A60" w:rsidRDefault="00151F78" w:rsidP="00681C0C">
      <w:pPr>
        <w:textAlignment w:val="top"/>
        <w:rPr>
          <w:rStyle w:val="Ttulo10"/>
          <w:rFonts w:ascii="Calibri" w:eastAsia="Batang" w:hAnsi="Calibri"/>
          <w:sz w:val="18"/>
          <w:szCs w:val="18"/>
        </w:rPr>
      </w:pPr>
      <w:r>
        <w:rPr>
          <w:noProof/>
          <w:lang w:val="es-AR" w:eastAsia="es-AR"/>
        </w:rPr>
        <w:drawing>
          <wp:anchor distT="0" distB="0" distL="114300" distR="114300" simplePos="0" relativeHeight="251702272" behindDoc="0" locked="0" layoutInCell="1" allowOverlap="1" wp14:anchorId="202A41E4" wp14:editId="69E33AA0">
            <wp:simplePos x="0" y="0"/>
            <wp:positionH relativeFrom="column">
              <wp:posOffset>3045460</wp:posOffset>
            </wp:positionH>
            <wp:positionV relativeFrom="paragraph">
              <wp:posOffset>186055</wp:posOffset>
            </wp:positionV>
            <wp:extent cx="3171825" cy="3324225"/>
            <wp:effectExtent l="0" t="0" r="9525" b="9525"/>
            <wp:wrapThrough wrapText="bothSides">
              <wp:wrapPolygon edited="0">
                <wp:start x="0" y="0"/>
                <wp:lineTo x="0" y="21538"/>
                <wp:lineTo x="21535" y="21538"/>
                <wp:lineTo x="21535" y="0"/>
                <wp:lineTo x="0" y="0"/>
              </wp:wrapPolygon>
            </wp:wrapThrough>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Pr>
          <w:noProof/>
          <w:lang w:val="es-AR" w:eastAsia="es-AR"/>
        </w:rPr>
        <w:drawing>
          <wp:anchor distT="0" distB="0" distL="114300" distR="114300" simplePos="0" relativeHeight="251701248" behindDoc="0" locked="0" layoutInCell="1" allowOverlap="1" wp14:anchorId="0DFD0E61" wp14:editId="479270F4">
            <wp:simplePos x="0" y="0"/>
            <wp:positionH relativeFrom="column">
              <wp:posOffset>-307340</wp:posOffset>
            </wp:positionH>
            <wp:positionV relativeFrom="paragraph">
              <wp:posOffset>195580</wp:posOffset>
            </wp:positionV>
            <wp:extent cx="3314700" cy="3314700"/>
            <wp:effectExtent l="0" t="0" r="0" b="0"/>
            <wp:wrapThrough wrapText="bothSides">
              <wp:wrapPolygon edited="0">
                <wp:start x="0" y="0"/>
                <wp:lineTo x="0" y="21476"/>
                <wp:lineTo x="21476" y="21476"/>
                <wp:lineTo x="21476" y="0"/>
                <wp:lineTo x="0" y="0"/>
              </wp:wrapPolygon>
            </wp:wrapThrough>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080A60" w:rsidRPr="009861E2">
        <w:rPr>
          <w:rStyle w:val="Ttulo10"/>
          <w:rFonts w:ascii="Calibri" w:eastAsia="Batang" w:hAnsi="Calibri"/>
        </w:rPr>
        <w:t xml:space="preserve">         </w:t>
      </w:r>
      <w:r w:rsidR="005F42E7" w:rsidRPr="009861E2">
        <w:rPr>
          <w:rStyle w:val="Ttulo10"/>
          <w:rFonts w:ascii="Calibri" w:eastAsia="Batang" w:hAnsi="Calibri"/>
        </w:rPr>
        <w:t xml:space="preserve"> </w:t>
      </w:r>
      <w:r w:rsidR="00080A60" w:rsidRPr="009861E2">
        <w:rPr>
          <w:rStyle w:val="Ttulo10"/>
          <w:rFonts w:ascii="Calibri" w:eastAsia="Batang" w:hAnsi="Calibri"/>
        </w:rPr>
        <w:t xml:space="preserve"> </w:t>
      </w:r>
      <w:r w:rsidR="00F6246D" w:rsidRPr="009861E2">
        <w:rPr>
          <w:rStyle w:val="Ttulo10"/>
          <w:rFonts w:ascii="Calibri" w:eastAsia="Batang" w:hAnsi="Calibri"/>
        </w:rPr>
        <w:t xml:space="preserve">  </w:t>
      </w:r>
      <w:r w:rsidR="00080A60" w:rsidRPr="009861E2">
        <w:rPr>
          <w:rStyle w:val="Ttulo10"/>
          <w:rFonts w:ascii="Calibri" w:eastAsia="Batang" w:hAnsi="Calibri"/>
        </w:rPr>
        <w:t xml:space="preserve"> </w:t>
      </w:r>
      <w:r w:rsidR="009E644C" w:rsidRPr="009861E2">
        <w:rPr>
          <w:rStyle w:val="Ttulo10"/>
          <w:rFonts w:ascii="Calibri" w:eastAsia="Batang" w:hAnsi="Calibri"/>
        </w:rPr>
        <w:t xml:space="preserve"> </w:t>
      </w:r>
      <w:r w:rsidR="00551C32" w:rsidRPr="009861E2">
        <w:rPr>
          <w:rStyle w:val="Ttulo10"/>
          <w:rFonts w:ascii="Calibri" w:eastAsia="Batang" w:hAnsi="Calibri"/>
        </w:rPr>
        <w:t xml:space="preserve"> </w:t>
      </w:r>
      <w:r w:rsidR="005F42E7" w:rsidRPr="009861E2">
        <w:rPr>
          <w:rStyle w:val="Ttulo10"/>
          <w:rFonts w:ascii="Calibri" w:eastAsia="Batang" w:hAnsi="Calibri"/>
        </w:rPr>
        <w:t xml:space="preserve">  </w:t>
      </w:r>
      <w:r w:rsidR="00080A60" w:rsidRPr="009861E2">
        <w:rPr>
          <w:rStyle w:val="Ttulo10"/>
          <w:rFonts w:ascii="Calibri" w:eastAsia="Batang" w:hAnsi="Calibri"/>
        </w:rPr>
        <w:t xml:space="preserve">  </w:t>
      </w:r>
      <w:r w:rsidR="00575183" w:rsidRPr="009861E2">
        <w:rPr>
          <w:rStyle w:val="Ttulo10"/>
          <w:rFonts w:ascii="Calibri" w:eastAsia="Batang" w:hAnsi="Calibri"/>
        </w:rPr>
        <w:t xml:space="preserve">       </w:t>
      </w:r>
      <w:r w:rsidR="00497B43" w:rsidRPr="009861E2">
        <w:rPr>
          <w:rStyle w:val="Ttulo10"/>
          <w:rFonts w:ascii="Calibri" w:eastAsia="Batang" w:hAnsi="Calibri"/>
        </w:rPr>
        <w:t>US$ millones</w:t>
      </w:r>
      <w:r w:rsidR="00642158" w:rsidRPr="009861E2">
        <w:rPr>
          <w:rStyle w:val="Ttulo10"/>
          <w:rFonts w:ascii="Calibri" w:eastAsia="Batang" w:hAnsi="Calibri"/>
        </w:rPr>
        <w:tab/>
      </w:r>
      <w:r w:rsidR="00642158" w:rsidRPr="009861E2">
        <w:rPr>
          <w:rStyle w:val="Ttulo10"/>
          <w:rFonts w:ascii="Calibri" w:eastAsia="Batang" w:hAnsi="Calibri"/>
        </w:rPr>
        <w:tab/>
      </w:r>
      <w:r w:rsidR="00642158" w:rsidRPr="009861E2">
        <w:rPr>
          <w:rStyle w:val="Ttulo10"/>
          <w:rFonts w:ascii="Calibri" w:eastAsia="Batang" w:hAnsi="Calibri"/>
        </w:rPr>
        <w:tab/>
      </w:r>
      <w:r w:rsidR="00642158" w:rsidRPr="009861E2">
        <w:rPr>
          <w:rStyle w:val="Ttulo10"/>
          <w:rFonts w:ascii="Calibri" w:eastAsia="Batang" w:hAnsi="Calibri"/>
        </w:rPr>
        <w:tab/>
      </w:r>
      <w:r w:rsidR="00642158" w:rsidRPr="009861E2">
        <w:rPr>
          <w:rStyle w:val="Ttulo10"/>
          <w:rFonts w:ascii="Calibri" w:eastAsia="Batang" w:hAnsi="Calibri"/>
        </w:rPr>
        <w:tab/>
      </w:r>
      <w:r w:rsidR="00642158" w:rsidRPr="009861E2">
        <w:rPr>
          <w:rStyle w:val="Ttulo10"/>
          <w:rFonts w:ascii="Calibri" w:eastAsia="Batang" w:hAnsi="Calibri"/>
        </w:rPr>
        <w:tab/>
      </w:r>
      <w:r w:rsidR="006E2B49" w:rsidRPr="009861E2">
        <w:rPr>
          <w:rStyle w:val="Ttulo10"/>
          <w:rFonts w:ascii="Calibri" w:eastAsia="Batang" w:hAnsi="Calibri"/>
        </w:rPr>
        <w:t xml:space="preserve">  </w:t>
      </w:r>
      <w:r w:rsidR="00C13CBF" w:rsidRPr="009861E2">
        <w:rPr>
          <w:rStyle w:val="Ttulo10"/>
          <w:rFonts w:ascii="Calibri" w:eastAsia="Batang" w:hAnsi="Calibri"/>
        </w:rPr>
        <w:t xml:space="preserve"> </w:t>
      </w:r>
      <w:r w:rsidR="00551C32" w:rsidRPr="009861E2">
        <w:rPr>
          <w:rStyle w:val="Ttulo10"/>
          <w:rFonts w:ascii="Calibri" w:eastAsia="Batang" w:hAnsi="Calibri"/>
        </w:rPr>
        <w:t xml:space="preserve"> </w:t>
      </w:r>
      <w:r w:rsidR="00642158" w:rsidRPr="009861E2">
        <w:rPr>
          <w:rStyle w:val="Ttulo10"/>
          <w:rFonts w:ascii="Calibri" w:eastAsia="Batang" w:hAnsi="Calibri"/>
        </w:rPr>
        <w:t>US$ millones</w:t>
      </w:r>
      <w:r>
        <w:rPr>
          <w:rStyle w:val="Ttulo10"/>
          <w:rFonts w:ascii="Calibri" w:eastAsia="Batang" w:hAnsi="Calibri"/>
        </w:rPr>
        <w:tab/>
      </w:r>
      <w:r>
        <w:rPr>
          <w:rStyle w:val="Ttulo10"/>
          <w:rFonts w:ascii="Calibri" w:eastAsia="Batang" w:hAnsi="Calibri"/>
        </w:rPr>
        <w:tab/>
      </w:r>
      <w:r w:rsidR="00080A60" w:rsidRPr="009861E2">
        <w:rPr>
          <w:rStyle w:val="Ttulo10"/>
          <w:rFonts w:ascii="Calibri" w:eastAsia="Batang" w:hAnsi="Calibri"/>
          <w:sz w:val="18"/>
          <w:szCs w:val="18"/>
        </w:rPr>
        <w:t xml:space="preserve">Fuente: </w:t>
      </w:r>
      <w:r w:rsidR="003D1CD7" w:rsidRPr="009861E2">
        <w:rPr>
          <w:rStyle w:val="Ttulo10"/>
          <w:rFonts w:ascii="Calibri" w:eastAsia="Batang" w:hAnsi="Calibri"/>
          <w:sz w:val="18"/>
          <w:szCs w:val="18"/>
        </w:rPr>
        <w:t xml:space="preserve">MRECIC en base a </w:t>
      </w:r>
      <w:r w:rsidR="00080A60" w:rsidRPr="009861E2">
        <w:rPr>
          <w:rStyle w:val="Ttulo10"/>
          <w:rFonts w:ascii="Calibri" w:eastAsia="Batang" w:hAnsi="Calibri"/>
          <w:sz w:val="18"/>
          <w:szCs w:val="18"/>
        </w:rPr>
        <w:t xml:space="preserve">UNCTAD </w:t>
      </w:r>
      <w:r w:rsidR="00080A60" w:rsidRPr="009861E2">
        <w:rPr>
          <w:rStyle w:val="Ttulo10"/>
          <w:rFonts w:ascii="Calibri" w:eastAsia="Batang" w:hAnsi="Calibri"/>
          <w:sz w:val="18"/>
          <w:szCs w:val="18"/>
        </w:rPr>
        <w:tab/>
      </w:r>
      <w:r w:rsidR="00080A60" w:rsidRPr="009861E2">
        <w:rPr>
          <w:rStyle w:val="Ttulo10"/>
          <w:rFonts w:ascii="Calibri" w:eastAsia="Batang" w:hAnsi="Calibri"/>
          <w:sz w:val="18"/>
          <w:szCs w:val="18"/>
        </w:rPr>
        <w:tab/>
      </w:r>
      <w:r w:rsidR="00080A60" w:rsidRPr="009861E2">
        <w:rPr>
          <w:rStyle w:val="Ttulo10"/>
          <w:rFonts w:ascii="Calibri" w:eastAsia="Batang" w:hAnsi="Calibri"/>
          <w:sz w:val="18"/>
          <w:szCs w:val="18"/>
        </w:rPr>
        <w:tab/>
      </w:r>
      <w:r w:rsidR="00EB6D12" w:rsidRPr="009861E2">
        <w:rPr>
          <w:rStyle w:val="Ttulo10"/>
          <w:rFonts w:ascii="Calibri" w:eastAsia="Batang" w:hAnsi="Calibri"/>
          <w:sz w:val="18"/>
          <w:szCs w:val="18"/>
        </w:rPr>
        <w:tab/>
      </w:r>
      <w:r w:rsidRPr="009861E2">
        <w:rPr>
          <w:rStyle w:val="Ttulo10"/>
          <w:rFonts w:ascii="Calibri" w:eastAsia="Batang" w:hAnsi="Calibri"/>
          <w:sz w:val="18"/>
          <w:szCs w:val="18"/>
        </w:rPr>
        <w:t xml:space="preserve">Fuente: MRECIC en base a UNCTAD </w:t>
      </w:r>
      <w:r w:rsidRPr="009861E2">
        <w:rPr>
          <w:rStyle w:val="Ttulo10"/>
          <w:rFonts w:ascii="Calibri" w:eastAsia="Batang" w:hAnsi="Calibri"/>
          <w:sz w:val="18"/>
          <w:szCs w:val="18"/>
        </w:rPr>
        <w:tab/>
      </w:r>
    </w:p>
    <w:p w14:paraId="31525D9C" w14:textId="77777777" w:rsidR="00151F78" w:rsidRPr="00151F78" w:rsidRDefault="00151F78" w:rsidP="00681C0C">
      <w:pPr>
        <w:textAlignment w:val="top"/>
        <w:rPr>
          <w:rFonts w:ascii="Calibri" w:eastAsia="Batang" w:hAnsi="Calibri"/>
        </w:rPr>
      </w:pPr>
    </w:p>
    <w:p w14:paraId="399AB3D6" w14:textId="7CB0828A" w:rsidR="00607B93" w:rsidRPr="001C0C92" w:rsidRDefault="005F2729" w:rsidP="001C0C92">
      <w:pPr>
        <w:pStyle w:val="Prrafodelista"/>
        <w:numPr>
          <w:ilvl w:val="0"/>
          <w:numId w:val="33"/>
        </w:numPr>
        <w:textAlignment w:val="top"/>
        <w:rPr>
          <w:rStyle w:val="Ttulo10"/>
          <w:rFonts w:asciiTheme="minorHAnsi" w:eastAsia="Batang" w:hAnsiTheme="minorHAnsi" w:cstheme="minorHAnsi"/>
          <w:b/>
          <w:bCs/>
          <w:sz w:val="26"/>
          <w:szCs w:val="26"/>
        </w:rPr>
      </w:pPr>
      <w:r w:rsidRPr="001C0C92">
        <w:rPr>
          <w:rStyle w:val="Ttulo10"/>
          <w:rFonts w:asciiTheme="minorHAnsi" w:eastAsia="Batang" w:hAnsiTheme="minorHAnsi" w:cstheme="minorHAnsi"/>
          <w:b/>
          <w:bCs/>
          <w:sz w:val="26"/>
          <w:szCs w:val="26"/>
        </w:rPr>
        <w:t>Anuncios de inversión de</w:t>
      </w:r>
      <w:r w:rsidR="00607B93" w:rsidRPr="001C0C92">
        <w:rPr>
          <w:rStyle w:val="Ttulo10"/>
          <w:rFonts w:asciiTheme="minorHAnsi" w:eastAsia="Batang" w:hAnsiTheme="minorHAnsi" w:cstheme="minorHAnsi"/>
          <w:b/>
          <w:bCs/>
          <w:sz w:val="26"/>
          <w:szCs w:val="26"/>
        </w:rPr>
        <w:t xml:space="preserve"> </w:t>
      </w:r>
      <w:r w:rsidRPr="001C0C92">
        <w:rPr>
          <w:rStyle w:val="Ttulo10"/>
          <w:rFonts w:asciiTheme="minorHAnsi" w:eastAsia="Batang" w:hAnsiTheme="minorHAnsi" w:cstheme="minorHAnsi"/>
          <w:b/>
          <w:bCs/>
          <w:sz w:val="26"/>
          <w:szCs w:val="26"/>
        </w:rPr>
        <w:t xml:space="preserve">empresas </w:t>
      </w:r>
      <w:r w:rsidR="001829D4" w:rsidRPr="001C0C92">
        <w:rPr>
          <w:rStyle w:val="Ttulo10"/>
          <w:rFonts w:asciiTheme="minorHAnsi" w:eastAsia="Batang" w:hAnsiTheme="minorHAnsi" w:cstheme="minorHAnsi"/>
          <w:b/>
          <w:bCs/>
          <w:sz w:val="26"/>
          <w:szCs w:val="26"/>
        </w:rPr>
        <w:t>malayas</w:t>
      </w:r>
      <w:r w:rsidR="00607B93" w:rsidRPr="001C0C92">
        <w:rPr>
          <w:rStyle w:val="Ttulo10"/>
          <w:rFonts w:asciiTheme="minorHAnsi" w:eastAsia="Batang" w:hAnsiTheme="minorHAnsi" w:cstheme="minorHAnsi"/>
          <w:b/>
          <w:bCs/>
          <w:sz w:val="26"/>
          <w:szCs w:val="26"/>
        </w:rPr>
        <w:t xml:space="preserve"> en el mundo</w:t>
      </w:r>
    </w:p>
    <w:p w14:paraId="7EF1EBFC" w14:textId="77777777" w:rsidR="0089128B" w:rsidRPr="00795BBC" w:rsidRDefault="0089128B" w:rsidP="0089128B">
      <w:pPr>
        <w:ind w:left="360"/>
        <w:jc w:val="both"/>
        <w:rPr>
          <w:rFonts w:ascii="Calibri" w:hAnsi="Calibri"/>
          <w:bCs/>
          <w:i/>
          <w:iCs/>
        </w:rPr>
      </w:pPr>
    </w:p>
    <w:p w14:paraId="015505BE" w14:textId="12282C4F" w:rsidR="00BC79B6" w:rsidRDefault="00172493" w:rsidP="00901AD5">
      <w:pPr>
        <w:numPr>
          <w:ilvl w:val="0"/>
          <w:numId w:val="1"/>
        </w:numPr>
        <w:tabs>
          <w:tab w:val="clear" w:pos="720"/>
        </w:tabs>
        <w:ind w:left="284" w:hanging="284"/>
        <w:jc w:val="both"/>
        <w:rPr>
          <w:rFonts w:ascii="Calibri" w:hAnsi="Calibri"/>
          <w:lang w:val="es-AR"/>
        </w:rPr>
      </w:pPr>
      <w:r w:rsidRPr="00325119">
        <w:rPr>
          <w:rStyle w:val="Ttulo10"/>
          <w:rFonts w:ascii="Calibri" w:eastAsia="Batang" w:hAnsi="Calibri"/>
          <w:bCs/>
        </w:rPr>
        <w:t>Según la base de datos Orbis</w:t>
      </w:r>
      <w:r w:rsidRPr="00325119">
        <w:rPr>
          <w:rStyle w:val="Ttulo10"/>
          <w:rFonts w:ascii="Calibri" w:eastAsia="Batang" w:hAnsi="Calibri"/>
          <w:b/>
        </w:rPr>
        <w:t xml:space="preserve"> </w:t>
      </w:r>
      <w:r w:rsidRPr="00325119">
        <w:rPr>
          <w:rStyle w:val="Ttulo10"/>
          <w:rFonts w:ascii="Calibri" w:eastAsia="Batang" w:hAnsi="Calibri"/>
        </w:rPr>
        <w:t>entre 20</w:t>
      </w:r>
      <w:r w:rsidR="009F28C6">
        <w:rPr>
          <w:rStyle w:val="Ttulo10"/>
          <w:rFonts w:ascii="Calibri" w:eastAsia="Batang" w:hAnsi="Calibri"/>
        </w:rPr>
        <w:t>20</w:t>
      </w:r>
      <w:r w:rsidRPr="00325119">
        <w:rPr>
          <w:rStyle w:val="Ttulo10"/>
          <w:rFonts w:ascii="Calibri" w:eastAsia="Batang" w:hAnsi="Calibri"/>
        </w:rPr>
        <w:t xml:space="preserve"> y</w:t>
      </w:r>
      <w:r w:rsidR="005456A6">
        <w:rPr>
          <w:rStyle w:val="Ttulo10"/>
          <w:rFonts w:ascii="Calibri" w:eastAsia="Batang" w:hAnsi="Calibri"/>
        </w:rPr>
        <w:t xml:space="preserve"> </w:t>
      </w:r>
      <w:r w:rsidR="0056069C">
        <w:rPr>
          <w:rStyle w:val="Ttulo10"/>
          <w:rFonts w:ascii="Calibri" w:eastAsia="Batang" w:hAnsi="Calibri"/>
        </w:rPr>
        <w:t xml:space="preserve">marzo </w:t>
      </w:r>
      <w:r w:rsidR="009F28C6">
        <w:rPr>
          <w:rStyle w:val="Ttulo10"/>
          <w:rFonts w:ascii="Calibri" w:eastAsia="Batang" w:hAnsi="Calibri"/>
        </w:rPr>
        <w:t>de 2026</w:t>
      </w:r>
      <w:r w:rsidRPr="00325119">
        <w:rPr>
          <w:rStyle w:val="Ttulo10"/>
          <w:rFonts w:ascii="Calibri" w:eastAsia="Batang" w:hAnsi="Calibri"/>
        </w:rPr>
        <w:t xml:space="preserve"> </w:t>
      </w:r>
      <w:r w:rsidRPr="00325119">
        <w:rPr>
          <w:rFonts w:ascii="Calibri" w:hAnsi="Calibri"/>
        </w:rPr>
        <w:t xml:space="preserve">se registraron </w:t>
      </w:r>
      <w:r w:rsidR="00175F58">
        <w:rPr>
          <w:rFonts w:ascii="Calibri" w:hAnsi="Calibri"/>
        </w:rPr>
        <w:t>1.345</w:t>
      </w:r>
      <w:r w:rsidRPr="00325119">
        <w:rPr>
          <w:rFonts w:ascii="Calibri" w:hAnsi="Calibri"/>
        </w:rPr>
        <w:t xml:space="preserve"> anuncios de inversión</w:t>
      </w:r>
      <w:r w:rsidR="00F472A9" w:rsidRPr="00325119">
        <w:rPr>
          <w:rStyle w:val="Refdenotaalpie"/>
          <w:rFonts w:ascii="Calibri" w:hAnsi="Calibri"/>
        </w:rPr>
        <w:footnoteReference w:id="1"/>
      </w:r>
      <w:r w:rsidRPr="00325119">
        <w:rPr>
          <w:rFonts w:ascii="Calibri" w:hAnsi="Calibri"/>
        </w:rPr>
        <w:t xml:space="preserve"> por parte de empresas </w:t>
      </w:r>
      <w:r w:rsidR="00D0665A">
        <w:rPr>
          <w:rFonts w:ascii="Calibri" w:hAnsi="Calibri"/>
        </w:rPr>
        <w:t xml:space="preserve">malayas </w:t>
      </w:r>
      <w:r w:rsidRPr="00325119">
        <w:rPr>
          <w:rFonts w:ascii="Calibri" w:hAnsi="Calibri"/>
        </w:rPr>
        <w:t>en el mundo</w:t>
      </w:r>
      <w:r w:rsidR="00F166B2">
        <w:rPr>
          <w:rFonts w:ascii="Calibri" w:hAnsi="Calibri"/>
        </w:rPr>
        <w:t>.</w:t>
      </w:r>
      <w:r w:rsidR="00F472A9" w:rsidRPr="00325119">
        <w:rPr>
          <w:rFonts w:ascii="Calibri" w:hAnsi="Calibri"/>
        </w:rPr>
        <w:t xml:space="preserve"> </w:t>
      </w:r>
      <w:r w:rsidR="00BC79B6" w:rsidRPr="00325119">
        <w:rPr>
          <w:rFonts w:ascii="Calibri" w:hAnsi="Calibri"/>
        </w:rPr>
        <w:t xml:space="preserve">Los principales </w:t>
      </w:r>
      <w:r w:rsidR="008C37F8" w:rsidRPr="00325119">
        <w:rPr>
          <w:rFonts w:ascii="Calibri" w:hAnsi="Calibri"/>
        </w:rPr>
        <w:t>pa</w:t>
      </w:r>
      <w:r w:rsidR="008C37F8" w:rsidRPr="00325119">
        <w:rPr>
          <w:rFonts w:ascii="Calibri" w:hAnsi="Calibri"/>
          <w:lang w:val="es-AR"/>
        </w:rPr>
        <w:t xml:space="preserve">íses de </w:t>
      </w:r>
      <w:r w:rsidR="00BC79B6" w:rsidRPr="00325119">
        <w:rPr>
          <w:rFonts w:ascii="Calibri" w:hAnsi="Calibri"/>
        </w:rPr>
        <w:t>destino de los anuncios fueron</w:t>
      </w:r>
      <w:r w:rsidR="008C37F8" w:rsidRPr="00325119">
        <w:rPr>
          <w:rFonts w:ascii="Calibri" w:hAnsi="Calibri"/>
          <w:lang w:val="es-AR"/>
        </w:rPr>
        <w:t>:</w:t>
      </w:r>
      <w:r w:rsidR="00470CF7" w:rsidRPr="00325119">
        <w:rPr>
          <w:rFonts w:ascii="Calibri" w:hAnsi="Calibri"/>
          <w:lang w:val="es-AR"/>
        </w:rPr>
        <w:t xml:space="preserve"> </w:t>
      </w:r>
      <w:r w:rsidR="00B0504B">
        <w:rPr>
          <w:rFonts w:ascii="Calibri" w:hAnsi="Calibri"/>
        </w:rPr>
        <w:t>Filipinas e Indonesia.</w:t>
      </w:r>
      <w:r w:rsidR="009A0DC7" w:rsidRPr="00325119">
        <w:rPr>
          <w:rFonts w:ascii="Calibri" w:hAnsi="Calibri"/>
          <w:lang w:val="es-AR"/>
        </w:rPr>
        <w:t xml:space="preserve"> </w:t>
      </w:r>
    </w:p>
    <w:p w14:paraId="72516A74" w14:textId="77777777" w:rsidR="00F166B2" w:rsidRPr="00325119" w:rsidRDefault="00F166B2" w:rsidP="00F166B2">
      <w:pPr>
        <w:ind w:left="284"/>
        <w:jc w:val="both"/>
        <w:rPr>
          <w:rFonts w:ascii="Calibri" w:hAnsi="Calibri"/>
          <w:lang w:val="es-AR"/>
        </w:rPr>
      </w:pPr>
    </w:p>
    <w:p w14:paraId="4025AC7C" w14:textId="77777777" w:rsidR="00517A7B" w:rsidRPr="00325119" w:rsidRDefault="00517A7B" w:rsidP="00517A7B">
      <w:pPr>
        <w:ind w:left="720"/>
        <w:jc w:val="both"/>
        <w:rPr>
          <w:rFonts w:ascii="Calibri" w:hAnsi="Calibri"/>
          <w:lang w:val="es-AR"/>
        </w:rPr>
      </w:pPr>
    </w:p>
    <w:p w14:paraId="2B672333" w14:textId="7F9FE1DC" w:rsidR="00F166B2" w:rsidRPr="00325119" w:rsidRDefault="001C0C92" w:rsidP="0007397E">
      <w:pPr>
        <w:jc w:val="center"/>
        <w:outlineLvl w:val="0"/>
        <w:rPr>
          <w:rFonts w:ascii="Calibri" w:hAnsi="Calibri"/>
          <w:b/>
          <w:bCs/>
        </w:rPr>
      </w:pPr>
      <w:r>
        <w:rPr>
          <w:rFonts w:ascii="Calibri" w:hAnsi="Calibri"/>
          <w:b/>
          <w:bCs/>
        </w:rPr>
        <w:t>Cuadro 4</w:t>
      </w:r>
      <w:r w:rsidR="0007397E" w:rsidRPr="00325119">
        <w:rPr>
          <w:rFonts w:ascii="Calibri" w:hAnsi="Calibri"/>
          <w:b/>
          <w:bCs/>
        </w:rPr>
        <w:t xml:space="preserve">.1 – Anuncios de inversión de </w:t>
      </w:r>
      <w:r w:rsidR="004F493A" w:rsidRPr="00325119">
        <w:rPr>
          <w:rFonts w:ascii="Calibri" w:hAnsi="Calibri"/>
          <w:b/>
          <w:bCs/>
        </w:rPr>
        <w:t xml:space="preserve">empresas </w:t>
      </w:r>
      <w:r w:rsidR="00F05378">
        <w:rPr>
          <w:rFonts w:ascii="Calibri" w:hAnsi="Calibri"/>
          <w:b/>
          <w:bCs/>
        </w:rPr>
        <w:t>malayas</w:t>
      </w:r>
      <w:r w:rsidR="00440E54">
        <w:rPr>
          <w:rFonts w:ascii="Calibri" w:hAnsi="Calibri"/>
          <w:b/>
          <w:bCs/>
        </w:rPr>
        <w:t xml:space="preserve"> </w:t>
      </w:r>
      <w:r w:rsidR="0007397E" w:rsidRPr="00325119">
        <w:rPr>
          <w:rFonts w:ascii="Calibri" w:hAnsi="Calibri"/>
          <w:b/>
          <w:bCs/>
        </w:rPr>
        <w:t>en el mundo</w:t>
      </w:r>
      <w:r w:rsidR="009A0DC7" w:rsidRPr="00325119">
        <w:rPr>
          <w:rFonts w:ascii="Calibri" w:hAnsi="Calibri"/>
          <w:b/>
          <w:bCs/>
        </w:rPr>
        <w:t xml:space="preserve"> por país de destino</w:t>
      </w:r>
      <w:r w:rsidR="0007397E" w:rsidRPr="00325119">
        <w:rPr>
          <w:rFonts w:ascii="Calibri" w:hAnsi="Calibri"/>
          <w:b/>
          <w:bCs/>
        </w:rPr>
        <w:t xml:space="preserve">, </w:t>
      </w:r>
      <w:r w:rsidR="00175F58">
        <w:rPr>
          <w:rFonts w:ascii="Calibri" w:hAnsi="Calibri"/>
          <w:b/>
          <w:bCs/>
        </w:rPr>
        <w:t>2020 – marzo de 2026</w:t>
      </w:r>
    </w:p>
    <w:tbl>
      <w:tblPr>
        <w:tblW w:w="7489" w:type="dxa"/>
        <w:jc w:val="center"/>
        <w:tblBorders>
          <w:top w:val="single" w:sz="12" w:space="0" w:color="auto"/>
          <w:left w:val="single" w:sz="12" w:space="0" w:color="auto"/>
          <w:bottom w:val="single" w:sz="12" w:space="0" w:color="auto"/>
          <w:right w:val="single" w:sz="8" w:space="0" w:color="auto"/>
          <w:insideH w:val="single" w:sz="12" w:space="0" w:color="auto"/>
          <w:insideV w:val="single" w:sz="8" w:space="0" w:color="auto"/>
        </w:tblBorders>
        <w:tblCellMar>
          <w:left w:w="70" w:type="dxa"/>
          <w:right w:w="70" w:type="dxa"/>
        </w:tblCellMar>
        <w:tblLook w:val="04A0" w:firstRow="1" w:lastRow="0" w:firstColumn="1" w:lastColumn="0" w:noHBand="0" w:noVBand="1"/>
      </w:tblPr>
      <w:tblGrid>
        <w:gridCol w:w="2827"/>
        <w:gridCol w:w="2331"/>
        <w:gridCol w:w="2331"/>
      </w:tblGrid>
      <w:tr w:rsidR="00795BBC" w14:paraId="1BE1BE58" w14:textId="77777777" w:rsidTr="00061A5B">
        <w:trPr>
          <w:trHeight w:val="1037"/>
          <w:jc w:val="center"/>
        </w:trPr>
        <w:tc>
          <w:tcPr>
            <w:tcW w:w="2827" w:type="dxa"/>
            <w:shd w:val="clear" w:color="000000" w:fill="99CCFF"/>
            <w:vAlign w:val="center"/>
            <w:hideMark/>
          </w:tcPr>
          <w:p w14:paraId="30CF5A7C" w14:textId="77777777" w:rsidR="00795BBC" w:rsidRDefault="00795BBC">
            <w:pPr>
              <w:jc w:val="center"/>
              <w:rPr>
                <w:rFonts w:ascii="Calibri" w:hAnsi="Calibri" w:cs="Calibri"/>
                <w:b/>
                <w:bCs/>
                <w:color w:val="000000"/>
                <w:sz w:val="22"/>
                <w:szCs w:val="22"/>
                <w:lang w:val="es-AR" w:eastAsia="es-AR"/>
              </w:rPr>
            </w:pPr>
            <w:r>
              <w:rPr>
                <w:rFonts w:ascii="Calibri" w:hAnsi="Calibri" w:cs="Calibri"/>
                <w:b/>
                <w:bCs/>
                <w:color w:val="000000"/>
                <w:sz w:val="22"/>
                <w:szCs w:val="22"/>
              </w:rPr>
              <w:t>País</w:t>
            </w:r>
          </w:p>
        </w:tc>
        <w:tc>
          <w:tcPr>
            <w:tcW w:w="2331" w:type="dxa"/>
            <w:shd w:val="clear" w:color="000000" w:fill="99CCFF"/>
            <w:vAlign w:val="center"/>
            <w:hideMark/>
          </w:tcPr>
          <w:p w14:paraId="1DCF0551" w14:textId="7E3F8DC8" w:rsidR="00795BBC" w:rsidRDefault="00795BBC" w:rsidP="005418E8">
            <w:pPr>
              <w:jc w:val="center"/>
              <w:rPr>
                <w:rFonts w:ascii="Calibri" w:hAnsi="Calibri" w:cs="Calibri"/>
                <w:b/>
                <w:bCs/>
                <w:color w:val="000000"/>
                <w:sz w:val="22"/>
                <w:szCs w:val="22"/>
              </w:rPr>
            </w:pPr>
            <w:r>
              <w:rPr>
                <w:rFonts w:ascii="Calibri" w:hAnsi="Calibri" w:cs="Calibri"/>
                <w:b/>
                <w:bCs/>
                <w:color w:val="000000"/>
                <w:sz w:val="22"/>
                <w:szCs w:val="22"/>
              </w:rPr>
              <w:t xml:space="preserve">Cantidad de </w:t>
            </w:r>
            <w:r w:rsidR="005418E8">
              <w:rPr>
                <w:rFonts w:ascii="Calibri" w:hAnsi="Calibri" w:cs="Calibri"/>
                <w:b/>
                <w:bCs/>
                <w:color w:val="000000"/>
                <w:sz w:val="22"/>
                <w:szCs w:val="22"/>
              </w:rPr>
              <w:t>Anuncios</w:t>
            </w:r>
          </w:p>
        </w:tc>
        <w:tc>
          <w:tcPr>
            <w:tcW w:w="2331" w:type="dxa"/>
            <w:shd w:val="clear" w:color="000000" w:fill="99CCFF"/>
            <w:vAlign w:val="center"/>
            <w:hideMark/>
          </w:tcPr>
          <w:p w14:paraId="2A0BA5BB" w14:textId="77777777" w:rsidR="00795BBC" w:rsidRDefault="00795BBC">
            <w:pPr>
              <w:jc w:val="center"/>
              <w:rPr>
                <w:rFonts w:ascii="Calibri" w:hAnsi="Calibri" w:cs="Calibri"/>
                <w:b/>
                <w:bCs/>
                <w:color w:val="000000"/>
                <w:sz w:val="22"/>
                <w:szCs w:val="22"/>
              </w:rPr>
            </w:pPr>
            <w:r>
              <w:rPr>
                <w:rFonts w:ascii="Calibri" w:hAnsi="Calibri" w:cs="Calibri"/>
                <w:b/>
                <w:bCs/>
                <w:color w:val="000000"/>
                <w:sz w:val="22"/>
                <w:szCs w:val="22"/>
              </w:rPr>
              <w:t>%</w:t>
            </w:r>
          </w:p>
        </w:tc>
      </w:tr>
      <w:tr w:rsidR="00175F58" w14:paraId="3D849530" w14:textId="77777777" w:rsidTr="00175F58">
        <w:trPr>
          <w:trHeight w:val="535"/>
          <w:jc w:val="center"/>
        </w:trPr>
        <w:tc>
          <w:tcPr>
            <w:tcW w:w="2827" w:type="dxa"/>
            <w:shd w:val="clear" w:color="auto" w:fill="auto"/>
            <w:vAlign w:val="center"/>
          </w:tcPr>
          <w:p w14:paraId="19AC9BCC" w14:textId="6916F3D8" w:rsidR="00175F58" w:rsidRDefault="00175F58" w:rsidP="00175F58">
            <w:pPr>
              <w:rPr>
                <w:rFonts w:ascii="Calibri" w:hAnsi="Calibri" w:cs="Calibri"/>
                <w:color w:val="000000"/>
                <w:sz w:val="22"/>
                <w:szCs w:val="22"/>
              </w:rPr>
            </w:pPr>
            <w:r>
              <w:rPr>
                <w:rFonts w:ascii="Calibri" w:hAnsi="Calibri" w:cs="Calibri"/>
                <w:color w:val="000000"/>
                <w:sz w:val="22"/>
                <w:szCs w:val="22"/>
              </w:rPr>
              <w:t>Filipinas</w:t>
            </w:r>
          </w:p>
        </w:tc>
        <w:tc>
          <w:tcPr>
            <w:tcW w:w="2331" w:type="dxa"/>
            <w:shd w:val="clear" w:color="auto" w:fill="auto"/>
            <w:vAlign w:val="center"/>
          </w:tcPr>
          <w:p w14:paraId="0DE1A1ED" w14:textId="1F1ECDC7"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639</w:t>
            </w:r>
          </w:p>
        </w:tc>
        <w:tc>
          <w:tcPr>
            <w:tcW w:w="2331" w:type="dxa"/>
            <w:shd w:val="clear" w:color="auto" w:fill="auto"/>
            <w:vAlign w:val="center"/>
          </w:tcPr>
          <w:p w14:paraId="240DB925" w14:textId="56E340D9"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48%</w:t>
            </w:r>
          </w:p>
        </w:tc>
      </w:tr>
      <w:tr w:rsidR="00175F58" w14:paraId="4C77DC47" w14:textId="77777777" w:rsidTr="00175F58">
        <w:trPr>
          <w:trHeight w:val="535"/>
          <w:jc w:val="center"/>
        </w:trPr>
        <w:tc>
          <w:tcPr>
            <w:tcW w:w="2827" w:type="dxa"/>
            <w:shd w:val="clear" w:color="auto" w:fill="auto"/>
            <w:vAlign w:val="center"/>
          </w:tcPr>
          <w:p w14:paraId="7549862E" w14:textId="0FC8CBBC" w:rsidR="00175F58" w:rsidRDefault="00175F58" w:rsidP="00175F58">
            <w:pPr>
              <w:rPr>
                <w:rFonts w:ascii="Calibri" w:hAnsi="Calibri" w:cs="Calibri"/>
                <w:color w:val="000000"/>
                <w:sz w:val="22"/>
                <w:szCs w:val="22"/>
              </w:rPr>
            </w:pPr>
            <w:r>
              <w:rPr>
                <w:rFonts w:ascii="Calibri" w:hAnsi="Calibri" w:cs="Calibri"/>
                <w:color w:val="000000"/>
                <w:sz w:val="22"/>
                <w:szCs w:val="22"/>
              </w:rPr>
              <w:t>Indonesia</w:t>
            </w:r>
          </w:p>
        </w:tc>
        <w:tc>
          <w:tcPr>
            <w:tcW w:w="2331" w:type="dxa"/>
            <w:shd w:val="clear" w:color="auto" w:fill="auto"/>
            <w:vAlign w:val="center"/>
          </w:tcPr>
          <w:p w14:paraId="20AD8AD3" w14:textId="253CAF09"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492</w:t>
            </w:r>
          </w:p>
        </w:tc>
        <w:tc>
          <w:tcPr>
            <w:tcW w:w="2331" w:type="dxa"/>
            <w:shd w:val="clear" w:color="auto" w:fill="auto"/>
            <w:vAlign w:val="center"/>
          </w:tcPr>
          <w:p w14:paraId="3CB37AB9" w14:textId="76BB98AD"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37%</w:t>
            </w:r>
          </w:p>
        </w:tc>
      </w:tr>
      <w:tr w:rsidR="00175F58" w14:paraId="6BE07592" w14:textId="77777777" w:rsidTr="00175F58">
        <w:trPr>
          <w:trHeight w:val="535"/>
          <w:jc w:val="center"/>
        </w:trPr>
        <w:tc>
          <w:tcPr>
            <w:tcW w:w="2827" w:type="dxa"/>
            <w:shd w:val="clear" w:color="auto" w:fill="auto"/>
            <w:vAlign w:val="center"/>
          </w:tcPr>
          <w:p w14:paraId="3E4FED6B" w14:textId="4E98A699" w:rsidR="00175F58" w:rsidRDefault="00175F58" w:rsidP="00175F58">
            <w:pPr>
              <w:rPr>
                <w:rFonts w:ascii="Calibri" w:hAnsi="Calibri" w:cs="Calibri"/>
                <w:color w:val="000000"/>
                <w:sz w:val="22"/>
                <w:szCs w:val="22"/>
              </w:rPr>
            </w:pPr>
            <w:r>
              <w:rPr>
                <w:rFonts w:ascii="Calibri" w:hAnsi="Calibri" w:cs="Calibri"/>
                <w:color w:val="000000"/>
                <w:sz w:val="22"/>
                <w:szCs w:val="22"/>
              </w:rPr>
              <w:t>Turquía</w:t>
            </w:r>
          </w:p>
        </w:tc>
        <w:tc>
          <w:tcPr>
            <w:tcW w:w="2331" w:type="dxa"/>
            <w:shd w:val="clear" w:color="auto" w:fill="auto"/>
            <w:vAlign w:val="center"/>
          </w:tcPr>
          <w:p w14:paraId="1B53E53C" w14:textId="513C1485"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84</w:t>
            </w:r>
          </w:p>
        </w:tc>
        <w:tc>
          <w:tcPr>
            <w:tcW w:w="2331" w:type="dxa"/>
            <w:shd w:val="clear" w:color="auto" w:fill="auto"/>
            <w:vAlign w:val="center"/>
          </w:tcPr>
          <w:p w14:paraId="7C8DED95" w14:textId="15DD19D0"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6%</w:t>
            </w:r>
          </w:p>
        </w:tc>
      </w:tr>
      <w:tr w:rsidR="00175F58" w14:paraId="24F9FB25" w14:textId="77777777" w:rsidTr="00175F58">
        <w:trPr>
          <w:trHeight w:val="530"/>
          <w:jc w:val="center"/>
        </w:trPr>
        <w:tc>
          <w:tcPr>
            <w:tcW w:w="2827" w:type="dxa"/>
            <w:shd w:val="clear" w:color="auto" w:fill="auto"/>
            <w:vAlign w:val="center"/>
          </w:tcPr>
          <w:p w14:paraId="764EB221" w14:textId="602BE278" w:rsidR="00175F58" w:rsidRDefault="00175F58" w:rsidP="00175F58">
            <w:pPr>
              <w:rPr>
                <w:rFonts w:ascii="Calibri" w:hAnsi="Calibri" w:cs="Calibri"/>
                <w:color w:val="000000"/>
                <w:sz w:val="22"/>
                <w:szCs w:val="22"/>
                <w:lang w:val="en-US"/>
              </w:rPr>
            </w:pPr>
            <w:r>
              <w:rPr>
                <w:rFonts w:ascii="Calibri" w:hAnsi="Calibri" w:cs="Calibri"/>
                <w:color w:val="000000"/>
                <w:sz w:val="22"/>
                <w:szCs w:val="22"/>
              </w:rPr>
              <w:t xml:space="preserve">Vietnam </w:t>
            </w:r>
          </w:p>
        </w:tc>
        <w:tc>
          <w:tcPr>
            <w:tcW w:w="2331" w:type="dxa"/>
            <w:shd w:val="clear" w:color="auto" w:fill="auto"/>
            <w:vAlign w:val="center"/>
          </w:tcPr>
          <w:p w14:paraId="44148184" w14:textId="0E9BF9DA"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53</w:t>
            </w:r>
          </w:p>
        </w:tc>
        <w:tc>
          <w:tcPr>
            <w:tcW w:w="2331" w:type="dxa"/>
            <w:shd w:val="clear" w:color="auto" w:fill="auto"/>
            <w:vAlign w:val="center"/>
          </w:tcPr>
          <w:p w14:paraId="61B98396" w14:textId="0D45115B"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4%</w:t>
            </w:r>
          </w:p>
        </w:tc>
      </w:tr>
      <w:tr w:rsidR="00175F58" w14:paraId="2460E64C" w14:textId="77777777" w:rsidTr="00175F58">
        <w:trPr>
          <w:trHeight w:val="530"/>
          <w:jc w:val="center"/>
        </w:trPr>
        <w:tc>
          <w:tcPr>
            <w:tcW w:w="2827" w:type="dxa"/>
            <w:shd w:val="clear" w:color="auto" w:fill="auto"/>
            <w:vAlign w:val="center"/>
          </w:tcPr>
          <w:p w14:paraId="5F32014F" w14:textId="54611460" w:rsidR="00175F58" w:rsidRDefault="00175F58" w:rsidP="00175F58">
            <w:pPr>
              <w:rPr>
                <w:rFonts w:ascii="Calibri" w:hAnsi="Calibri" w:cs="Calibri"/>
                <w:color w:val="000000"/>
                <w:sz w:val="22"/>
                <w:szCs w:val="22"/>
              </w:rPr>
            </w:pPr>
            <w:r>
              <w:rPr>
                <w:rFonts w:ascii="Calibri" w:hAnsi="Calibri" w:cs="Calibri"/>
                <w:color w:val="000000"/>
                <w:sz w:val="22"/>
                <w:szCs w:val="22"/>
              </w:rPr>
              <w:t>China</w:t>
            </w:r>
          </w:p>
        </w:tc>
        <w:tc>
          <w:tcPr>
            <w:tcW w:w="2331" w:type="dxa"/>
            <w:shd w:val="clear" w:color="auto" w:fill="auto"/>
            <w:vAlign w:val="center"/>
          </w:tcPr>
          <w:p w14:paraId="1C6919D4" w14:textId="2B578AE8"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13</w:t>
            </w:r>
          </w:p>
        </w:tc>
        <w:tc>
          <w:tcPr>
            <w:tcW w:w="2331" w:type="dxa"/>
            <w:shd w:val="clear" w:color="auto" w:fill="auto"/>
            <w:vAlign w:val="center"/>
          </w:tcPr>
          <w:p w14:paraId="0710A399" w14:textId="74F5E829"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1%</w:t>
            </w:r>
          </w:p>
        </w:tc>
      </w:tr>
      <w:tr w:rsidR="00175F58" w14:paraId="715C50F9" w14:textId="77777777" w:rsidTr="00175F58">
        <w:trPr>
          <w:trHeight w:val="530"/>
          <w:jc w:val="center"/>
        </w:trPr>
        <w:tc>
          <w:tcPr>
            <w:tcW w:w="2827" w:type="dxa"/>
            <w:shd w:val="clear" w:color="auto" w:fill="auto"/>
            <w:vAlign w:val="center"/>
          </w:tcPr>
          <w:p w14:paraId="651D1ABB" w14:textId="46A0F0EA" w:rsidR="00175F58" w:rsidRDefault="00175F58" w:rsidP="00175F58">
            <w:pPr>
              <w:rPr>
                <w:rFonts w:ascii="Calibri" w:hAnsi="Calibri" w:cs="Calibri"/>
                <w:color w:val="000000"/>
                <w:sz w:val="22"/>
                <w:szCs w:val="22"/>
                <w:lang w:val="en-US"/>
              </w:rPr>
            </w:pPr>
            <w:r>
              <w:rPr>
                <w:rFonts w:ascii="Calibri" w:hAnsi="Calibri" w:cs="Calibri"/>
                <w:color w:val="000000"/>
                <w:sz w:val="22"/>
                <w:szCs w:val="22"/>
              </w:rPr>
              <w:t>Singapur</w:t>
            </w:r>
          </w:p>
        </w:tc>
        <w:tc>
          <w:tcPr>
            <w:tcW w:w="2331" w:type="dxa"/>
            <w:shd w:val="clear" w:color="auto" w:fill="auto"/>
            <w:vAlign w:val="center"/>
          </w:tcPr>
          <w:p w14:paraId="2897718B" w14:textId="2747268A"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11</w:t>
            </w:r>
          </w:p>
        </w:tc>
        <w:tc>
          <w:tcPr>
            <w:tcW w:w="2331" w:type="dxa"/>
            <w:shd w:val="clear" w:color="auto" w:fill="auto"/>
            <w:vAlign w:val="center"/>
          </w:tcPr>
          <w:p w14:paraId="54EBB3C4" w14:textId="4284E254"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1%</w:t>
            </w:r>
          </w:p>
        </w:tc>
      </w:tr>
      <w:tr w:rsidR="00175F58" w14:paraId="165A08C7" w14:textId="77777777" w:rsidTr="00175F58">
        <w:trPr>
          <w:trHeight w:val="530"/>
          <w:jc w:val="center"/>
        </w:trPr>
        <w:tc>
          <w:tcPr>
            <w:tcW w:w="2827" w:type="dxa"/>
            <w:shd w:val="clear" w:color="auto" w:fill="auto"/>
            <w:vAlign w:val="center"/>
          </w:tcPr>
          <w:p w14:paraId="1D0B5967" w14:textId="381D5A42" w:rsidR="00175F58" w:rsidRPr="00795BBC" w:rsidRDefault="00175F58" w:rsidP="00175F58">
            <w:pPr>
              <w:rPr>
                <w:rFonts w:ascii="Calibri" w:hAnsi="Calibri" w:cs="Calibri"/>
                <w:color w:val="000000"/>
                <w:sz w:val="22"/>
                <w:szCs w:val="22"/>
                <w:lang w:val="en-US"/>
              </w:rPr>
            </w:pPr>
            <w:r>
              <w:rPr>
                <w:rFonts w:ascii="Calibri" w:hAnsi="Calibri" w:cs="Calibri"/>
                <w:color w:val="000000"/>
                <w:sz w:val="22"/>
                <w:szCs w:val="22"/>
              </w:rPr>
              <w:t>Reino Unido</w:t>
            </w:r>
          </w:p>
        </w:tc>
        <w:tc>
          <w:tcPr>
            <w:tcW w:w="2331" w:type="dxa"/>
            <w:shd w:val="clear" w:color="auto" w:fill="auto"/>
            <w:vAlign w:val="center"/>
          </w:tcPr>
          <w:p w14:paraId="57718588" w14:textId="591C652D"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8</w:t>
            </w:r>
          </w:p>
        </w:tc>
        <w:tc>
          <w:tcPr>
            <w:tcW w:w="2331" w:type="dxa"/>
            <w:shd w:val="clear" w:color="auto" w:fill="auto"/>
            <w:vAlign w:val="center"/>
          </w:tcPr>
          <w:p w14:paraId="391C8654" w14:textId="2CCE7ABE"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1%</w:t>
            </w:r>
          </w:p>
        </w:tc>
      </w:tr>
      <w:tr w:rsidR="00175F58" w14:paraId="30751DE2" w14:textId="77777777" w:rsidTr="00175F58">
        <w:trPr>
          <w:trHeight w:val="535"/>
          <w:jc w:val="center"/>
        </w:trPr>
        <w:tc>
          <w:tcPr>
            <w:tcW w:w="2827" w:type="dxa"/>
            <w:shd w:val="clear" w:color="auto" w:fill="auto"/>
            <w:vAlign w:val="center"/>
          </w:tcPr>
          <w:p w14:paraId="06E39E33" w14:textId="503ABBC2" w:rsidR="00175F58" w:rsidRDefault="00175F58" w:rsidP="00175F58">
            <w:pPr>
              <w:rPr>
                <w:rFonts w:ascii="Calibri" w:hAnsi="Calibri" w:cs="Calibri"/>
                <w:color w:val="000000"/>
                <w:sz w:val="22"/>
                <w:szCs w:val="22"/>
              </w:rPr>
            </w:pPr>
            <w:r>
              <w:rPr>
                <w:rFonts w:ascii="Calibri" w:hAnsi="Calibri" w:cs="Calibri"/>
                <w:color w:val="000000"/>
                <w:sz w:val="22"/>
                <w:szCs w:val="22"/>
              </w:rPr>
              <w:t>Estados Unidos</w:t>
            </w:r>
          </w:p>
        </w:tc>
        <w:tc>
          <w:tcPr>
            <w:tcW w:w="2331" w:type="dxa"/>
            <w:shd w:val="clear" w:color="auto" w:fill="auto"/>
            <w:vAlign w:val="center"/>
          </w:tcPr>
          <w:p w14:paraId="6538C2A6" w14:textId="7841EE92"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8</w:t>
            </w:r>
          </w:p>
        </w:tc>
        <w:tc>
          <w:tcPr>
            <w:tcW w:w="2331" w:type="dxa"/>
            <w:shd w:val="clear" w:color="auto" w:fill="auto"/>
            <w:vAlign w:val="center"/>
          </w:tcPr>
          <w:p w14:paraId="4D903604" w14:textId="3BA430F7"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1%</w:t>
            </w:r>
          </w:p>
        </w:tc>
      </w:tr>
      <w:tr w:rsidR="00175F58" w14:paraId="2495351F" w14:textId="77777777" w:rsidTr="00175F58">
        <w:trPr>
          <w:trHeight w:val="535"/>
          <w:jc w:val="center"/>
        </w:trPr>
        <w:tc>
          <w:tcPr>
            <w:tcW w:w="2827" w:type="dxa"/>
            <w:shd w:val="clear" w:color="auto" w:fill="auto"/>
            <w:vAlign w:val="center"/>
          </w:tcPr>
          <w:p w14:paraId="61B16BD8" w14:textId="71083CA8" w:rsidR="00175F58" w:rsidRDefault="00175F58" w:rsidP="00175F58">
            <w:pPr>
              <w:rPr>
                <w:rFonts w:ascii="Calibri" w:hAnsi="Calibri" w:cs="Calibri"/>
                <w:color w:val="000000"/>
                <w:sz w:val="22"/>
                <w:szCs w:val="22"/>
              </w:rPr>
            </w:pPr>
            <w:r>
              <w:rPr>
                <w:rFonts w:ascii="Calibri" w:hAnsi="Calibri" w:cs="Calibri"/>
                <w:color w:val="000000"/>
                <w:sz w:val="22"/>
                <w:szCs w:val="22"/>
                <w:lang w:val="en-US"/>
              </w:rPr>
              <w:t>India</w:t>
            </w:r>
          </w:p>
        </w:tc>
        <w:tc>
          <w:tcPr>
            <w:tcW w:w="2331" w:type="dxa"/>
            <w:shd w:val="clear" w:color="auto" w:fill="auto"/>
            <w:vAlign w:val="center"/>
          </w:tcPr>
          <w:p w14:paraId="6E831894" w14:textId="640BE47A"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4</w:t>
            </w:r>
          </w:p>
        </w:tc>
        <w:tc>
          <w:tcPr>
            <w:tcW w:w="2331" w:type="dxa"/>
            <w:shd w:val="clear" w:color="auto" w:fill="auto"/>
            <w:vAlign w:val="center"/>
          </w:tcPr>
          <w:p w14:paraId="3652E12C" w14:textId="3ACA155B"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0%</w:t>
            </w:r>
          </w:p>
        </w:tc>
      </w:tr>
      <w:tr w:rsidR="00175F58" w14:paraId="3455B7FB" w14:textId="77777777" w:rsidTr="00175F58">
        <w:trPr>
          <w:trHeight w:val="535"/>
          <w:jc w:val="center"/>
        </w:trPr>
        <w:tc>
          <w:tcPr>
            <w:tcW w:w="2827" w:type="dxa"/>
            <w:shd w:val="clear" w:color="auto" w:fill="auto"/>
            <w:vAlign w:val="center"/>
          </w:tcPr>
          <w:p w14:paraId="297F6B93" w14:textId="78321297" w:rsidR="00175F58" w:rsidRDefault="00175F58" w:rsidP="00175F58">
            <w:pPr>
              <w:rPr>
                <w:rFonts w:ascii="Calibri" w:hAnsi="Calibri" w:cs="Calibri"/>
                <w:color w:val="000000"/>
                <w:sz w:val="22"/>
                <w:szCs w:val="22"/>
              </w:rPr>
            </w:pPr>
            <w:r>
              <w:rPr>
                <w:rFonts w:ascii="Calibri" w:hAnsi="Calibri" w:cs="Calibri"/>
                <w:color w:val="000000"/>
                <w:sz w:val="22"/>
                <w:szCs w:val="22"/>
              </w:rPr>
              <w:t>Camboya</w:t>
            </w:r>
          </w:p>
        </w:tc>
        <w:tc>
          <w:tcPr>
            <w:tcW w:w="2331" w:type="dxa"/>
            <w:shd w:val="clear" w:color="auto" w:fill="auto"/>
            <w:vAlign w:val="center"/>
          </w:tcPr>
          <w:p w14:paraId="184EACC3" w14:textId="48687F66"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3</w:t>
            </w:r>
          </w:p>
        </w:tc>
        <w:tc>
          <w:tcPr>
            <w:tcW w:w="2331" w:type="dxa"/>
            <w:shd w:val="clear" w:color="auto" w:fill="auto"/>
            <w:vAlign w:val="center"/>
          </w:tcPr>
          <w:p w14:paraId="1D467DD3" w14:textId="64F4EE29"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0%</w:t>
            </w:r>
          </w:p>
        </w:tc>
      </w:tr>
      <w:tr w:rsidR="00175F58" w14:paraId="1F7BA7AA" w14:textId="77777777" w:rsidTr="00175F58">
        <w:trPr>
          <w:trHeight w:val="523"/>
          <w:jc w:val="center"/>
        </w:trPr>
        <w:tc>
          <w:tcPr>
            <w:tcW w:w="2827" w:type="dxa"/>
            <w:shd w:val="clear" w:color="auto" w:fill="auto"/>
            <w:vAlign w:val="center"/>
            <w:hideMark/>
          </w:tcPr>
          <w:p w14:paraId="67A17106" w14:textId="77777777" w:rsidR="00175F58" w:rsidRDefault="00175F58" w:rsidP="00175F58">
            <w:pPr>
              <w:rPr>
                <w:rFonts w:ascii="Calibri" w:hAnsi="Calibri" w:cs="Calibri"/>
                <w:color w:val="000000"/>
                <w:sz w:val="22"/>
                <w:szCs w:val="22"/>
              </w:rPr>
            </w:pPr>
            <w:r>
              <w:rPr>
                <w:rFonts w:ascii="Calibri" w:hAnsi="Calibri" w:cs="Calibri"/>
                <w:color w:val="000000"/>
                <w:sz w:val="22"/>
                <w:szCs w:val="22"/>
              </w:rPr>
              <w:t>Otros</w:t>
            </w:r>
          </w:p>
        </w:tc>
        <w:tc>
          <w:tcPr>
            <w:tcW w:w="2331" w:type="dxa"/>
            <w:shd w:val="clear" w:color="auto" w:fill="auto"/>
            <w:vAlign w:val="center"/>
            <w:hideMark/>
          </w:tcPr>
          <w:p w14:paraId="3779D08B" w14:textId="31C4EE77"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30</w:t>
            </w:r>
          </w:p>
        </w:tc>
        <w:tc>
          <w:tcPr>
            <w:tcW w:w="2331" w:type="dxa"/>
            <w:shd w:val="clear" w:color="auto" w:fill="auto"/>
            <w:vAlign w:val="center"/>
            <w:hideMark/>
          </w:tcPr>
          <w:p w14:paraId="57422469" w14:textId="6DE79509" w:rsidR="00175F58" w:rsidRDefault="00175F58" w:rsidP="00175F58">
            <w:pPr>
              <w:jc w:val="center"/>
              <w:rPr>
                <w:rFonts w:ascii="Calibri" w:hAnsi="Calibri" w:cs="Calibri"/>
                <w:color w:val="000000"/>
                <w:sz w:val="22"/>
                <w:szCs w:val="22"/>
              </w:rPr>
            </w:pPr>
            <w:r>
              <w:rPr>
                <w:rFonts w:ascii="Calibri" w:hAnsi="Calibri" w:cs="Calibri"/>
                <w:color w:val="000000"/>
                <w:sz w:val="22"/>
                <w:szCs w:val="22"/>
              </w:rPr>
              <w:t>2%</w:t>
            </w:r>
          </w:p>
        </w:tc>
      </w:tr>
      <w:tr w:rsidR="00175F58" w:rsidRPr="00325119" w14:paraId="25B464FF" w14:textId="77777777" w:rsidTr="00175F58">
        <w:trPr>
          <w:trHeight w:val="535"/>
          <w:jc w:val="center"/>
        </w:trPr>
        <w:tc>
          <w:tcPr>
            <w:tcW w:w="2827" w:type="dxa"/>
            <w:shd w:val="clear" w:color="auto" w:fill="auto"/>
            <w:vAlign w:val="center"/>
            <w:hideMark/>
          </w:tcPr>
          <w:p w14:paraId="65DBDE3A" w14:textId="77777777" w:rsidR="00175F58" w:rsidRPr="00325119" w:rsidRDefault="00175F58" w:rsidP="00175F58">
            <w:pPr>
              <w:rPr>
                <w:rFonts w:ascii="Calibri" w:hAnsi="Calibri" w:cs="Calibri"/>
                <w:b/>
                <w:bCs/>
                <w:color w:val="000000"/>
                <w:sz w:val="22"/>
                <w:szCs w:val="22"/>
              </w:rPr>
            </w:pPr>
            <w:r w:rsidRPr="00325119">
              <w:rPr>
                <w:rFonts w:ascii="Calibri" w:hAnsi="Calibri" w:cs="Calibri"/>
                <w:b/>
                <w:bCs/>
                <w:color w:val="000000"/>
                <w:sz w:val="22"/>
                <w:szCs w:val="22"/>
              </w:rPr>
              <w:t>Total</w:t>
            </w:r>
          </w:p>
        </w:tc>
        <w:tc>
          <w:tcPr>
            <w:tcW w:w="2331" w:type="dxa"/>
            <w:shd w:val="clear" w:color="auto" w:fill="auto"/>
            <w:vAlign w:val="center"/>
            <w:hideMark/>
          </w:tcPr>
          <w:p w14:paraId="3EE93D1F" w14:textId="1E1F78B2" w:rsidR="00175F58" w:rsidRPr="00325119" w:rsidRDefault="00175F58" w:rsidP="00175F58">
            <w:pPr>
              <w:jc w:val="center"/>
              <w:rPr>
                <w:rFonts w:ascii="Calibri" w:hAnsi="Calibri" w:cs="Calibri"/>
                <w:b/>
                <w:bCs/>
                <w:color w:val="000000"/>
                <w:sz w:val="22"/>
                <w:szCs w:val="22"/>
              </w:rPr>
            </w:pPr>
            <w:r>
              <w:rPr>
                <w:rFonts w:ascii="Calibri" w:hAnsi="Calibri" w:cs="Calibri"/>
                <w:b/>
                <w:bCs/>
                <w:color w:val="000000"/>
                <w:sz w:val="22"/>
                <w:szCs w:val="22"/>
              </w:rPr>
              <w:t>1.345</w:t>
            </w:r>
          </w:p>
        </w:tc>
        <w:tc>
          <w:tcPr>
            <w:tcW w:w="2331" w:type="dxa"/>
            <w:shd w:val="clear" w:color="auto" w:fill="auto"/>
            <w:vAlign w:val="center"/>
            <w:hideMark/>
          </w:tcPr>
          <w:p w14:paraId="14DAB73D" w14:textId="7B0AB79F" w:rsidR="00175F58" w:rsidRPr="00325119" w:rsidRDefault="00175F58" w:rsidP="00175F58">
            <w:pPr>
              <w:jc w:val="center"/>
              <w:rPr>
                <w:rFonts w:ascii="Calibri" w:hAnsi="Calibri" w:cs="Calibri"/>
                <w:b/>
                <w:bCs/>
                <w:color w:val="000000"/>
                <w:sz w:val="22"/>
                <w:szCs w:val="22"/>
              </w:rPr>
            </w:pPr>
            <w:r>
              <w:rPr>
                <w:rFonts w:ascii="Calibri" w:hAnsi="Calibri" w:cs="Calibri"/>
                <w:color w:val="000000"/>
                <w:sz w:val="22"/>
                <w:szCs w:val="22"/>
              </w:rPr>
              <w:t>100%</w:t>
            </w:r>
          </w:p>
        </w:tc>
      </w:tr>
    </w:tbl>
    <w:p w14:paraId="48859C7E" w14:textId="6937BF2E" w:rsidR="0007397E" w:rsidRPr="00325119" w:rsidRDefault="0007397E" w:rsidP="0007397E">
      <w:pPr>
        <w:ind w:left="142" w:hanging="142"/>
        <w:jc w:val="center"/>
        <w:outlineLvl w:val="0"/>
        <w:rPr>
          <w:rFonts w:ascii="Calibri" w:hAnsi="Calibri"/>
          <w:sz w:val="18"/>
          <w:szCs w:val="18"/>
        </w:rPr>
      </w:pPr>
      <w:r w:rsidRPr="00325119">
        <w:rPr>
          <w:rFonts w:ascii="Calibri" w:hAnsi="Calibri"/>
          <w:sz w:val="18"/>
          <w:szCs w:val="18"/>
        </w:rPr>
        <w:t>Fuente: MRE</w:t>
      </w:r>
      <w:r w:rsidR="003D1CD7" w:rsidRPr="00325119">
        <w:rPr>
          <w:rFonts w:ascii="Calibri" w:hAnsi="Calibri"/>
          <w:sz w:val="18"/>
          <w:szCs w:val="18"/>
        </w:rPr>
        <w:t>CI</w:t>
      </w:r>
      <w:r w:rsidRPr="00325119">
        <w:rPr>
          <w:rFonts w:ascii="Calibri" w:hAnsi="Calibri"/>
          <w:sz w:val="18"/>
          <w:szCs w:val="18"/>
        </w:rPr>
        <w:t>C en base a ORBIS.</w:t>
      </w:r>
    </w:p>
    <w:p w14:paraId="5DE4BED2" w14:textId="77777777" w:rsidR="00BC79B6" w:rsidRPr="00F55A25" w:rsidRDefault="00BC79B6" w:rsidP="00BC79B6">
      <w:pPr>
        <w:ind w:left="720"/>
        <w:jc w:val="both"/>
        <w:rPr>
          <w:rFonts w:ascii="Calibri" w:hAnsi="Calibri"/>
          <w:color w:val="FF0000"/>
          <w:lang w:val="es-AR"/>
        </w:rPr>
      </w:pPr>
    </w:p>
    <w:p w14:paraId="7B33943C" w14:textId="0BAE4625" w:rsidR="00BC79B6" w:rsidRDefault="000F0A73" w:rsidP="008123A3">
      <w:pPr>
        <w:numPr>
          <w:ilvl w:val="0"/>
          <w:numId w:val="21"/>
        </w:numPr>
        <w:jc w:val="both"/>
        <w:textAlignment w:val="top"/>
        <w:rPr>
          <w:rFonts w:ascii="Calibri" w:hAnsi="Calibri"/>
        </w:rPr>
      </w:pPr>
      <w:r w:rsidRPr="00C929A2">
        <w:rPr>
          <w:rFonts w:ascii="Calibri" w:hAnsi="Calibri"/>
        </w:rPr>
        <w:t xml:space="preserve">Entre los </w:t>
      </w:r>
      <w:r w:rsidR="00F60D1A" w:rsidRPr="00C929A2">
        <w:rPr>
          <w:rFonts w:ascii="Calibri" w:hAnsi="Calibri"/>
        </w:rPr>
        <w:t xml:space="preserve">anuncios de </w:t>
      </w:r>
      <w:r w:rsidRPr="00C929A2">
        <w:rPr>
          <w:rFonts w:ascii="Calibri" w:hAnsi="Calibri"/>
        </w:rPr>
        <w:t xml:space="preserve">proyectos de empresas </w:t>
      </w:r>
      <w:r w:rsidR="00563F24">
        <w:rPr>
          <w:rFonts w:ascii="Calibri" w:hAnsi="Calibri"/>
        </w:rPr>
        <w:t>malaya</w:t>
      </w:r>
      <w:r w:rsidR="006C4275">
        <w:rPr>
          <w:rFonts w:ascii="Calibri" w:hAnsi="Calibri"/>
        </w:rPr>
        <w:t>s</w:t>
      </w:r>
      <w:r w:rsidR="00517A7B" w:rsidRPr="00C929A2">
        <w:rPr>
          <w:rFonts w:ascii="Calibri" w:hAnsi="Calibri"/>
        </w:rPr>
        <w:t xml:space="preserve"> </w:t>
      </w:r>
      <w:r w:rsidRPr="00C929A2">
        <w:rPr>
          <w:rFonts w:ascii="Calibri" w:hAnsi="Calibri"/>
        </w:rPr>
        <w:t>en el mundo s</w:t>
      </w:r>
      <w:r w:rsidR="00FC1483">
        <w:rPr>
          <w:rFonts w:ascii="Calibri" w:hAnsi="Calibri"/>
        </w:rPr>
        <w:t>e destaca principalmente el sector Comercio Minorista como destino de tales anuncios.</w:t>
      </w:r>
    </w:p>
    <w:p w14:paraId="54C75F9A" w14:textId="68E69C05" w:rsidR="008123A3" w:rsidRDefault="00F166B2" w:rsidP="00F166B2">
      <w:pPr>
        <w:rPr>
          <w:rFonts w:ascii="Calibri" w:hAnsi="Calibri"/>
        </w:rPr>
      </w:pPr>
      <w:r>
        <w:rPr>
          <w:rFonts w:ascii="Calibri" w:hAnsi="Calibri"/>
        </w:rPr>
        <w:br w:type="page"/>
      </w:r>
    </w:p>
    <w:p w14:paraId="72600024" w14:textId="47761FC6" w:rsidR="00F166B2" w:rsidRPr="00C929A2" w:rsidRDefault="009A0DC7" w:rsidP="009A0DC7">
      <w:pPr>
        <w:jc w:val="center"/>
        <w:outlineLvl w:val="0"/>
        <w:rPr>
          <w:rFonts w:ascii="Calibri" w:hAnsi="Calibri"/>
          <w:b/>
          <w:bCs/>
        </w:rPr>
      </w:pPr>
      <w:r w:rsidRPr="00C929A2">
        <w:rPr>
          <w:rFonts w:ascii="Calibri" w:hAnsi="Calibri"/>
          <w:b/>
          <w:bCs/>
        </w:rPr>
        <w:lastRenderedPageBreak/>
        <w:t xml:space="preserve">Cuadro </w:t>
      </w:r>
      <w:r w:rsidR="001C0C92">
        <w:rPr>
          <w:rFonts w:ascii="Calibri" w:hAnsi="Calibri"/>
          <w:b/>
          <w:bCs/>
        </w:rPr>
        <w:t>4</w:t>
      </w:r>
      <w:r w:rsidRPr="00C929A2">
        <w:rPr>
          <w:rFonts w:ascii="Calibri" w:hAnsi="Calibri"/>
          <w:b/>
          <w:bCs/>
        </w:rPr>
        <w:t>.</w:t>
      </w:r>
      <w:r w:rsidR="00E70A7C" w:rsidRPr="00C929A2">
        <w:rPr>
          <w:rFonts w:ascii="Calibri" w:hAnsi="Calibri"/>
          <w:b/>
          <w:bCs/>
        </w:rPr>
        <w:t>2</w:t>
      </w:r>
      <w:r w:rsidRPr="00C929A2">
        <w:rPr>
          <w:rFonts w:ascii="Calibri" w:hAnsi="Calibri"/>
          <w:b/>
          <w:bCs/>
        </w:rPr>
        <w:t xml:space="preserve"> – Anuncios de inversión de </w:t>
      </w:r>
      <w:r w:rsidR="00F549EC" w:rsidRPr="00C929A2">
        <w:rPr>
          <w:rFonts w:ascii="Calibri" w:hAnsi="Calibri"/>
          <w:b/>
          <w:bCs/>
        </w:rPr>
        <w:t xml:space="preserve">empresas </w:t>
      </w:r>
      <w:r w:rsidR="00F549EC">
        <w:rPr>
          <w:rFonts w:ascii="Calibri" w:hAnsi="Calibri"/>
          <w:b/>
          <w:bCs/>
        </w:rPr>
        <w:t>malayas</w:t>
      </w:r>
      <w:r w:rsidRPr="00C929A2">
        <w:rPr>
          <w:rFonts w:ascii="Calibri" w:hAnsi="Calibri"/>
          <w:b/>
          <w:bCs/>
        </w:rPr>
        <w:t xml:space="preserve"> en el mundo</w:t>
      </w:r>
      <w:r w:rsidR="00E70A7C" w:rsidRPr="00C929A2">
        <w:rPr>
          <w:rFonts w:ascii="Calibri" w:hAnsi="Calibri"/>
          <w:b/>
          <w:bCs/>
        </w:rPr>
        <w:t xml:space="preserve"> por sector del proyecto</w:t>
      </w:r>
      <w:r w:rsidRPr="00C929A2">
        <w:rPr>
          <w:rFonts w:ascii="Calibri" w:hAnsi="Calibri"/>
          <w:b/>
          <w:bCs/>
        </w:rPr>
        <w:t>, 20</w:t>
      </w:r>
      <w:r w:rsidR="00E372A3">
        <w:rPr>
          <w:rFonts w:ascii="Calibri" w:hAnsi="Calibri"/>
          <w:b/>
          <w:bCs/>
        </w:rPr>
        <w:t>20 – marzo de 2026</w:t>
      </w:r>
    </w:p>
    <w:tbl>
      <w:tblPr>
        <w:tblW w:w="8754" w:type="dxa"/>
        <w:jc w:val="center"/>
        <w:tblCellMar>
          <w:left w:w="70" w:type="dxa"/>
          <w:right w:w="70" w:type="dxa"/>
        </w:tblCellMar>
        <w:tblLook w:val="04A0" w:firstRow="1" w:lastRow="0" w:firstColumn="1" w:lastColumn="0" w:noHBand="0" w:noVBand="1"/>
      </w:tblPr>
      <w:tblGrid>
        <w:gridCol w:w="4536"/>
        <w:gridCol w:w="2109"/>
        <w:gridCol w:w="2109"/>
      </w:tblGrid>
      <w:tr w:rsidR="00325119" w14:paraId="773B0AA4" w14:textId="77777777" w:rsidTr="00E025C0">
        <w:trPr>
          <w:trHeight w:val="1380"/>
          <w:tblHeader/>
          <w:jc w:val="center"/>
        </w:trPr>
        <w:tc>
          <w:tcPr>
            <w:tcW w:w="4536" w:type="dxa"/>
            <w:tcBorders>
              <w:top w:val="single" w:sz="8" w:space="0" w:color="auto"/>
              <w:left w:val="single" w:sz="8" w:space="0" w:color="auto"/>
              <w:bottom w:val="single" w:sz="12" w:space="0" w:color="auto"/>
              <w:right w:val="single" w:sz="8" w:space="0" w:color="auto"/>
            </w:tcBorders>
            <w:shd w:val="clear" w:color="000000" w:fill="99CCFF"/>
            <w:vAlign w:val="center"/>
            <w:hideMark/>
          </w:tcPr>
          <w:p w14:paraId="152A0861" w14:textId="77777777" w:rsidR="00325119" w:rsidRDefault="00325119">
            <w:pPr>
              <w:jc w:val="center"/>
              <w:rPr>
                <w:rFonts w:ascii="Calibri" w:hAnsi="Calibri" w:cs="Calibri"/>
                <w:b/>
                <w:bCs/>
                <w:color w:val="000000"/>
                <w:sz w:val="22"/>
                <w:szCs w:val="22"/>
                <w:lang w:val="es-AR" w:eastAsia="es-AR"/>
              </w:rPr>
            </w:pPr>
            <w:r>
              <w:rPr>
                <w:rFonts w:ascii="Calibri" w:hAnsi="Calibri" w:cs="Calibri"/>
                <w:b/>
                <w:bCs/>
                <w:color w:val="000000"/>
                <w:sz w:val="22"/>
                <w:szCs w:val="22"/>
              </w:rPr>
              <w:t>Sector</w:t>
            </w:r>
          </w:p>
        </w:tc>
        <w:tc>
          <w:tcPr>
            <w:tcW w:w="2109" w:type="dxa"/>
            <w:tcBorders>
              <w:top w:val="single" w:sz="8" w:space="0" w:color="auto"/>
              <w:left w:val="nil"/>
              <w:bottom w:val="single" w:sz="12" w:space="0" w:color="auto"/>
              <w:right w:val="single" w:sz="8" w:space="0" w:color="auto"/>
            </w:tcBorders>
            <w:shd w:val="clear" w:color="000000" w:fill="99CCFF"/>
            <w:vAlign w:val="center"/>
            <w:hideMark/>
          </w:tcPr>
          <w:p w14:paraId="089031AE" w14:textId="0F72F7D9" w:rsidR="00325119" w:rsidRDefault="00325119" w:rsidP="008462AE">
            <w:pPr>
              <w:jc w:val="center"/>
              <w:rPr>
                <w:rFonts w:ascii="Calibri" w:hAnsi="Calibri" w:cs="Calibri"/>
                <w:b/>
                <w:bCs/>
                <w:color w:val="000000"/>
                <w:sz w:val="22"/>
                <w:szCs w:val="22"/>
              </w:rPr>
            </w:pPr>
            <w:r>
              <w:rPr>
                <w:rFonts w:ascii="Calibri" w:hAnsi="Calibri" w:cs="Calibri"/>
                <w:b/>
                <w:bCs/>
                <w:color w:val="000000"/>
                <w:sz w:val="22"/>
                <w:szCs w:val="22"/>
              </w:rPr>
              <w:t xml:space="preserve">Cantidad de </w:t>
            </w:r>
            <w:r w:rsidR="008462AE">
              <w:rPr>
                <w:rFonts w:ascii="Calibri" w:hAnsi="Calibri" w:cs="Calibri"/>
                <w:b/>
                <w:bCs/>
                <w:color w:val="000000"/>
                <w:sz w:val="22"/>
                <w:szCs w:val="22"/>
              </w:rPr>
              <w:t>Anuncios</w:t>
            </w:r>
          </w:p>
        </w:tc>
        <w:tc>
          <w:tcPr>
            <w:tcW w:w="2109" w:type="dxa"/>
            <w:tcBorders>
              <w:top w:val="single" w:sz="8" w:space="0" w:color="auto"/>
              <w:left w:val="nil"/>
              <w:bottom w:val="single" w:sz="12" w:space="0" w:color="auto"/>
              <w:right w:val="single" w:sz="8" w:space="0" w:color="auto"/>
            </w:tcBorders>
            <w:shd w:val="clear" w:color="000000" w:fill="99CCFF"/>
            <w:vAlign w:val="center"/>
            <w:hideMark/>
          </w:tcPr>
          <w:p w14:paraId="1ECE9BC8" w14:textId="77777777" w:rsidR="00325119" w:rsidRDefault="00325119">
            <w:pPr>
              <w:jc w:val="center"/>
              <w:rPr>
                <w:rFonts w:ascii="Calibri" w:hAnsi="Calibri" w:cs="Calibri"/>
                <w:b/>
                <w:bCs/>
                <w:color w:val="000000"/>
                <w:sz w:val="22"/>
                <w:szCs w:val="22"/>
              </w:rPr>
            </w:pPr>
            <w:r>
              <w:rPr>
                <w:rFonts w:ascii="Calibri" w:hAnsi="Calibri" w:cs="Calibri"/>
                <w:b/>
                <w:bCs/>
                <w:color w:val="000000"/>
                <w:sz w:val="22"/>
                <w:szCs w:val="22"/>
              </w:rPr>
              <w:t>%</w:t>
            </w:r>
          </w:p>
        </w:tc>
      </w:tr>
      <w:tr w:rsidR="00BC2C26" w14:paraId="221A92BB" w14:textId="77777777" w:rsidTr="00BC2C26">
        <w:trPr>
          <w:trHeight w:val="931"/>
          <w:jc w:val="center"/>
        </w:trPr>
        <w:tc>
          <w:tcPr>
            <w:tcW w:w="4536" w:type="dxa"/>
            <w:tcBorders>
              <w:top w:val="nil"/>
              <w:left w:val="single" w:sz="8" w:space="0" w:color="auto"/>
              <w:bottom w:val="single" w:sz="12" w:space="0" w:color="auto"/>
              <w:right w:val="single" w:sz="8" w:space="0" w:color="auto"/>
            </w:tcBorders>
            <w:shd w:val="clear" w:color="auto" w:fill="auto"/>
            <w:vAlign w:val="center"/>
            <w:hideMark/>
          </w:tcPr>
          <w:p w14:paraId="2F141E41" w14:textId="2FE3BC10" w:rsidR="00BC2C26" w:rsidRDefault="00BC2C26" w:rsidP="00BC2C26">
            <w:pPr>
              <w:rPr>
                <w:rFonts w:ascii="Calibri" w:hAnsi="Calibri" w:cs="Calibri"/>
                <w:color w:val="000000"/>
                <w:sz w:val="22"/>
                <w:szCs w:val="22"/>
              </w:rPr>
            </w:pPr>
            <w:r>
              <w:rPr>
                <w:rFonts w:ascii="Calibri" w:hAnsi="Calibri" w:cs="Calibri"/>
                <w:color w:val="000000"/>
                <w:sz w:val="22"/>
                <w:szCs w:val="22"/>
              </w:rPr>
              <w:t>Comercio Minorista</w:t>
            </w:r>
          </w:p>
        </w:tc>
        <w:tc>
          <w:tcPr>
            <w:tcW w:w="2109" w:type="dxa"/>
            <w:tcBorders>
              <w:top w:val="nil"/>
              <w:left w:val="nil"/>
              <w:bottom w:val="single" w:sz="12" w:space="0" w:color="auto"/>
              <w:right w:val="single" w:sz="8" w:space="0" w:color="auto"/>
            </w:tcBorders>
            <w:shd w:val="clear" w:color="auto" w:fill="auto"/>
            <w:vAlign w:val="center"/>
            <w:hideMark/>
          </w:tcPr>
          <w:p w14:paraId="31D97403" w14:textId="0FB5819A"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1.273</w:t>
            </w:r>
          </w:p>
        </w:tc>
        <w:tc>
          <w:tcPr>
            <w:tcW w:w="2109" w:type="dxa"/>
            <w:tcBorders>
              <w:top w:val="nil"/>
              <w:left w:val="nil"/>
              <w:bottom w:val="single" w:sz="12" w:space="0" w:color="auto"/>
              <w:right w:val="single" w:sz="8" w:space="0" w:color="auto"/>
            </w:tcBorders>
            <w:shd w:val="clear" w:color="auto" w:fill="auto"/>
            <w:vAlign w:val="center"/>
            <w:hideMark/>
          </w:tcPr>
          <w:p w14:paraId="7E446D1B" w14:textId="253F7DE4"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95%</w:t>
            </w:r>
          </w:p>
        </w:tc>
      </w:tr>
      <w:tr w:rsidR="00BC2C26" w14:paraId="6BEFC10F" w14:textId="77777777" w:rsidTr="00BC2C26">
        <w:trPr>
          <w:trHeight w:val="1109"/>
          <w:jc w:val="center"/>
        </w:trPr>
        <w:tc>
          <w:tcPr>
            <w:tcW w:w="4536" w:type="dxa"/>
            <w:tcBorders>
              <w:top w:val="nil"/>
              <w:left w:val="single" w:sz="8" w:space="0" w:color="auto"/>
              <w:bottom w:val="single" w:sz="12" w:space="0" w:color="auto"/>
              <w:right w:val="single" w:sz="8" w:space="0" w:color="auto"/>
            </w:tcBorders>
            <w:shd w:val="clear" w:color="auto" w:fill="auto"/>
            <w:vAlign w:val="center"/>
          </w:tcPr>
          <w:p w14:paraId="655181A2" w14:textId="1F9993F5" w:rsidR="00BC2C26" w:rsidRDefault="00BC2C26" w:rsidP="00BC2C26">
            <w:pPr>
              <w:rPr>
                <w:rFonts w:ascii="Calibri" w:hAnsi="Calibri" w:cs="Calibri"/>
                <w:color w:val="000000"/>
                <w:sz w:val="22"/>
                <w:szCs w:val="22"/>
              </w:rPr>
            </w:pPr>
            <w:r>
              <w:rPr>
                <w:rFonts w:ascii="Calibri" w:hAnsi="Calibri" w:cs="Calibri"/>
                <w:color w:val="000000"/>
                <w:sz w:val="22"/>
                <w:szCs w:val="22"/>
              </w:rPr>
              <w:t>Viajes y Ocio</w:t>
            </w:r>
          </w:p>
        </w:tc>
        <w:tc>
          <w:tcPr>
            <w:tcW w:w="2109" w:type="dxa"/>
            <w:tcBorders>
              <w:top w:val="nil"/>
              <w:left w:val="nil"/>
              <w:bottom w:val="single" w:sz="12" w:space="0" w:color="auto"/>
              <w:right w:val="single" w:sz="8" w:space="0" w:color="auto"/>
            </w:tcBorders>
            <w:shd w:val="clear" w:color="auto" w:fill="auto"/>
            <w:vAlign w:val="center"/>
          </w:tcPr>
          <w:p w14:paraId="02E7100D" w14:textId="61CDD573"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12</w:t>
            </w:r>
          </w:p>
        </w:tc>
        <w:tc>
          <w:tcPr>
            <w:tcW w:w="2109" w:type="dxa"/>
            <w:tcBorders>
              <w:top w:val="nil"/>
              <w:left w:val="nil"/>
              <w:bottom w:val="single" w:sz="12" w:space="0" w:color="auto"/>
              <w:right w:val="single" w:sz="8" w:space="0" w:color="auto"/>
            </w:tcBorders>
            <w:shd w:val="clear" w:color="auto" w:fill="auto"/>
            <w:vAlign w:val="center"/>
          </w:tcPr>
          <w:p w14:paraId="755F8149" w14:textId="5465A847"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1%</w:t>
            </w:r>
          </w:p>
        </w:tc>
      </w:tr>
      <w:tr w:rsidR="00BC2C26" w14:paraId="326CB9D9" w14:textId="77777777" w:rsidTr="00BC2C26">
        <w:trPr>
          <w:trHeight w:val="1109"/>
          <w:jc w:val="center"/>
        </w:trPr>
        <w:tc>
          <w:tcPr>
            <w:tcW w:w="4536" w:type="dxa"/>
            <w:tcBorders>
              <w:top w:val="nil"/>
              <w:left w:val="single" w:sz="8" w:space="0" w:color="auto"/>
              <w:bottom w:val="single" w:sz="12" w:space="0" w:color="auto"/>
              <w:right w:val="single" w:sz="8" w:space="0" w:color="auto"/>
            </w:tcBorders>
            <w:shd w:val="clear" w:color="auto" w:fill="auto"/>
            <w:vAlign w:val="center"/>
          </w:tcPr>
          <w:p w14:paraId="1EAE3179" w14:textId="67408CC0" w:rsidR="00BC2C26" w:rsidRDefault="00BC2C26" w:rsidP="00BC2C26">
            <w:pPr>
              <w:rPr>
                <w:rFonts w:ascii="Calibri" w:hAnsi="Calibri" w:cs="Calibri"/>
                <w:color w:val="000000"/>
                <w:sz w:val="22"/>
                <w:szCs w:val="22"/>
              </w:rPr>
            </w:pPr>
            <w:r>
              <w:rPr>
                <w:rFonts w:ascii="Calibri" w:hAnsi="Calibri" w:cs="Calibri"/>
                <w:color w:val="000000"/>
                <w:sz w:val="22"/>
                <w:szCs w:val="22"/>
              </w:rPr>
              <w:t>Servicios Profesionales</w:t>
            </w:r>
          </w:p>
        </w:tc>
        <w:tc>
          <w:tcPr>
            <w:tcW w:w="2109" w:type="dxa"/>
            <w:tcBorders>
              <w:top w:val="nil"/>
              <w:left w:val="nil"/>
              <w:bottom w:val="single" w:sz="12" w:space="0" w:color="auto"/>
              <w:right w:val="single" w:sz="8" w:space="0" w:color="auto"/>
            </w:tcBorders>
            <w:shd w:val="clear" w:color="auto" w:fill="auto"/>
            <w:vAlign w:val="center"/>
          </w:tcPr>
          <w:p w14:paraId="1BACB252" w14:textId="25FB58D6"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12</w:t>
            </w:r>
          </w:p>
        </w:tc>
        <w:tc>
          <w:tcPr>
            <w:tcW w:w="2109" w:type="dxa"/>
            <w:tcBorders>
              <w:top w:val="nil"/>
              <w:left w:val="nil"/>
              <w:bottom w:val="single" w:sz="12" w:space="0" w:color="auto"/>
              <w:right w:val="single" w:sz="8" w:space="0" w:color="auto"/>
            </w:tcBorders>
            <w:shd w:val="clear" w:color="auto" w:fill="auto"/>
            <w:vAlign w:val="center"/>
          </w:tcPr>
          <w:p w14:paraId="4B41B294" w14:textId="1AD789B6"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1%</w:t>
            </w:r>
          </w:p>
        </w:tc>
      </w:tr>
      <w:tr w:rsidR="00BC2C26" w14:paraId="63D98938" w14:textId="77777777" w:rsidTr="00BC2C26">
        <w:trPr>
          <w:trHeight w:val="1109"/>
          <w:jc w:val="center"/>
        </w:trPr>
        <w:tc>
          <w:tcPr>
            <w:tcW w:w="4536" w:type="dxa"/>
            <w:tcBorders>
              <w:top w:val="nil"/>
              <w:left w:val="single" w:sz="8" w:space="0" w:color="auto"/>
              <w:bottom w:val="single" w:sz="12" w:space="0" w:color="auto"/>
              <w:right w:val="single" w:sz="8" w:space="0" w:color="auto"/>
            </w:tcBorders>
            <w:shd w:val="clear" w:color="auto" w:fill="auto"/>
            <w:vAlign w:val="center"/>
          </w:tcPr>
          <w:p w14:paraId="4E37716D" w14:textId="0C6C83B3" w:rsidR="00BC2C26" w:rsidRDefault="00BC2C26" w:rsidP="00BC2C26">
            <w:pPr>
              <w:rPr>
                <w:rFonts w:ascii="Calibri" w:hAnsi="Calibri" w:cs="Calibri"/>
                <w:color w:val="000000"/>
                <w:sz w:val="22"/>
                <w:szCs w:val="22"/>
              </w:rPr>
            </w:pPr>
            <w:r>
              <w:rPr>
                <w:rFonts w:ascii="Calibri" w:hAnsi="Calibri" w:cs="Calibri"/>
                <w:color w:val="000000"/>
                <w:sz w:val="22"/>
                <w:szCs w:val="22"/>
              </w:rPr>
              <w:t>Computación y Software</w:t>
            </w:r>
          </w:p>
        </w:tc>
        <w:tc>
          <w:tcPr>
            <w:tcW w:w="2109" w:type="dxa"/>
            <w:tcBorders>
              <w:top w:val="nil"/>
              <w:left w:val="nil"/>
              <w:bottom w:val="single" w:sz="12" w:space="0" w:color="auto"/>
              <w:right w:val="single" w:sz="8" w:space="0" w:color="auto"/>
            </w:tcBorders>
            <w:shd w:val="clear" w:color="auto" w:fill="auto"/>
            <w:vAlign w:val="center"/>
          </w:tcPr>
          <w:p w14:paraId="40074461" w14:textId="3A0518B5"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10</w:t>
            </w:r>
          </w:p>
        </w:tc>
        <w:tc>
          <w:tcPr>
            <w:tcW w:w="2109" w:type="dxa"/>
            <w:tcBorders>
              <w:top w:val="nil"/>
              <w:left w:val="nil"/>
              <w:bottom w:val="single" w:sz="12" w:space="0" w:color="auto"/>
              <w:right w:val="single" w:sz="8" w:space="0" w:color="auto"/>
            </w:tcBorders>
            <w:shd w:val="clear" w:color="auto" w:fill="auto"/>
            <w:vAlign w:val="center"/>
          </w:tcPr>
          <w:p w14:paraId="71D718A6" w14:textId="553A79A5"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1%</w:t>
            </w:r>
          </w:p>
        </w:tc>
      </w:tr>
      <w:tr w:rsidR="00BC2C26" w14:paraId="1CAB9600" w14:textId="77777777" w:rsidTr="00BC2C26">
        <w:trPr>
          <w:trHeight w:val="1109"/>
          <w:jc w:val="center"/>
        </w:trPr>
        <w:tc>
          <w:tcPr>
            <w:tcW w:w="4536" w:type="dxa"/>
            <w:tcBorders>
              <w:top w:val="nil"/>
              <w:left w:val="single" w:sz="8" w:space="0" w:color="auto"/>
              <w:bottom w:val="single" w:sz="12" w:space="0" w:color="auto"/>
              <w:right w:val="single" w:sz="8" w:space="0" w:color="auto"/>
            </w:tcBorders>
            <w:shd w:val="clear" w:color="auto" w:fill="auto"/>
            <w:vAlign w:val="center"/>
          </w:tcPr>
          <w:p w14:paraId="3374064B" w14:textId="0449AA24" w:rsidR="00BC2C26" w:rsidRDefault="00BC2C26" w:rsidP="00BC2C26">
            <w:pPr>
              <w:rPr>
                <w:rFonts w:ascii="Calibri" w:hAnsi="Calibri" w:cs="Calibri"/>
                <w:color w:val="000000"/>
                <w:sz w:val="22"/>
                <w:szCs w:val="22"/>
              </w:rPr>
            </w:pPr>
            <w:r>
              <w:rPr>
                <w:rFonts w:ascii="Calibri" w:hAnsi="Calibri" w:cs="Calibri"/>
                <w:color w:val="000000"/>
                <w:sz w:val="22"/>
                <w:szCs w:val="22"/>
              </w:rPr>
              <w:t>Maq. Industrial eléctrica y electrónica</w:t>
            </w:r>
          </w:p>
        </w:tc>
        <w:tc>
          <w:tcPr>
            <w:tcW w:w="2109" w:type="dxa"/>
            <w:tcBorders>
              <w:top w:val="nil"/>
              <w:left w:val="nil"/>
              <w:bottom w:val="single" w:sz="12" w:space="0" w:color="auto"/>
              <w:right w:val="single" w:sz="8" w:space="0" w:color="auto"/>
            </w:tcBorders>
            <w:shd w:val="clear" w:color="auto" w:fill="auto"/>
            <w:vAlign w:val="center"/>
          </w:tcPr>
          <w:p w14:paraId="0522356E" w14:textId="1910D011"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7</w:t>
            </w:r>
          </w:p>
        </w:tc>
        <w:tc>
          <w:tcPr>
            <w:tcW w:w="2109" w:type="dxa"/>
            <w:tcBorders>
              <w:top w:val="nil"/>
              <w:left w:val="nil"/>
              <w:bottom w:val="single" w:sz="12" w:space="0" w:color="auto"/>
              <w:right w:val="single" w:sz="8" w:space="0" w:color="auto"/>
            </w:tcBorders>
            <w:shd w:val="clear" w:color="auto" w:fill="auto"/>
            <w:vAlign w:val="center"/>
          </w:tcPr>
          <w:p w14:paraId="0C6869B2" w14:textId="692BEEF7"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1%</w:t>
            </w:r>
          </w:p>
        </w:tc>
      </w:tr>
      <w:tr w:rsidR="00BC2C26" w14:paraId="18D23BD5" w14:textId="77777777" w:rsidTr="00BC2C26">
        <w:trPr>
          <w:trHeight w:val="931"/>
          <w:jc w:val="center"/>
        </w:trPr>
        <w:tc>
          <w:tcPr>
            <w:tcW w:w="4536" w:type="dxa"/>
            <w:tcBorders>
              <w:top w:val="nil"/>
              <w:left w:val="single" w:sz="8" w:space="0" w:color="auto"/>
              <w:bottom w:val="single" w:sz="12" w:space="0" w:color="auto"/>
              <w:right w:val="single" w:sz="8" w:space="0" w:color="auto"/>
            </w:tcBorders>
            <w:shd w:val="clear" w:color="auto" w:fill="auto"/>
            <w:vAlign w:val="center"/>
          </w:tcPr>
          <w:p w14:paraId="743977AA" w14:textId="115A1F1D" w:rsidR="00BC2C26" w:rsidRDefault="00BC2C26" w:rsidP="00BC2C26">
            <w:pPr>
              <w:rPr>
                <w:rFonts w:ascii="Calibri" w:hAnsi="Calibri" w:cs="Calibri"/>
                <w:color w:val="000000"/>
                <w:sz w:val="22"/>
                <w:szCs w:val="22"/>
              </w:rPr>
            </w:pPr>
            <w:r>
              <w:rPr>
                <w:rFonts w:ascii="Calibri" w:hAnsi="Calibri" w:cs="Calibri"/>
                <w:color w:val="000000"/>
                <w:sz w:val="22"/>
                <w:szCs w:val="22"/>
              </w:rPr>
              <w:t>Transporte, Flete y Almacenamiento</w:t>
            </w:r>
          </w:p>
        </w:tc>
        <w:tc>
          <w:tcPr>
            <w:tcW w:w="2109" w:type="dxa"/>
            <w:tcBorders>
              <w:top w:val="nil"/>
              <w:left w:val="nil"/>
              <w:bottom w:val="single" w:sz="12" w:space="0" w:color="auto"/>
              <w:right w:val="single" w:sz="8" w:space="0" w:color="auto"/>
            </w:tcBorders>
            <w:shd w:val="clear" w:color="auto" w:fill="auto"/>
            <w:vAlign w:val="center"/>
          </w:tcPr>
          <w:p w14:paraId="5BB0B243" w14:textId="4968505C"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4</w:t>
            </w:r>
          </w:p>
        </w:tc>
        <w:tc>
          <w:tcPr>
            <w:tcW w:w="2109" w:type="dxa"/>
            <w:tcBorders>
              <w:top w:val="nil"/>
              <w:left w:val="nil"/>
              <w:bottom w:val="single" w:sz="12" w:space="0" w:color="auto"/>
              <w:right w:val="single" w:sz="8" w:space="0" w:color="auto"/>
            </w:tcBorders>
            <w:shd w:val="clear" w:color="auto" w:fill="auto"/>
            <w:vAlign w:val="center"/>
          </w:tcPr>
          <w:p w14:paraId="24B397C6" w14:textId="78614CC6"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0%</w:t>
            </w:r>
          </w:p>
        </w:tc>
      </w:tr>
      <w:tr w:rsidR="00BC2C26" w14:paraId="045E989A" w14:textId="77777777" w:rsidTr="00BC2C26">
        <w:trPr>
          <w:trHeight w:val="931"/>
          <w:jc w:val="center"/>
        </w:trPr>
        <w:tc>
          <w:tcPr>
            <w:tcW w:w="4536" w:type="dxa"/>
            <w:tcBorders>
              <w:top w:val="nil"/>
              <w:left w:val="single" w:sz="8" w:space="0" w:color="auto"/>
              <w:bottom w:val="single" w:sz="12" w:space="0" w:color="auto"/>
              <w:right w:val="single" w:sz="8" w:space="0" w:color="auto"/>
            </w:tcBorders>
            <w:shd w:val="clear" w:color="auto" w:fill="auto"/>
            <w:vAlign w:val="center"/>
          </w:tcPr>
          <w:p w14:paraId="2288B073" w14:textId="3CB79BDD" w:rsidR="00BC2C26" w:rsidRDefault="00BC2C26" w:rsidP="00BC2C26">
            <w:pPr>
              <w:rPr>
                <w:rFonts w:ascii="Calibri" w:hAnsi="Calibri" w:cs="Calibri"/>
                <w:color w:val="000000"/>
                <w:sz w:val="22"/>
                <w:szCs w:val="22"/>
              </w:rPr>
            </w:pPr>
            <w:r>
              <w:rPr>
                <w:rFonts w:ascii="Calibri" w:hAnsi="Calibri" w:cs="Calibri"/>
                <w:color w:val="000000"/>
                <w:sz w:val="22"/>
                <w:szCs w:val="22"/>
              </w:rPr>
              <w:t>Comercio Mayorista</w:t>
            </w:r>
          </w:p>
        </w:tc>
        <w:tc>
          <w:tcPr>
            <w:tcW w:w="2109" w:type="dxa"/>
            <w:tcBorders>
              <w:top w:val="nil"/>
              <w:left w:val="nil"/>
              <w:bottom w:val="single" w:sz="12" w:space="0" w:color="auto"/>
              <w:right w:val="single" w:sz="8" w:space="0" w:color="auto"/>
            </w:tcBorders>
            <w:shd w:val="clear" w:color="auto" w:fill="auto"/>
            <w:vAlign w:val="center"/>
          </w:tcPr>
          <w:p w14:paraId="70E5EB2A" w14:textId="6AE34B3E"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3</w:t>
            </w:r>
          </w:p>
        </w:tc>
        <w:tc>
          <w:tcPr>
            <w:tcW w:w="2109" w:type="dxa"/>
            <w:tcBorders>
              <w:top w:val="nil"/>
              <w:left w:val="nil"/>
              <w:bottom w:val="single" w:sz="12" w:space="0" w:color="auto"/>
              <w:right w:val="single" w:sz="8" w:space="0" w:color="auto"/>
            </w:tcBorders>
            <w:shd w:val="clear" w:color="auto" w:fill="auto"/>
            <w:vAlign w:val="center"/>
          </w:tcPr>
          <w:p w14:paraId="3F7B9DB9" w14:textId="5E0541CD"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0%</w:t>
            </w:r>
          </w:p>
        </w:tc>
      </w:tr>
      <w:tr w:rsidR="00BC2C26" w14:paraId="00E06BAD" w14:textId="77777777" w:rsidTr="00BC2C26">
        <w:trPr>
          <w:trHeight w:val="931"/>
          <w:jc w:val="center"/>
        </w:trPr>
        <w:tc>
          <w:tcPr>
            <w:tcW w:w="4536" w:type="dxa"/>
            <w:tcBorders>
              <w:top w:val="nil"/>
              <w:left w:val="single" w:sz="8" w:space="0" w:color="auto"/>
              <w:bottom w:val="single" w:sz="12" w:space="0" w:color="auto"/>
              <w:right w:val="single" w:sz="8" w:space="0" w:color="auto"/>
            </w:tcBorders>
            <w:shd w:val="clear" w:color="auto" w:fill="auto"/>
            <w:vAlign w:val="center"/>
          </w:tcPr>
          <w:p w14:paraId="13550DD1" w14:textId="1EC09BC0" w:rsidR="00BC2C26" w:rsidRDefault="00BC2C26" w:rsidP="00BC2C26">
            <w:pPr>
              <w:rPr>
                <w:rFonts w:ascii="Calibri" w:hAnsi="Calibri" w:cs="Calibri"/>
                <w:color w:val="000000"/>
                <w:sz w:val="22"/>
                <w:szCs w:val="22"/>
              </w:rPr>
            </w:pPr>
            <w:r>
              <w:rPr>
                <w:rFonts w:ascii="Calibri" w:hAnsi="Calibri" w:cs="Calibri"/>
                <w:color w:val="000000"/>
                <w:sz w:val="22"/>
                <w:szCs w:val="22"/>
              </w:rPr>
              <w:t>Biotecnología y Ciencia</w:t>
            </w:r>
          </w:p>
        </w:tc>
        <w:tc>
          <w:tcPr>
            <w:tcW w:w="2109" w:type="dxa"/>
            <w:tcBorders>
              <w:top w:val="nil"/>
              <w:left w:val="nil"/>
              <w:bottom w:val="single" w:sz="12" w:space="0" w:color="auto"/>
              <w:right w:val="single" w:sz="8" w:space="0" w:color="auto"/>
            </w:tcBorders>
            <w:shd w:val="clear" w:color="auto" w:fill="auto"/>
            <w:vAlign w:val="center"/>
          </w:tcPr>
          <w:p w14:paraId="40FFC49F" w14:textId="5E23D09E"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3</w:t>
            </w:r>
          </w:p>
        </w:tc>
        <w:tc>
          <w:tcPr>
            <w:tcW w:w="2109" w:type="dxa"/>
            <w:tcBorders>
              <w:top w:val="nil"/>
              <w:left w:val="nil"/>
              <w:bottom w:val="single" w:sz="12" w:space="0" w:color="auto"/>
              <w:right w:val="single" w:sz="8" w:space="0" w:color="auto"/>
            </w:tcBorders>
            <w:shd w:val="clear" w:color="auto" w:fill="auto"/>
            <w:vAlign w:val="center"/>
          </w:tcPr>
          <w:p w14:paraId="2F26DC5B" w14:textId="275C17B5"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0%</w:t>
            </w:r>
          </w:p>
        </w:tc>
      </w:tr>
      <w:tr w:rsidR="00BC2C26" w14:paraId="50D10F68" w14:textId="77777777" w:rsidTr="00BC2C26">
        <w:trPr>
          <w:trHeight w:val="931"/>
          <w:jc w:val="center"/>
        </w:trPr>
        <w:tc>
          <w:tcPr>
            <w:tcW w:w="4536" w:type="dxa"/>
            <w:tcBorders>
              <w:top w:val="nil"/>
              <w:left w:val="single" w:sz="8" w:space="0" w:color="auto"/>
              <w:bottom w:val="single" w:sz="12" w:space="0" w:color="auto"/>
              <w:right w:val="single" w:sz="8" w:space="0" w:color="auto"/>
            </w:tcBorders>
            <w:shd w:val="clear" w:color="auto" w:fill="auto"/>
            <w:vAlign w:val="center"/>
          </w:tcPr>
          <w:p w14:paraId="6498EB6C" w14:textId="3E7DA548" w:rsidR="00BC2C26" w:rsidRDefault="00BC2C26" w:rsidP="00BC2C26">
            <w:pPr>
              <w:rPr>
                <w:rFonts w:ascii="Calibri" w:hAnsi="Calibri" w:cs="Calibri"/>
                <w:color w:val="000000"/>
                <w:sz w:val="22"/>
                <w:szCs w:val="22"/>
              </w:rPr>
            </w:pPr>
            <w:r>
              <w:rPr>
                <w:rFonts w:ascii="Calibri" w:hAnsi="Calibri" w:cs="Calibri"/>
                <w:color w:val="000000"/>
                <w:sz w:val="22"/>
                <w:szCs w:val="22"/>
              </w:rPr>
              <w:t>Bancos, Seguros y Ss. Financieros</w:t>
            </w:r>
          </w:p>
        </w:tc>
        <w:tc>
          <w:tcPr>
            <w:tcW w:w="2109" w:type="dxa"/>
            <w:tcBorders>
              <w:top w:val="nil"/>
              <w:left w:val="nil"/>
              <w:bottom w:val="single" w:sz="12" w:space="0" w:color="auto"/>
              <w:right w:val="single" w:sz="8" w:space="0" w:color="auto"/>
            </w:tcBorders>
            <w:shd w:val="clear" w:color="auto" w:fill="auto"/>
            <w:vAlign w:val="center"/>
          </w:tcPr>
          <w:p w14:paraId="598C73FC" w14:textId="753A7E70"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2</w:t>
            </w:r>
          </w:p>
        </w:tc>
        <w:tc>
          <w:tcPr>
            <w:tcW w:w="2109" w:type="dxa"/>
            <w:tcBorders>
              <w:top w:val="nil"/>
              <w:left w:val="nil"/>
              <w:bottom w:val="single" w:sz="12" w:space="0" w:color="auto"/>
              <w:right w:val="single" w:sz="8" w:space="0" w:color="auto"/>
            </w:tcBorders>
            <w:shd w:val="clear" w:color="auto" w:fill="auto"/>
            <w:vAlign w:val="center"/>
          </w:tcPr>
          <w:p w14:paraId="7C4A7E02" w14:textId="6F987A0F"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0%</w:t>
            </w:r>
          </w:p>
        </w:tc>
      </w:tr>
      <w:tr w:rsidR="00BC2C26" w14:paraId="0FC6CCC1" w14:textId="77777777" w:rsidTr="00BC2C26">
        <w:trPr>
          <w:trHeight w:val="931"/>
          <w:jc w:val="center"/>
        </w:trPr>
        <w:tc>
          <w:tcPr>
            <w:tcW w:w="4536" w:type="dxa"/>
            <w:tcBorders>
              <w:top w:val="nil"/>
              <w:left w:val="single" w:sz="8" w:space="0" w:color="auto"/>
              <w:bottom w:val="single" w:sz="12" w:space="0" w:color="auto"/>
              <w:right w:val="single" w:sz="8" w:space="0" w:color="auto"/>
            </w:tcBorders>
            <w:shd w:val="clear" w:color="auto" w:fill="auto"/>
            <w:vAlign w:val="center"/>
            <w:hideMark/>
          </w:tcPr>
          <w:p w14:paraId="61F95B4C" w14:textId="77777777" w:rsidR="00BC2C26" w:rsidRDefault="00BC2C26" w:rsidP="00BC2C26">
            <w:pPr>
              <w:rPr>
                <w:rFonts w:ascii="Calibri" w:hAnsi="Calibri" w:cs="Calibri"/>
                <w:color w:val="000000"/>
                <w:sz w:val="22"/>
                <w:szCs w:val="22"/>
              </w:rPr>
            </w:pPr>
            <w:r>
              <w:rPr>
                <w:rFonts w:ascii="Calibri" w:hAnsi="Calibri" w:cs="Calibri"/>
                <w:color w:val="000000"/>
                <w:sz w:val="22"/>
                <w:szCs w:val="22"/>
              </w:rPr>
              <w:t xml:space="preserve">Otros </w:t>
            </w:r>
          </w:p>
        </w:tc>
        <w:tc>
          <w:tcPr>
            <w:tcW w:w="2109" w:type="dxa"/>
            <w:tcBorders>
              <w:top w:val="nil"/>
              <w:left w:val="nil"/>
              <w:bottom w:val="single" w:sz="12" w:space="0" w:color="auto"/>
              <w:right w:val="single" w:sz="8" w:space="0" w:color="auto"/>
            </w:tcBorders>
            <w:shd w:val="clear" w:color="auto" w:fill="auto"/>
            <w:vAlign w:val="center"/>
            <w:hideMark/>
          </w:tcPr>
          <w:p w14:paraId="36305704" w14:textId="2C0AAA27" w:rsidR="00BC2C26" w:rsidRDefault="00FC1483" w:rsidP="00BC2C26">
            <w:pPr>
              <w:jc w:val="center"/>
              <w:rPr>
                <w:rFonts w:ascii="Calibri" w:hAnsi="Calibri" w:cs="Calibri"/>
                <w:color w:val="000000"/>
                <w:sz w:val="22"/>
                <w:szCs w:val="22"/>
              </w:rPr>
            </w:pPr>
            <w:r>
              <w:rPr>
                <w:rFonts w:ascii="Calibri" w:hAnsi="Calibri" w:cs="Calibri"/>
                <w:color w:val="000000"/>
                <w:sz w:val="22"/>
                <w:szCs w:val="22"/>
              </w:rPr>
              <w:t>19</w:t>
            </w:r>
          </w:p>
        </w:tc>
        <w:tc>
          <w:tcPr>
            <w:tcW w:w="2109" w:type="dxa"/>
            <w:tcBorders>
              <w:top w:val="nil"/>
              <w:left w:val="nil"/>
              <w:bottom w:val="single" w:sz="12" w:space="0" w:color="auto"/>
              <w:right w:val="single" w:sz="8" w:space="0" w:color="auto"/>
            </w:tcBorders>
            <w:shd w:val="clear" w:color="auto" w:fill="auto"/>
            <w:vAlign w:val="center"/>
            <w:hideMark/>
          </w:tcPr>
          <w:p w14:paraId="7786F736" w14:textId="68AB72A9" w:rsidR="00BC2C26" w:rsidRDefault="00BC2C26" w:rsidP="00BC2C26">
            <w:pPr>
              <w:jc w:val="center"/>
              <w:rPr>
                <w:rFonts w:ascii="Calibri" w:hAnsi="Calibri" w:cs="Calibri"/>
                <w:color w:val="000000"/>
                <w:sz w:val="22"/>
                <w:szCs w:val="22"/>
              </w:rPr>
            </w:pPr>
            <w:r>
              <w:rPr>
                <w:rFonts w:ascii="Calibri" w:hAnsi="Calibri" w:cs="Calibri"/>
                <w:color w:val="000000"/>
                <w:sz w:val="22"/>
                <w:szCs w:val="22"/>
              </w:rPr>
              <w:t>1%</w:t>
            </w:r>
          </w:p>
        </w:tc>
      </w:tr>
      <w:tr w:rsidR="00BC2C26" w:rsidRPr="00325119" w14:paraId="616D65A9" w14:textId="77777777" w:rsidTr="00BC2C26">
        <w:trPr>
          <w:trHeight w:val="931"/>
          <w:jc w:val="center"/>
        </w:trPr>
        <w:tc>
          <w:tcPr>
            <w:tcW w:w="4536" w:type="dxa"/>
            <w:tcBorders>
              <w:top w:val="nil"/>
              <w:left w:val="single" w:sz="8" w:space="0" w:color="auto"/>
              <w:bottom w:val="single" w:sz="8" w:space="0" w:color="auto"/>
              <w:right w:val="single" w:sz="8" w:space="0" w:color="auto"/>
            </w:tcBorders>
            <w:shd w:val="clear" w:color="auto" w:fill="auto"/>
            <w:vAlign w:val="center"/>
            <w:hideMark/>
          </w:tcPr>
          <w:p w14:paraId="58A9BE96" w14:textId="77777777" w:rsidR="00BC2C26" w:rsidRPr="00325119" w:rsidRDefault="00BC2C26" w:rsidP="00BC2C26">
            <w:pPr>
              <w:rPr>
                <w:rFonts w:ascii="Calibri" w:hAnsi="Calibri" w:cs="Calibri"/>
                <w:b/>
                <w:bCs/>
                <w:color w:val="000000"/>
                <w:sz w:val="22"/>
                <w:szCs w:val="22"/>
              </w:rPr>
            </w:pPr>
            <w:r w:rsidRPr="00325119">
              <w:rPr>
                <w:rFonts w:ascii="Calibri" w:hAnsi="Calibri" w:cs="Calibri"/>
                <w:b/>
                <w:bCs/>
                <w:color w:val="000000"/>
                <w:sz w:val="22"/>
                <w:szCs w:val="22"/>
              </w:rPr>
              <w:t>Total</w:t>
            </w:r>
          </w:p>
        </w:tc>
        <w:tc>
          <w:tcPr>
            <w:tcW w:w="2109" w:type="dxa"/>
            <w:tcBorders>
              <w:top w:val="nil"/>
              <w:left w:val="nil"/>
              <w:bottom w:val="single" w:sz="8" w:space="0" w:color="auto"/>
              <w:right w:val="single" w:sz="8" w:space="0" w:color="auto"/>
            </w:tcBorders>
            <w:shd w:val="clear" w:color="auto" w:fill="auto"/>
            <w:vAlign w:val="center"/>
            <w:hideMark/>
          </w:tcPr>
          <w:p w14:paraId="03015C5C" w14:textId="49630F91" w:rsidR="00BC2C26" w:rsidRPr="00325119" w:rsidRDefault="00BC2C26" w:rsidP="00BC2C26">
            <w:pPr>
              <w:jc w:val="center"/>
              <w:rPr>
                <w:rFonts w:ascii="Calibri" w:hAnsi="Calibri" w:cs="Calibri"/>
                <w:b/>
                <w:bCs/>
                <w:color w:val="000000"/>
                <w:sz w:val="22"/>
                <w:szCs w:val="22"/>
              </w:rPr>
            </w:pPr>
            <w:r>
              <w:rPr>
                <w:rFonts w:ascii="Calibri" w:hAnsi="Calibri" w:cs="Calibri"/>
                <w:b/>
                <w:bCs/>
                <w:color w:val="000000"/>
                <w:sz w:val="22"/>
                <w:szCs w:val="22"/>
              </w:rPr>
              <w:t>1.345</w:t>
            </w:r>
          </w:p>
        </w:tc>
        <w:tc>
          <w:tcPr>
            <w:tcW w:w="2109" w:type="dxa"/>
            <w:tcBorders>
              <w:top w:val="nil"/>
              <w:left w:val="nil"/>
              <w:bottom w:val="single" w:sz="8" w:space="0" w:color="auto"/>
              <w:right w:val="single" w:sz="8" w:space="0" w:color="auto"/>
            </w:tcBorders>
            <w:shd w:val="clear" w:color="auto" w:fill="auto"/>
            <w:vAlign w:val="center"/>
            <w:hideMark/>
          </w:tcPr>
          <w:p w14:paraId="6640DD0F" w14:textId="72B646F9" w:rsidR="00BC2C26" w:rsidRPr="00325119" w:rsidRDefault="00BC2C26" w:rsidP="00BC2C26">
            <w:pPr>
              <w:jc w:val="center"/>
              <w:rPr>
                <w:rFonts w:ascii="Calibri" w:hAnsi="Calibri" w:cs="Calibri"/>
                <w:b/>
                <w:bCs/>
                <w:color w:val="000000"/>
                <w:sz w:val="22"/>
                <w:szCs w:val="22"/>
              </w:rPr>
            </w:pPr>
            <w:r>
              <w:rPr>
                <w:rFonts w:ascii="Calibri" w:hAnsi="Calibri" w:cs="Calibri"/>
                <w:color w:val="000000"/>
                <w:sz w:val="22"/>
                <w:szCs w:val="22"/>
              </w:rPr>
              <w:t>100%</w:t>
            </w:r>
          </w:p>
        </w:tc>
      </w:tr>
    </w:tbl>
    <w:p w14:paraId="719B5C85" w14:textId="6C55C722" w:rsidR="005D6865" w:rsidRDefault="009A0DC7" w:rsidP="00D17B40">
      <w:pPr>
        <w:ind w:left="142" w:hanging="142"/>
        <w:jc w:val="center"/>
        <w:outlineLvl w:val="0"/>
        <w:rPr>
          <w:rFonts w:ascii="Calibri" w:hAnsi="Calibri"/>
          <w:sz w:val="18"/>
          <w:szCs w:val="18"/>
        </w:rPr>
      </w:pPr>
      <w:r w:rsidRPr="00325119">
        <w:rPr>
          <w:rFonts w:ascii="Calibri" w:hAnsi="Calibri"/>
          <w:sz w:val="18"/>
          <w:szCs w:val="18"/>
        </w:rPr>
        <w:t>Fuente: MRE</w:t>
      </w:r>
      <w:r w:rsidR="003D1CD7" w:rsidRPr="00325119">
        <w:rPr>
          <w:rFonts w:ascii="Calibri" w:hAnsi="Calibri"/>
          <w:sz w:val="18"/>
          <w:szCs w:val="18"/>
        </w:rPr>
        <w:t>CI</w:t>
      </w:r>
      <w:r w:rsidRPr="00325119">
        <w:rPr>
          <w:rFonts w:ascii="Calibri" w:hAnsi="Calibri"/>
          <w:sz w:val="18"/>
          <w:szCs w:val="18"/>
        </w:rPr>
        <w:t>C en base a ORBIS.</w:t>
      </w:r>
    </w:p>
    <w:p w14:paraId="31C5668D" w14:textId="77777777" w:rsidR="00E025C0" w:rsidRPr="00D17B40" w:rsidRDefault="00E025C0" w:rsidP="00D17B40">
      <w:pPr>
        <w:ind w:left="142" w:hanging="142"/>
        <w:jc w:val="center"/>
        <w:outlineLvl w:val="0"/>
        <w:rPr>
          <w:rFonts w:ascii="Calibri" w:hAnsi="Calibri"/>
          <w:sz w:val="18"/>
          <w:szCs w:val="18"/>
        </w:rPr>
      </w:pPr>
    </w:p>
    <w:p w14:paraId="4263943A" w14:textId="7D5CB67A" w:rsidR="00517A7B" w:rsidRPr="00FB49A7" w:rsidRDefault="00517A7B" w:rsidP="001C0C92">
      <w:pPr>
        <w:numPr>
          <w:ilvl w:val="0"/>
          <w:numId w:val="33"/>
        </w:numPr>
        <w:textAlignment w:val="top"/>
        <w:rPr>
          <w:rStyle w:val="Ttulo10"/>
          <w:rFonts w:asciiTheme="minorHAnsi" w:eastAsia="Batang" w:hAnsiTheme="minorHAnsi" w:cstheme="minorHAnsi"/>
          <w:b/>
          <w:bCs/>
          <w:sz w:val="26"/>
          <w:szCs w:val="26"/>
        </w:rPr>
      </w:pPr>
      <w:r w:rsidRPr="00FB49A7">
        <w:rPr>
          <w:rStyle w:val="Ttulo10"/>
          <w:rFonts w:asciiTheme="minorHAnsi" w:eastAsia="Batang" w:hAnsiTheme="minorHAnsi" w:cstheme="minorHAnsi"/>
          <w:b/>
          <w:bCs/>
          <w:sz w:val="26"/>
          <w:szCs w:val="26"/>
        </w:rPr>
        <w:lastRenderedPageBreak/>
        <w:t>Anuncios de inversión de empresas</w:t>
      </w:r>
      <w:r w:rsidR="0070159F">
        <w:rPr>
          <w:rStyle w:val="Ttulo10"/>
          <w:rFonts w:asciiTheme="minorHAnsi" w:eastAsia="Batang" w:hAnsiTheme="minorHAnsi" w:cstheme="minorHAnsi"/>
          <w:b/>
          <w:bCs/>
          <w:sz w:val="26"/>
          <w:szCs w:val="26"/>
        </w:rPr>
        <w:t xml:space="preserve"> malayas</w:t>
      </w:r>
      <w:r w:rsidRPr="00FB49A7">
        <w:rPr>
          <w:rStyle w:val="Ttulo10"/>
          <w:rFonts w:asciiTheme="minorHAnsi" w:eastAsia="Batang" w:hAnsiTheme="minorHAnsi" w:cstheme="minorHAnsi"/>
          <w:b/>
          <w:bCs/>
          <w:sz w:val="26"/>
          <w:szCs w:val="26"/>
        </w:rPr>
        <w:t xml:space="preserve"> en la regi</w:t>
      </w:r>
      <w:r w:rsidRPr="00FB49A7">
        <w:rPr>
          <w:rStyle w:val="Ttulo10"/>
          <w:rFonts w:asciiTheme="minorHAnsi" w:eastAsia="Batang" w:hAnsiTheme="minorHAnsi" w:cstheme="minorHAnsi"/>
          <w:b/>
          <w:bCs/>
          <w:sz w:val="26"/>
          <w:szCs w:val="26"/>
          <w:lang w:val="es-AR"/>
        </w:rPr>
        <w:t>ón</w:t>
      </w:r>
    </w:p>
    <w:p w14:paraId="013A52E2" w14:textId="77777777" w:rsidR="00517A7B" w:rsidRPr="00FB49A7" w:rsidRDefault="00517A7B" w:rsidP="00517A7B">
      <w:pPr>
        <w:ind w:left="360"/>
        <w:jc w:val="both"/>
        <w:rPr>
          <w:rFonts w:ascii="Calibri" w:hAnsi="Calibri"/>
          <w:bCs/>
          <w:i/>
          <w:iCs/>
        </w:rPr>
      </w:pPr>
    </w:p>
    <w:p w14:paraId="358A6B77" w14:textId="4BC86B79" w:rsidR="00517A7B" w:rsidRPr="0087636F" w:rsidRDefault="00517A7B" w:rsidP="004B4EEF">
      <w:pPr>
        <w:numPr>
          <w:ilvl w:val="0"/>
          <w:numId w:val="1"/>
        </w:numPr>
        <w:tabs>
          <w:tab w:val="clear" w:pos="720"/>
        </w:tabs>
        <w:spacing w:after="240"/>
        <w:ind w:hanging="578"/>
        <w:jc w:val="both"/>
        <w:rPr>
          <w:rFonts w:ascii="Calibri" w:hAnsi="Calibri"/>
          <w:lang w:val="es-AR"/>
        </w:rPr>
      </w:pPr>
      <w:r w:rsidRPr="00FB49A7">
        <w:rPr>
          <w:rStyle w:val="Ttulo10"/>
          <w:rFonts w:ascii="Calibri" w:eastAsia="Batang" w:hAnsi="Calibri"/>
          <w:bCs/>
        </w:rPr>
        <w:t>Según la base de datos Orbis</w:t>
      </w:r>
      <w:r w:rsidRPr="00FB49A7">
        <w:rPr>
          <w:rStyle w:val="Ttulo10"/>
          <w:rFonts w:ascii="Calibri" w:eastAsia="Batang" w:hAnsi="Calibri"/>
          <w:b/>
        </w:rPr>
        <w:t xml:space="preserve"> </w:t>
      </w:r>
      <w:r w:rsidRPr="00FB49A7">
        <w:rPr>
          <w:rStyle w:val="Ttulo10"/>
          <w:rFonts w:ascii="Calibri" w:eastAsia="Batang" w:hAnsi="Calibri"/>
        </w:rPr>
        <w:t>entre 20</w:t>
      </w:r>
      <w:r w:rsidR="0087636F">
        <w:rPr>
          <w:rStyle w:val="Ttulo10"/>
          <w:rFonts w:ascii="Calibri" w:eastAsia="Batang" w:hAnsi="Calibri"/>
        </w:rPr>
        <w:t>20</w:t>
      </w:r>
      <w:r w:rsidRPr="00FB49A7">
        <w:rPr>
          <w:rStyle w:val="Ttulo10"/>
          <w:rFonts w:ascii="Calibri" w:eastAsia="Batang" w:hAnsi="Calibri"/>
        </w:rPr>
        <w:t xml:space="preserve"> y </w:t>
      </w:r>
      <w:r w:rsidR="001A74FF">
        <w:rPr>
          <w:rStyle w:val="Ttulo10"/>
          <w:rFonts w:ascii="Calibri" w:eastAsia="Batang" w:hAnsi="Calibri"/>
        </w:rPr>
        <w:t>marz</w:t>
      </w:r>
      <w:r w:rsidR="0087636F">
        <w:rPr>
          <w:rStyle w:val="Ttulo10"/>
          <w:rFonts w:ascii="Calibri" w:eastAsia="Batang" w:hAnsi="Calibri"/>
        </w:rPr>
        <w:t>o de 2026</w:t>
      </w:r>
      <w:r w:rsidRPr="00FB49A7">
        <w:rPr>
          <w:rStyle w:val="Ttulo10"/>
          <w:rFonts w:ascii="Calibri" w:eastAsia="Batang" w:hAnsi="Calibri"/>
        </w:rPr>
        <w:t xml:space="preserve"> </w:t>
      </w:r>
      <w:r w:rsidRPr="00FB49A7">
        <w:rPr>
          <w:rFonts w:ascii="Calibri" w:hAnsi="Calibri"/>
        </w:rPr>
        <w:t xml:space="preserve">se registraron </w:t>
      </w:r>
      <w:r w:rsidR="0087636F">
        <w:rPr>
          <w:rFonts w:ascii="Calibri" w:hAnsi="Calibri"/>
        </w:rPr>
        <w:t>4</w:t>
      </w:r>
      <w:r w:rsidR="00C81B5D">
        <w:rPr>
          <w:rFonts w:ascii="Calibri" w:hAnsi="Calibri"/>
        </w:rPr>
        <w:t xml:space="preserve"> </w:t>
      </w:r>
      <w:r w:rsidRPr="00FB49A7">
        <w:rPr>
          <w:rFonts w:ascii="Calibri" w:hAnsi="Calibri"/>
        </w:rPr>
        <w:t xml:space="preserve">anuncios de inversión por parte de empresas </w:t>
      </w:r>
      <w:r w:rsidR="007F6879">
        <w:rPr>
          <w:rFonts w:ascii="Calibri" w:hAnsi="Calibri"/>
        </w:rPr>
        <w:t>malayas</w:t>
      </w:r>
      <w:r w:rsidR="00D16A9A">
        <w:rPr>
          <w:rFonts w:ascii="Calibri" w:hAnsi="Calibri"/>
        </w:rPr>
        <w:t xml:space="preserve"> </w:t>
      </w:r>
      <w:r w:rsidRPr="00FB49A7">
        <w:rPr>
          <w:rFonts w:ascii="Calibri" w:hAnsi="Calibri"/>
        </w:rPr>
        <w:t>en América Latina.</w:t>
      </w:r>
      <w:bookmarkStart w:id="1" w:name="_Hlk46753065"/>
      <w:r w:rsidR="00D16A9A">
        <w:rPr>
          <w:rFonts w:ascii="Calibri" w:hAnsi="Calibri"/>
        </w:rPr>
        <w:t xml:space="preserve"> </w:t>
      </w:r>
      <w:r w:rsidR="00872AE5">
        <w:rPr>
          <w:rFonts w:ascii="Calibri" w:hAnsi="Calibri"/>
        </w:rPr>
        <w:t xml:space="preserve">El principal país de destino es </w:t>
      </w:r>
      <w:r w:rsidR="0087636F">
        <w:rPr>
          <w:rFonts w:ascii="Calibri" w:hAnsi="Calibri"/>
        </w:rPr>
        <w:t>Brasil con 2 anuncios. Los otros dos anuncios mencionados se dirigieron a Paraguay e Islas Caimán.</w:t>
      </w:r>
    </w:p>
    <w:p w14:paraId="62CFCCEF" w14:textId="493485D6" w:rsidR="0087636F" w:rsidRPr="00553C77" w:rsidRDefault="0087636F" w:rsidP="004B4EEF">
      <w:pPr>
        <w:numPr>
          <w:ilvl w:val="0"/>
          <w:numId w:val="1"/>
        </w:numPr>
        <w:tabs>
          <w:tab w:val="clear" w:pos="720"/>
        </w:tabs>
        <w:spacing w:after="240"/>
        <w:ind w:hanging="578"/>
        <w:jc w:val="both"/>
        <w:rPr>
          <w:rFonts w:ascii="Calibri" w:hAnsi="Calibri"/>
          <w:lang w:val="es-AR"/>
        </w:rPr>
      </w:pPr>
      <w:r>
        <w:rPr>
          <w:rFonts w:ascii="Calibri" w:hAnsi="Calibri"/>
        </w:rPr>
        <w:t>En cuanto a los sectores económicos receptores, 2 de los anuncios fueron dirigidos al sector Productos Químicos, Petróleo, Caucho y Plástico. Los otros 2 al sector Computación y Software.</w:t>
      </w:r>
    </w:p>
    <w:bookmarkEnd w:id="1"/>
    <w:p w14:paraId="576C34C6" w14:textId="77777777" w:rsidR="00D17B40" w:rsidRPr="00FB49A7" w:rsidRDefault="00D17B40" w:rsidP="00D17B40">
      <w:pPr>
        <w:jc w:val="center"/>
        <w:outlineLvl w:val="0"/>
        <w:rPr>
          <w:rFonts w:ascii="Calibri" w:hAnsi="Calibri"/>
          <w:sz w:val="20"/>
          <w:szCs w:val="20"/>
          <w:lang w:val="es-AR"/>
        </w:rPr>
      </w:pPr>
    </w:p>
    <w:p w14:paraId="4C00740D" w14:textId="755E20FF" w:rsidR="00DF4DD6" w:rsidRPr="00FB49A7" w:rsidRDefault="00DF4DD6" w:rsidP="001C0C92">
      <w:pPr>
        <w:numPr>
          <w:ilvl w:val="0"/>
          <w:numId w:val="33"/>
        </w:numPr>
        <w:jc w:val="both"/>
        <w:textAlignment w:val="top"/>
        <w:rPr>
          <w:rStyle w:val="Ttulo10"/>
          <w:rFonts w:asciiTheme="minorHAnsi" w:eastAsia="Batang" w:hAnsiTheme="minorHAnsi" w:cstheme="minorHAnsi"/>
          <w:b/>
          <w:bCs/>
          <w:sz w:val="26"/>
          <w:szCs w:val="26"/>
        </w:rPr>
      </w:pPr>
      <w:r w:rsidRPr="00FB49A7">
        <w:rPr>
          <w:rStyle w:val="Ttulo10"/>
          <w:rFonts w:asciiTheme="minorHAnsi" w:eastAsia="Batang" w:hAnsiTheme="minorHAnsi" w:cstheme="minorHAnsi"/>
          <w:b/>
          <w:bCs/>
          <w:sz w:val="26"/>
          <w:szCs w:val="26"/>
        </w:rPr>
        <w:t xml:space="preserve">Anuncios de inversión de empresas </w:t>
      </w:r>
      <w:r w:rsidR="0064308E">
        <w:rPr>
          <w:rStyle w:val="Ttulo10"/>
          <w:rFonts w:asciiTheme="minorHAnsi" w:eastAsia="Batang" w:hAnsiTheme="minorHAnsi" w:cstheme="minorHAnsi"/>
          <w:b/>
          <w:bCs/>
          <w:sz w:val="26"/>
          <w:szCs w:val="26"/>
        </w:rPr>
        <w:t>malayas</w:t>
      </w:r>
      <w:r w:rsidRPr="00FB49A7">
        <w:rPr>
          <w:rStyle w:val="Ttulo10"/>
          <w:rFonts w:asciiTheme="minorHAnsi" w:eastAsia="Batang" w:hAnsiTheme="minorHAnsi" w:cstheme="minorHAnsi"/>
          <w:b/>
          <w:bCs/>
          <w:sz w:val="26"/>
          <w:szCs w:val="26"/>
        </w:rPr>
        <w:t xml:space="preserve"> en Argentina</w:t>
      </w:r>
    </w:p>
    <w:p w14:paraId="4870E745" w14:textId="77777777" w:rsidR="00DF4DD6" w:rsidRPr="00F55A25" w:rsidRDefault="00DF4DD6" w:rsidP="00DF4DD6">
      <w:pPr>
        <w:ind w:left="644"/>
        <w:jc w:val="both"/>
        <w:textAlignment w:val="top"/>
        <w:rPr>
          <w:rStyle w:val="Ttulo10"/>
          <w:rFonts w:asciiTheme="minorHAnsi" w:eastAsia="Batang" w:hAnsiTheme="minorHAnsi" w:cstheme="minorHAnsi"/>
          <w:b/>
          <w:bCs/>
          <w:color w:val="FF0000"/>
          <w:sz w:val="26"/>
          <w:szCs w:val="26"/>
        </w:rPr>
      </w:pPr>
    </w:p>
    <w:p w14:paraId="2E652606" w14:textId="4E54F8CD" w:rsidR="00DF4DD6" w:rsidRPr="00563C82" w:rsidRDefault="000932EA" w:rsidP="00771827">
      <w:pPr>
        <w:numPr>
          <w:ilvl w:val="0"/>
          <w:numId w:val="20"/>
        </w:numPr>
        <w:jc w:val="both"/>
        <w:textAlignment w:val="top"/>
        <w:rPr>
          <w:rStyle w:val="Ttulo10"/>
          <w:rFonts w:ascii="Calibri" w:eastAsia="Batang" w:hAnsi="Calibri"/>
          <w:lang w:val="es-AR"/>
        </w:rPr>
      </w:pPr>
      <w:r>
        <w:rPr>
          <w:rFonts w:ascii="Calibri" w:hAnsi="Calibri"/>
        </w:rPr>
        <w:t>Más allá de lo informado en el punto 1 de este informe, en la base de datos de</w:t>
      </w:r>
      <w:r w:rsidRPr="00AF23D5">
        <w:rPr>
          <w:rFonts w:ascii="Calibri" w:hAnsi="Calibri"/>
        </w:rPr>
        <w:t xml:space="preserve"> Orbis, entre 20</w:t>
      </w:r>
      <w:r w:rsidR="00C5692E">
        <w:rPr>
          <w:rFonts w:ascii="Calibri" w:hAnsi="Calibri"/>
        </w:rPr>
        <w:t>20</w:t>
      </w:r>
      <w:r w:rsidRPr="00AF23D5">
        <w:rPr>
          <w:rFonts w:ascii="Calibri" w:hAnsi="Calibri"/>
        </w:rPr>
        <w:t xml:space="preserve"> y</w:t>
      </w:r>
      <w:r>
        <w:rPr>
          <w:rFonts w:ascii="Calibri" w:hAnsi="Calibri"/>
        </w:rPr>
        <w:t xml:space="preserve"> </w:t>
      </w:r>
      <w:r w:rsidR="00BA4B80">
        <w:rPr>
          <w:rFonts w:ascii="Calibri" w:hAnsi="Calibri"/>
        </w:rPr>
        <w:t>marzo</w:t>
      </w:r>
      <w:r>
        <w:rPr>
          <w:rFonts w:ascii="Calibri" w:hAnsi="Calibri"/>
        </w:rPr>
        <w:t xml:space="preserve"> de 202</w:t>
      </w:r>
      <w:r w:rsidR="00C5692E">
        <w:rPr>
          <w:rFonts w:ascii="Calibri" w:hAnsi="Calibri"/>
        </w:rPr>
        <w:t>6</w:t>
      </w:r>
      <w:r>
        <w:rPr>
          <w:rFonts w:ascii="Calibri" w:hAnsi="Calibri"/>
        </w:rPr>
        <w:t xml:space="preserve">, </w:t>
      </w:r>
      <w:r w:rsidR="0064308E">
        <w:rPr>
          <w:rStyle w:val="Ttulo10"/>
          <w:rFonts w:ascii="Calibri" w:eastAsia="Batang" w:hAnsi="Calibri"/>
          <w:bCs/>
        </w:rPr>
        <w:t xml:space="preserve">no </w:t>
      </w:r>
      <w:r w:rsidR="004B1CFD">
        <w:rPr>
          <w:rStyle w:val="Ttulo10"/>
          <w:rFonts w:ascii="Calibri" w:eastAsia="Batang" w:hAnsi="Calibri"/>
          <w:bCs/>
        </w:rPr>
        <w:t>se registr</w:t>
      </w:r>
      <w:r w:rsidR="0064308E">
        <w:rPr>
          <w:rStyle w:val="Ttulo10"/>
          <w:rFonts w:ascii="Calibri" w:eastAsia="Batang" w:hAnsi="Calibri"/>
          <w:bCs/>
        </w:rPr>
        <w:t xml:space="preserve">aron </w:t>
      </w:r>
      <w:r w:rsidR="004B1CFD">
        <w:rPr>
          <w:rStyle w:val="Ttulo10"/>
          <w:rFonts w:ascii="Calibri" w:eastAsia="Batang" w:hAnsi="Calibri"/>
          <w:bCs/>
        </w:rPr>
        <w:t>anuncio</w:t>
      </w:r>
      <w:r w:rsidR="0064308E">
        <w:rPr>
          <w:rStyle w:val="Ttulo10"/>
          <w:rFonts w:ascii="Calibri" w:eastAsia="Batang" w:hAnsi="Calibri"/>
          <w:bCs/>
        </w:rPr>
        <w:t>s</w:t>
      </w:r>
      <w:r w:rsidR="00DF4DD6" w:rsidRPr="00563C82">
        <w:rPr>
          <w:rStyle w:val="Ttulo10"/>
          <w:rFonts w:ascii="Calibri" w:eastAsia="Batang" w:hAnsi="Calibri"/>
          <w:bCs/>
        </w:rPr>
        <w:t xml:space="preserve"> de proyectos de inversión </w:t>
      </w:r>
      <w:r w:rsidR="004B1CFD">
        <w:rPr>
          <w:rStyle w:val="Ttulo10"/>
          <w:rFonts w:ascii="Calibri" w:eastAsia="Batang" w:hAnsi="Calibri"/>
        </w:rPr>
        <w:t>en Argentina</w:t>
      </w:r>
      <w:r w:rsidR="00DF4DD6" w:rsidRPr="00563C82">
        <w:rPr>
          <w:rStyle w:val="Ttulo10"/>
          <w:rFonts w:ascii="Calibri" w:eastAsia="Batang" w:hAnsi="Calibri"/>
        </w:rPr>
        <w:t>.</w:t>
      </w:r>
      <w:bookmarkStart w:id="2" w:name="_Hlk45825800"/>
      <w:bookmarkStart w:id="3" w:name="_Hlk46752980"/>
      <w:r w:rsidR="004B1CFD">
        <w:rPr>
          <w:rStyle w:val="Ttulo10"/>
          <w:rFonts w:ascii="Calibri" w:eastAsia="Batang" w:hAnsi="Calibri"/>
        </w:rPr>
        <w:t xml:space="preserve"> </w:t>
      </w:r>
    </w:p>
    <w:bookmarkEnd w:id="2"/>
    <w:bookmarkEnd w:id="3"/>
    <w:p w14:paraId="6132B021" w14:textId="683F72BF" w:rsidR="00DF338C" w:rsidRDefault="00DF338C" w:rsidP="00FB49A7">
      <w:pPr>
        <w:ind w:left="720"/>
        <w:jc w:val="center"/>
        <w:outlineLvl w:val="0"/>
        <w:rPr>
          <w:rFonts w:ascii="Calibri" w:hAnsi="Calibri"/>
          <w:b/>
          <w:bCs/>
        </w:rPr>
      </w:pPr>
    </w:p>
    <w:p w14:paraId="2C4CFFB9" w14:textId="54BD8D9B" w:rsidR="001F303E" w:rsidRDefault="001F303E">
      <w:pPr>
        <w:rPr>
          <w:rFonts w:ascii="Calibri" w:hAnsi="Calibri"/>
          <w:color w:val="FF0000"/>
          <w:sz w:val="18"/>
          <w:szCs w:val="18"/>
          <w:lang w:eastAsia="es-AR"/>
        </w:rPr>
      </w:pPr>
      <w:r>
        <w:rPr>
          <w:rFonts w:ascii="Calibri" w:hAnsi="Calibri"/>
          <w:color w:val="FF0000"/>
          <w:sz w:val="18"/>
          <w:szCs w:val="18"/>
          <w:lang w:eastAsia="es-AR"/>
        </w:rPr>
        <w:br w:type="page"/>
      </w:r>
    </w:p>
    <w:p w14:paraId="06EE6295" w14:textId="77777777" w:rsidR="00612B0F" w:rsidRPr="004B1CFD" w:rsidRDefault="00612B0F" w:rsidP="00612B0F">
      <w:pPr>
        <w:rPr>
          <w:rFonts w:ascii="Calibri" w:hAnsi="Calibri"/>
          <w:color w:val="FF0000"/>
          <w:sz w:val="18"/>
          <w:szCs w:val="18"/>
          <w:lang w:eastAsia="es-AR"/>
        </w:rPr>
      </w:pPr>
    </w:p>
    <w:p w14:paraId="21207675" w14:textId="74ECC686" w:rsidR="00E70A7C" w:rsidRPr="00E97845" w:rsidRDefault="00E70A7C" w:rsidP="001C0C92">
      <w:pPr>
        <w:numPr>
          <w:ilvl w:val="0"/>
          <w:numId w:val="33"/>
        </w:numPr>
        <w:textAlignment w:val="top"/>
        <w:rPr>
          <w:rStyle w:val="Ttulo10"/>
          <w:rFonts w:asciiTheme="minorHAnsi" w:eastAsia="Batang" w:hAnsiTheme="minorHAnsi" w:cstheme="minorHAnsi"/>
          <w:b/>
          <w:bCs/>
          <w:sz w:val="26"/>
          <w:szCs w:val="26"/>
        </w:rPr>
      </w:pPr>
      <w:r w:rsidRPr="00E97845">
        <w:rPr>
          <w:rStyle w:val="Ttulo10"/>
          <w:rFonts w:asciiTheme="minorHAnsi" w:eastAsia="Batang" w:hAnsiTheme="minorHAnsi" w:cstheme="minorHAnsi"/>
          <w:b/>
          <w:bCs/>
          <w:sz w:val="26"/>
          <w:szCs w:val="26"/>
        </w:rPr>
        <w:t xml:space="preserve">Operaciones de adquisición de empresas </w:t>
      </w:r>
      <w:r w:rsidR="00CB2F42">
        <w:rPr>
          <w:rStyle w:val="Ttulo10"/>
          <w:rFonts w:asciiTheme="minorHAnsi" w:eastAsia="Batang" w:hAnsiTheme="minorHAnsi" w:cstheme="minorHAnsi"/>
          <w:b/>
          <w:bCs/>
          <w:sz w:val="26"/>
          <w:szCs w:val="26"/>
        </w:rPr>
        <w:t>malayas</w:t>
      </w:r>
      <w:r w:rsidRPr="00E97845">
        <w:rPr>
          <w:rStyle w:val="Ttulo10"/>
          <w:rFonts w:asciiTheme="minorHAnsi" w:eastAsia="Batang" w:hAnsiTheme="minorHAnsi" w:cstheme="minorHAnsi"/>
          <w:b/>
          <w:bCs/>
          <w:sz w:val="26"/>
          <w:szCs w:val="26"/>
        </w:rPr>
        <w:t xml:space="preserve"> en el mundo</w:t>
      </w:r>
    </w:p>
    <w:p w14:paraId="7301A4E9" w14:textId="77777777" w:rsidR="00E70A7C" w:rsidRPr="00E97845" w:rsidRDefault="00E70A7C" w:rsidP="00D95880">
      <w:pPr>
        <w:jc w:val="both"/>
        <w:rPr>
          <w:rFonts w:ascii="Calibri" w:hAnsi="Calibri"/>
          <w:highlight w:val="yellow"/>
        </w:rPr>
      </w:pPr>
    </w:p>
    <w:p w14:paraId="3A5C8167" w14:textId="535EF58A" w:rsidR="006B75BD" w:rsidRPr="0037458C" w:rsidRDefault="00B669A3" w:rsidP="0037458C">
      <w:pPr>
        <w:numPr>
          <w:ilvl w:val="0"/>
          <w:numId w:val="1"/>
        </w:numPr>
        <w:tabs>
          <w:tab w:val="clear" w:pos="720"/>
        </w:tabs>
        <w:spacing w:after="240"/>
        <w:ind w:left="283" w:hanging="357"/>
        <w:jc w:val="both"/>
        <w:rPr>
          <w:rFonts w:ascii="Calibri" w:hAnsi="Calibri"/>
        </w:rPr>
      </w:pPr>
      <w:r w:rsidRPr="00E97845">
        <w:rPr>
          <w:rFonts w:ascii="Calibri" w:hAnsi="Calibri"/>
        </w:rPr>
        <w:t xml:space="preserve">De acuerdo a </w:t>
      </w:r>
      <w:r w:rsidR="00E70A7C" w:rsidRPr="00E97845">
        <w:rPr>
          <w:rFonts w:ascii="Calibri" w:hAnsi="Calibri"/>
        </w:rPr>
        <w:t>Orbis</w:t>
      </w:r>
      <w:r w:rsidRPr="00E97845">
        <w:rPr>
          <w:rFonts w:ascii="Calibri" w:hAnsi="Calibri"/>
        </w:rPr>
        <w:t xml:space="preserve">, </w:t>
      </w:r>
      <w:r w:rsidR="00E70A7C" w:rsidRPr="00E97845">
        <w:rPr>
          <w:rFonts w:ascii="Calibri" w:hAnsi="Calibri"/>
        </w:rPr>
        <w:t>entre 20</w:t>
      </w:r>
      <w:r w:rsidR="001F303E">
        <w:rPr>
          <w:rFonts w:ascii="Calibri" w:hAnsi="Calibri"/>
        </w:rPr>
        <w:t>20</w:t>
      </w:r>
      <w:r w:rsidR="00E70A7C" w:rsidRPr="00E97845">
        <w:rPr>
          <w:rFonts w:ascii="Calibri" w:hAnsi="Calibri"/>
        </w:rPr>
        <w:t xml:space="preserve"> y</w:t>
      </w:r>
      <w:r w:rsidR="00BA4B80">
        <w:rPr>
          <w:rFonts w:ascii="Calibri" w:hAnsi="Calibri"/>
        </w:rPr>
        <w:t xml:space="preserve"> marzo</w:t>
      </w:r>
      <w:r w:rsidR="00011E7F">
        <w:rPr>
          <w:rFonts w:ascii="Calibri" w:hAnsi="Calibri"/>
        </w:rPr>
        <w:t xml:space="preserve"> de 202</w:t>
      </w:r>
      <w:r w:rsidR="001F303E">
        <w:rPr>
          <w:rFonts w:ascii="Calibri" w:hAnsi="Calibri"/>
        </w:rPr>
        <w:t>6</w:t>
      </w:r>
      <w:r w:rsidR="00E70A7C" w:rsidRPr="00E97845">
        <w:rPr>
          <w:rFonts w:ascii="Calibri" w:hAnsi="Calibri"/>
        </w:rPr>
        <w:t xml:space="preserve"> se registraron </w:t>
      </w:r>
      <w:r w:rsidR="00E123E2">
        <w:rPr>
          <w:rFonts w:ascii="Calibri" w:hAnsi="Calibri"/>
        </w:rPr>
        <w:t>25</w:t>
      </w:r>
      <w:r w:rsidR="00085EFC">
        <w:rPr>
          <w:rFonts w:ascii="Calibri" w:hAnsi="Calibri"/>
        </w:rPr>
        <w:t xml:space="preserve">5 </w:t>
      </w:r>
      <w:r w:rsidR="00AF1BAF" w:rsidRPr="00E97845">
        <w:rPr>
          <w:rFonts w:ascii="Calibri" w:hAnsi="Calibri"/>
        </w:rPr>
        <w:t xml:space="preserve">operaciones de adquisición (total o parcial) de compañías localizadas en </w:t>
      </w:r>
      <w:r w:rsidR="00E70A7C" w:rsidRPr="00E97845">
        <w:rPr>
          <w:rFonts w:ascii="Calibri" w:hAnsi="Calibri"/>
        </w:rPr>
        <w:t>el mundo</w:t>
      </w:r>
      <w:r w:rsidR="00AF1BAF" w:rsidRPr="00E97845">
        <w:rPr>
          <w:rFonts w:ascii="Calibri" w:hAnsi="Calibri"/>
        </w:rPr>
        <w:t xml:space="preserve"> por parte de empresas </w:t>
      </w:r>
      <w:r w:rsidR="00B36697">
        <w:rPr>
          <w:rFonts w:ascii="Calibri" w:hAnsi="Calibri"/>
        </w:rPr>
        <w:t>malayas</w:t>
      </w:r>
    </w:p>
    <w:p w14:paraId="75F0BDD5" w14:textId="4412A1B2" w:rsidR="0037458C" w:rsidRPr="0037458C" w:rsidRDefault="0037458C" w:rsidP="0037458C">
      <w:pPr>
        <w:numPr>
          <w:ilvl w:val="0"/>
          <w:numId w:val="1"/>
        </w:numPr>
        <w:tabs>
          <w:tab w:val="clear" w:pos="720"/>
        </w:tabs>
        <w:spacing w:after="240"/>
        <w:ind w:left="283" w:hanging="357"/>
        <w:jc w:val="both"/>
        <w:rPr>
          <w:rFonts w:ascii="Calibri" w:hAnsi="Calibri"/>
        </w:rPr>
      </w:pPr>
      <w:r>
        <w:rPr>
          <w:rFonts w:ascii="Calibri" w:hAnsi="Calibri"/>
          <w:lang w:val="es-AR"/>
        </w:rPr>
        <w:t>Los prin</w:t>
      </w:r>
      <w:r w:rsidR="00011E7F">
        <w:rPr>
          <w:rFonts w:ascii="Calibri" w:hAnsi="Calibri"/>
          <w:lang w:val="es-AR"/>
        </w:rPr>
        <w:t xml:space="preserve">cipales países de destino fueron </w:t>
      </w:r>
      <w:r w:rsidR="00B36697">
        <w:rPr>
          <w:rFonts w:ascii="Calibri" w:hAnsi="Calibri"/>
          <w:lang w:val="es-AR"/>
        </w:rPr>
        <w:t>Singapur, Indonesia y Tailandia</w:t>
      </w:r>
      <w:r w:rsidR="00011E7F">
        <w:rPr>
          <w:rFonts w:ascii="Calibri" w:hAnsi="Calibri"/>
          <w:lang w:val="es-AR"/>
        </w:rPr>
        <w:t xml:space="preserve">. </w:t>
      </w:r>
    </w:p>
    <w:p w14:paraId="3ECA3A71" w14:textId="42A0F1F2" w:rsidR="004A6223" w:rsidRPr="004A6223" w:rsidRDefault="006B75BD" w:rsidP="004A6223">
      <w:pPr>
        <w:ind w:left="720"/>
        <w:jc w:val="center"/>
        <w:outlineLvl w:val="0"/>
        <w:rPr>
          <w:rFonts w:ascii="Calibri" w:hAnsi="Calibri"/>
          <w:b/>
          <w:bCs/>
        </w:rPr>
      </w:pPr>
      <w:r w:rsidRPr="00E97845">
        <w:rPr>
          <w:rFonts w:ascii="Calibri" w:hAnsi="Calibri"/>
          <w:b/>
          <w:bCs/>
        </w:rPr>
        <w:t xml:space="preserve">Cuadro </w:t>
      </w:r>
      <w:r w:rsidR="001C0C92">
        <w:rPr>
          <w:rFonts w:ascii="Calibri" w:hAnsi="Calibri"/>
          <w:b/>
          <w:bCs/>
        </w:rPr>
        <w:t>7</w:t>
      </w:r>
      <w:r w:rsidRPr="00E97845">
        <w:rPr>
          <w:rFonts w:ascii="Calibri" w:hAnsi="Calibri"/>
          <w:b/>
          <w:bCs/>
        </w:rPr>
        <w:t>.1 –Operaciones de adquisición de empresas</w:t>
      </w:r>
      <w:r w:rsidR="006471CA">
        <w:rPr>
          <w:rFonts w:ascii="Calibri" w:hAnsi="Calibri"/>
          <w:b/>
          <w:bCs/>
        </w:rPr>
        <w:t xml:space="preserve"> </w:t>
      </w:r>
      <w:r w:rsidR="004719E7">
        <w:rPr>
          <w:rFonts w:ascii="Calibri" w:hAnsi="Calibri"/>
          <w:b/>
          <w:bCs/>
        </w:rPr>
        <w:t>malayas</w:t>
      </w:r>
      <w:r w:rsidRPr="00E97845">
        <w:rPr>
          <w:rFonts w:ascii="Calibri" w:hAnsi="Calibri"/>
          <w:b/>
          <w:bCs/>
        </w:rPr>
        <w:t xml:space="preserve"> en el mundo por </w:t>
      </w:r>
      <w:r w:rsidR="00D56A9F">
        <w:rPr>
          <w:rFonts w:ascii="Calibri" w:hAnsi="Calibri"/>
          <w:b/>
          <w:bCs/>
        </w:rPr>
        <w:t>país</w:t>
      </w:r>
      <w:r w:rsidRPr="00E97845">
        <w:rPr>
          <w:rFonts w:ascii="Calibri" w:hAnsi="Calibri"/>
          <w:b/>
          <w:bCs/>
        </w:rPr>
        <w:t xml:space="preserve">, </w:t>
      </w:r>
      <w:r w:rsidR="00E123E2">
        <w:rPr>
          <w:rFonts w:ascii="Calibri" w:hAnsi="Calibri"/>
          <w:b/>
          <w:bCs/>
        </w:rPr>
        <w:t>2020 – marzo de 2026</w:t>
      </w:r>
    </w:p>
    <w:tbl>
      <w:tblPr>
        <w:tblW w:w="8366" w:type="dxa"/>
        <w:jc w:val="center"/>
        <w:tblCellMar>
          <w:left w:w="70" w:type="dxa"/>
          <w:right w:w="70" w:type="dxa"/>
        </w:tblCellMar>
        <w:tblLook w:val="04A0" w:firstRow="1" w:lastRow="0" w:firstColumn="1" w:lastColumn="0" w:noHBand="0" w:noVBand="1"/>
      </w:tblPr>
      <w:tblGrid>
        <w:gridCol w:w="4334"/>
        <w:gridCol w:w="2016"/>
        <w:gridCol w:w="2016"/>
      </w:tblGrid>
      <w:tr w:rsidR="00E97845" w14:paraId="5B74B6FB" w14:textId="77777777" w:rsidTr="006908D7">
        <w:trPr>
          <w:trHeight w:val="1367"/>
          <w:jc w:val="center"/>
        </w:trPr>
        <w:tc>
          <w:tcPr>
            <w:tcW w:w="4334" w:type="dxa"/>
            <w:tcBorders>
              <w:top w:val="single" w:sz="8" w:space="0" w:color="auto"/>
              <w:left w:val="single" w:sz="8" w:space="0" w:color="auto"/>
              <w:bottom w:val="single" w:sz="8" w:space="0" w:color="auto"/>
              <w:right w:val="single" w:sz="8" w:space="0" w:color="auto"/>
            </w:tcBorders>
            <w:shd w:val="clear" w:color="000000" w:fill="99CCFF"/>
            <w:vAlign w:val="center"/>
            <w:hideMark/>
          </w:tcPr>
          <w:p w14:paraId="69B89719" w14:textId="65E11224" w:rsidR="00E97845" w:rsidRDefault="006B5EAA">
            <w:pPr>
              <w:jc w:val="center"/>
              <w:rPr>
                <w:rFonts w:ascii="Calibri" w:hAnsi="Calibri"/>
                <w:b/>
                <w:bCs/>
                <w:color w:val="000000"/>
                <w:sz w:val="22"/>
                <w:szCs w:val="22"/>
                <w:lang w:val="es-AR" w:eastAsia="es-AR"/>
              </w:rPr>
            </w:pPr>
            <w:r>
              <w:rPr>
                <w:rFonts w:ascii="Calibri" w:hAnsi="Calibri"/>
                <w:b/>
                <w:bCs/>
                <w:color w:val="000000"/>
                <w:sz w:val="22"/>
                <w:szCs w:val="22"/>
              </w:rPr>
              <w:t>País</w:t>
            </w:r>
          </w:p>
        </w:tc>
        <w:tc>
          <w:tcPr>
            <w:tcW w:w="2016" w:type="dxa"/>
            <w:tcBorders>
              <w:top w:val="single" w:sz="8" w:space="0" w:color="auto"/>
              <w:left w:val="nil"/>
              <w:bottom w:val="single" w:sz="8" w:space="0" w:color="auto"/>
              <w:right w:val="single" w:sz="8" w:space="0" w:color="auto"/>
            </w:tcBorders>
            <w:shd w:val="clear" w:color="000000" w:fill="99CCFF"/>
            <w:vAlign w:val="center"/>
            <w:hideMark/>
          </w:tcPr>
          <w:p w14:paraId="69898CB8" w14:textId="77777777" w:rsidR="00E97845" w:rsidRDefault="00E97845">
            <w:pPr>
              <w:jc w:val="center"/>
              <w:rPr>
                <w:rFonts w:ascii="Calibri" w:hAnsi="Calibri"/>
                <w:b/>
                <w:bCs/>
                <w:color w:val="000000"/>
                <w:sz w:val="22"/>
                <w:szCs w:val="22"/>
              </w:rPr>
            </w:pPr>
            <w:r>
              <w:rPr>
                <w:rFonts w:ascii="Calibri" w:hAnsi="Calibri"/>
                <w:b/>
                <w:bCs/>
                <w:color w:val="000000"/>
                <w:sz w:val="22"/>
                <w:szCs w:val="22"/>
              </w:rPr>
              <w:t>Cantidad de Adquisiciones</w:t>
            </w:r>
          </w:p>
        </w:tc>
        <w:tc>
          <w:tcPr>
            <w:tcW w:w="2016" w:type="dxa"/>
            <w:tcBorders>
              <w:top w:val="single" w:sz="8" w:space="0" w:color="auto"/>
              <w:left w:val="nil"/>
              <w:bottom w:val="single" w:sz="8" w:space="0" w:color="auto"/>
              <w:right w:val="single" w:sz="8" w:space="0" w:color="auto"/>
            </w:tcBorders>
            <w:shd w:val="clear" w:color="000000" w:fill="99CCFF"/>
            <w:vAlign w:val="center"/>
            <w:hideMark/>
          </w:tcPr>
          <w:p w14:paraId="5CE86B99" w14:textId="77777777" w:rsidR="00E97845" w:rsidRDefault="00E97845">
            <w:pPr>
              <w:jc w:val="center"/>
              <w:rPr>
                <w:rFonts w:ascii="Calibri" w:hAnsi="Calibri"/>
                <w:b/>
                <w:bCs/>
                <w:color w:val="000000"/>
                <w:sz w:val="22"/>
                <w:szCs w:val="22"/>
              </w:rPr>
            </w:pPr>
            <w:r>
              <w:rPr>
                <w:rFonts w:ascii="Calibri" w:hAnsi="Calibri"/>
                <w:b/>
                <w:bCs/>
                <w:color w:val="000000"/>
                <w:sz w:val="22"/>
                <w:szCs w:val="22"/>
              </w:rPr>
              <w:t>%</w:t>
            </w:r>
          </w:p>
        </w:tc>
      </w:tr>
      <w:tr w:rsidR="00591F45" w14:paraId="15DF8D6C" w14:textId="77777777" w:rsidTr="006908D7">
        <w:trPr>
          <w:trHeight w:val="858"/>
          <w:jc w:val="center"/>
        </w:trPr>
        <w:tc>
          <w:tcPr>
            <w:tcW w:w="4334" w:type="dxa"/>
            <w:tcBorders>
              <w:top w:val="nil"/>
              <w:left w:val="single" w:sz="8" w:space="0" w:color="auto"/>
              <w:bottom w:val="single" w:sz="8" w:space="0" w:color="auto"/>
              <w:right w:val="single" w:sz="8" w:space="0" w:color="auto"/>
            </w:tcBorders>
            <w:shd w:val="clear" w:color="auto" w:fill="auto"/>
            <w:vAlign w:val="center"/>
            <w:hideMark/>
          </w:tcPr>
          <w:p w14:paraId="279C9254" w14:textId="1BEAF9FE" w:rsidR="00591F45" w:rsidRDefault="00591F45" w:rsidP="00591F45">
            <w:pPr>
              <w:rPr>
                <w:rFonts w:ascii="Calibri" w:hAnsi="Calibri"/>
                <w:color w:val="000000"/>
                <w:sz w:val="22"/>
                <w:szCs w:val="22"/>
              </w:rPr>
            </w:pPr>
            <w:r>
              <w:rPr>
                <w:rFonts w:ascii="Calibri" w:hAnsi="Calibri"/>
                <w:color w:val="000000"/>
                <w:sz w:val="22"/>
                <w:szCs w:val="22"/>
              </w:rPr>
              <w:t>Singapur</w:t>
            </w:r>
          </w:p>
        </w:tc>
        <w:tc>
          <w:tcPr>
            <w:tcW w:w="2016" w:type="dxa"/>
            <w:tcBorders>
              <w:top w:val="nil"/>
              <w:left w:val="nil"/>
              <w:bottom w:val="single" w:sz="8" w:space="0" w:color="auto"/>
              <w:right w:val="single" w:sz="8" w:space="0" w:color="auto"/>
            </w:tcBorders>
            <w:shd w:val="clear" w:color="auto" w:fill="auto"/>
            <w:vAlign w:val="center"/>
            <w:hideMark/>
          </w:tcPr>
          <w:p w14:paraId="3CA65D82" w14:textId="159C41F3" w:rsidR="00591F45" w:rsidRDefault="00591F45" w:rsidP="00591F45">
            <w:pPr>
              <w:jc w:val="center"/>
              <w:rPr>
                <w:rFonts w:ascii="Calibri" w:hAnsi="Calibri"/>
                <w:color w:val="000000"/>
                <w:sz w:val="22"/>
                <w:szCs w:val="22"/>
              </w:rPr>
            </w:pPr>
            <w:r>
              <w:rPr>
                <w:rFonts w:ascii="Calibri" w:hAnsi="Calibri"/>
                <w:color w:val="000000"/>
                <w:sz w:val="22"/>
                <w:szCs w:val="22"/>
              </w:rPr>
              <w:t>80</w:t>
            </w:r>
          </w:p>
        </w:tc>
        <w:tc>
          <w:tcPr>
            <w:tcW w:w="2016" w:type="dxa"/>
            <w:tcBorders>
              <w:top w:val="nil"/>
              <w:left w:val="nil"/>
              <w:bottom w:val="single" w:sz="8" w:space="0" w:color="auto"/>
              <w:right w:val="single" w:sz="8" w:space="0" w:color="auto"/>
            </w:tcBorders>
            <w:shd w:val="clear" w:color="auto" w:fill="auto"/>
            <w:vAlign w:val="center"/>
            <w:hideMark/>
          </w:tcPr>
          <w:p w14:paraId="555E1885" w14:textId="6CDD8162" w:rsidR="00591F45" w:rsidRDefault="00591F45" w:rsidP="00591F45">
            <w:pPr>
              <w:jc w:val="center"/>
              <w:rPr>
                <w:rFonts w:ascii="Calibri" w:hAnsi="Calibri"/>
                <w:color w:val="000000"/>
                <w:sz w:val="22"/>
                <w:szCs w:val="22"/>
              </w:rPr>
            </w:pPr>
            <w:r>
              <w:rPr>
                <w:rFonts w:ascii="Calibri" w:hAnsi="Calibri" w:cs="Calibri"/>
                <w:color w:val="000000"/>
                <w:sz w:val="22"/>
                <w:szCs w:val="22"/>
              </w:rPr>
              <w:t>31%</w:t>
            </w:r>
          </w:p>
        </w:tc>
      </w:tr>
      <w:tr w:rsidR="00591F45" w14:paraId="7CC4F610" w14:textId="77777777" w:rsidTr="006908D7">
        <w:trPr>
          <w:trHeight w:val="705"/>
          <w:jc w:val="center"/>
        </w:trPr>
        <w:tc>
          <w:tcPr>
            <w:tcW w:w="4334" w:type="dxa"/>
            <w:tcBorders>
              <w:top w:val="nil"/>
              <w:left w:val="single" w:sz="8" w:space="0" w:color="auto"/>
              <w:bottom w:val="single" w:sz="8" w:space="0" w:color="auto"/>
              <w:right w:val="single" w:sz="8" w:space="0" w:color="auto"/>
            </w:tcBorders>
            <w:shd w:val="clear" w:color="auto" w:fill="auto"/>
            <w:vAlign w:val="center"/>
          </w:tcPr>
          <w:p w14:paraId="4DE46D3B" w14:textId="60DB738F" w:rsidR="00591F45" w:rsidRDefault="00591F45" w:rsidP="00591F45">
            <w:pPr>
              <w:rPr>
                <w:rFonts w:ascii="Calibri" w:hAnsi="Calibri"/>
                <w:color w:val="000000"/>
                <w:sz w:val="22"/>
                <w:szCs w:val="22"/>
              </w:rPr>
            </w:pPr>
            <w:r>
              <w:rPr>
                <w:rFonts w:ascii="Calibri" w:hAnsi="Calibri"/>
                <w:color w:val="000000"/>
                <w:sz w:val="22"/>
                <w:szCs w:val="22"/>
              </w:rPr>
              <w:t>Indonesia</w:t>
            </w:r>
          </w:p>
        </w:tc>
        <w:tc>
          <w:tcPr>
            <w:tcW w:w="2016" w:type="dxa"/>
            <w:tcBorders>
              <w:top w:val="nil"/>
              <w:left w:val="nil"/>
              <w:bottom w:val="single" w:sz="8" w:space="0" w:color="auto"/>
              <w:right w:val="single" w:sz="8" w:space="0" w:color="auto"/>
            </w:tcBorders>
            <w:shd w:val="clear" w:color="auto" w:fill="auto"/>
            <w:vAlign w:val="center"/>
          </w:tcPr>
          <w:p w14:paraId="4F3F4EF4" w14:textId="53510826" w:rsidR="00591F45" w:rsidRDefault="00591F45" w:rsidP="00591F45">
            <w:pPr>
              <w:jc w:val="center"/>
              <w:rPr>
                <w:rFonts w:ascii="Calibri" w:hAnsi="Calibri"/>
                <w:color w:val="000000"/>
                <w:sz w:val="22"/>
                <w:szCs w:val="22"/>
              </w:rPr>
            </w:pPr>
            <w:r>
              <w:rPr>
                <w:rFonts w:ascii="Calibri" w:hAnsi="Calibri"/>
                <w:color w:val="000000"/>
                <w:sz w:val="22"/>
                <w:szCs w:val="22"/>
              </w:rPr>
              <w:t>36</w:t>
            </w:r>
          </w:p>
        </w:tc>
        <w:tc>
          <w:tcPr>
            <w:tcW w:w="2016" w:type="dxa"/>
            <w:tcBorders>
              <w:top w:val="nil"/>
              <w:left w:val="nil"/>
              <w:bottom w:val="single" w:sz="8" w:space="0" w:color="auto"/>
              <w:right w:val="single" w:sz="8" w:space="0" w:color="auto"/>
            </w:tcBorders>
            <w:shd w:val="clear" w:color="auto" w:fill="auto"/>
            <w:vAlign w:val="center"/>
          </w:tcPr>
          <w:p w14:paraId="4AC4D8FB" w14:textId="4EDA8959" w:rsidR="00591F45" w:rsidRDefault="00591F45" w:rsidP="00591F45">
            <w:pPr>
              <w:jc w:val="center"/>
              <w:rPr>
                <w:rFonts w:ascii="Calibri" w:hAnsi="Calibri"/>
                <w:color w:val="000000"/>
                <w:sz w:val="22"/>
                <w:szCs w:val="22"/>
              </w:rPr>
            </w:pPr>
            <w:r>
              <w:rPr>
                <w:rFonts w:ascii="Calibri" w:hAnsi="Calibri" w:cs="Calibri"/>
                <w:color w:val="000000"/>
                <w:sz w:val="22"/>
                <w:szCs w:val="22"/>
              </w:rPr>
              <w:t>14%</w:t>
            </w:r>
          </w:p>
        </w:tc>
      </w:tr>
      <w:tr w:rsidR="00591F45" w14:paraId="5690EFAA" w14:textId="77777777" w:rsidTr="006908D7">
        <w:trPr>
          <w:trHeight w:val="705"/>
          <w:jc w:val="center"/>
        </w:trPr>
        <w:tc>
          <w:tcPr>
            <w:tcW w:w="4334" w:type="dxa"/>
            <w:tcBorders>
              <w:top w:val="nil"/>
              <w:left w:val="single" w:sz="8" w:space="0" w:color="auto"/>
              <w:bottom w:val="single" w:sz="8" w:space="0" w:color="auto"/>
              <w:right w:val="single" w:sz="8" w:space="0" w:color="auto"/>
            </w:tcBorders>
            <w:shd w:val="clear" w:color="auto" w:fill="auto"/>
            <w:vAlign w:val="center"/>
            <w:hideMark/>
          </w:tcPr>
          <w:p w14:paraId="3C411950" w14:textId="4E35465B" w:rsidR="00591F45" w:rsidRDefault="00591F45" w:rsidP="00591F45">
            <w:pPr>
              <w:rPr>
                <w:rFonts w:ascii="Calibri" w:hAnsi="Calibri"/>
                <w:color w:val="000000"/>
                <w:sz w:val="22"/>
                <w:szCs w:val="22"/>
              </w:rPr>
            </w:pPr>
            <w:r>
              <w:rPr>
                <w:rFonts w:ascii="Calibri" w:hAnsi="Calibri"/>
                <w:color w:val="000000"/>
                <w:sz w:val="22"/>
                <w:szCs w:val="22"/>
              </w:rPr>
              <w:t>Tailandia</w:t>
            </w:r>
          </w:p>
        </w:tc>
        <w:tc>
          <w:tcPr>
            <w:tcW w:w="2016" w:type="dxa"/>
            <w:tcBorders>
              <w:top w:val="nil"/>
              <w:left w:val="nil"/>
              <w:bottom w:val="single" w:sz="8" w:space="0" w:color="auto"/>
              <w:right w:val="single" w:sz="8" w:space="0" w:color="auto"/>
            </w:tcBorders>
            <w:shd w:val="clear" w:color="auto" w:fill="auto"/>
            <w:vAlign w:val="center"/>
            <w:hideMark/>
          </w:tcPr>
          <w:p w14:paraId="2874EAEE" w14:textId="18448455" w:rsidR="00591F45" w:rsidRDefault="00591F45" w:rsidP="00591F45">
            <w:pPr>
              <w:jc w:val="center"/>
              <w:rPr>
                <w:rFonts w:ascii="Calibri" w:hAnsi="Calibri"/>
                <w:color w:val="000000"/>
                <w:sz w:val="22"/>
                <w:szCs w:val="22"/>
              </w:rPr>
            </w:pPr>
            <w:r>
              <w:rPr>
                <w:rFonts w:ascii="Calibri" w:hAnsi="Calibri"/>
                <w:color w:val="000000"/>
                <w:sz w:val="22"/>
                <w:szCs w:val="22"/>
              </w:rPr>
              <w:t>19</w:t>
            </w:r>
          </w:p>
        </w:tc>
        <w:tc>
          <w:tcPr>
            <w:tcW w:w="2016" w:type="dxa"/>
            <w:tcBorders>
              <w:top w:val="nil"/>
              <w:left w:val="nil"/>
              <w:bottom w:val="single" w:sz="8" w:space="0" w:color="auto"/>
              <w:right w:val="single" w:sz="8" w:space="0" w:color="auto"/>
            </w:tcBorders>
            <w:shd w:val="clear" w:color="auto" w:fill="auto"/>
            <w:vAlign w:val="center"/>
            <w:hideMark/>
          </w:tcPr>
          <w:p w14:paraId="28657046" w14:textId="4E1E0E68" w:rsidR="00591F45" w:rsidRDefault="00591F45" w:rsidP="00591F45">
            <w:pPr>
              <w:jc w:val="center"/>
              <w:rPr>
                <w:rFonts w:ascii="Calibri" w:hAnsi="Calibri"/>
                <w:color w:val="000000"/>
                <w:sz w:val="22"/>
                <w:szCs w:val="22"/>
              </w:rPr>
            </w:pPr>
            <w:r>
              <w:rPr>
                <w:rFonts w:ascii="Calibri" w:hAnsi="Calibri" w:cs="Calibri"/>
                <w:color w:val="000000"/>
                <w:sz w:val="22"/>
                <w:szCs w:val="22"/>
              </w:rPr>
              <w:t>7%</w:t>
            </w:r>
          </w:p>
        </w:tc>
      </w:tr>
      <w:tr w:rsidR="00591F45" w14:paraId="6F5F8AE6" w14:textId="77777777" w:rsidTr="006908D7">
        <w:trPr>
          <w:trHeight w:val="836"/>
          <w:jc w:val="center"/>
        </w:trPr>
        <w:tc>
          <w:tcPr>
            <w:tcW w:w="4334" w:type="dxa"/>
            <w:tcBorders>
              <w:top w:val="nil"/>
              <w:left w:val="single" w:sz="8" w:space="0" w:color="auto"/>
              <w:bottom w:val="single" w:sz="8" w:space="0" w:color="auto"/>
              <w:right w:val="single" w:sz="8" w:space="0" w:color="auto"/>
            </w:tcBorders>
            <w:shd w:val="clear" w:color="auto" w:fill="auto"/>
            <w:vAlign w:val="center"/>
          </w:tcPr>
          <w:p w14:paraId="1498197B" w14:textId="19C55BA7" w:rsidR="00591F45" w:rsidRDefault="00591F45" w:rsidP="00591F45">
            <w:pPr>
              <w:rPr>
                <w:rFonts w:ascii="Calibri" w:hAnsi="Calibri"/>
                <w:color w:val="000000"/>
                <w:sz w:val="22"/>
                <w:szCs w:val="22"/>
              </w:rPr>
            </w:pPr>
            <w:r>
              <w:rPr>
                <w:rFonts w:ascii="Calibri" w:hAnsi="Calibri"/>
                <w:color w:val="000000"/>
                <w:sz w:val="22"/>
                <w:szCs w:val="22"/>
              </w:rPr>
              <w:t>Australia</w:t>
            </w:r>
          </w:p>
        </w:tc>
        <w:tc>
          <w:tcPr>
            <w:tcW w:w="2016" w:type="dxa"/>
            <w:tcBorders>
              <w:top w:val="nil"/>
              <w:left w:val="nil"/>
              <w:bottom w:val="single" w:sz="8" w:space="0" w:color="auto"/>
              <w:right w:val="single" w:sz="8" w:space="0" w:color="auto"/>
            </w:tcBorders>
            <w:shd w:val="clear" w:color="auto" w:fill="auto"/>
            <w:vAlign w:val="center"/>
          </w:tcPr>
          <w:p w14:paraId="2A1647B8" w14:textId="1CD4F1F9" w:rsidR="00591F45" w:rsidRDefault="00591F45" w:rsidP="00591F45">
            <w:pPr>
              <w:jc w:val="center"/>
              <w:rPr>
                <w:rFonts w:ascii="Calibri" w:hAnsi="Calibri"/>
                <w:color w:val="000000"/>
                <w:sz w:val="22"/>
                <w:szCs w:val="22"/>
              </w:rPr>
            </w:pPr>
            <w:r>
              <w:rPr>
                <w:rFonts w:ascii="Calibri" w:hAnsi="Calibri"/>
                <w:color w:val="000000"/>
                <w:sz w:val="22"/>
                <w:szCs w:val="22"/>
              </w:rPr>
              <w:t>16</w:t>
            </w:r>
          </w:p>
        </w:tc>
        <w:tc>
          <w:tcPr>
            <w:tcW w:w="2016" w:type="dxa"/>
            <w:tcBorders>
              <w:top w:val="nil"/>
              <w:left w:val="nil"/>
              <w:bottom w:val="single" w:sz="8" w:space="0" w:color="auto"/>
              <w:right w:val="single" w:sz="8" w:space="0" w:color="auto"/>
            </w:tcBorders>
            <w:shd w:val="clear" w:color="auto" w:fill="auto"/>
            <w:vAlign w:val="center"/>
          </w:tcPr>
          <w:p w14:paraId="33CA34FD" w14:textId="257A4F95" w:rsidR="00591F45" w:rsidRDefault="00591F45" w:rsidP="00591F45">
            <w:pPr>
              <w:jc w:val="center"/>
              <w:rPr>
                <w:rFonts w:ascii="Calibri" w:hAnsi="Calibri" w:cs="Calibri"/>
                <w:color w:val="000000"/>
                <w:sz w:val="22"/>
                <w:szCs w:val="22"/>
              </w:rPr>
            </w:pPr>
            <w:r>
              <w:rPr>
                <w:rFonts w:ascii="Calibri" w:hAnsi="Calibri" w:cs="Calibri"/>
                <w:color w:val="000000"/>
                <w:sz w:val="22"/>
                <w:szCs w:val="22"/>
              </w:rPr>
              <w:t>6%</w:t>
            </w:r>
          </w:p>
        </w:tc>
      </w:tr>
      <w:tr w:rsidR="00591F45" w14:paraId="6F2B294E" w14:textId="77777777" w:rsidTr="006908D7">
        <w:trPr>
          <w:trHeight w:val="836"/>
          <w:jc w:val="center"/>
        </w:trPr>
        <w:tc>
          <w:tcPr>
            <w:tcW w:w="4334" w:type="dxa"/>
            <w:tcBorders>
              <w:top w:val="nil"/>
              <w:left w:val="single" w:sz="8" w:space="0" w:color="auto"/>
              <w:bottom w:val="single" w:sz="8" w:space="0" w:color="auto"/>
              <w:right w:val="single" w:sz="8" w:space="0" w:color="auto"/>
            </w:tcBorders>
            <w:shd w:val="clear" w:color="auto" w:fill="auto"/>
            <w:vAlign w:val="center"/>
          </w:tcPr>
          <w:p w14:paraId="4EDC41B0" w14:textId="7C8514ED" w:rsidR="00591F45" w:rsidRDefault="00591F45" w:rsidP="00591F45">
            <w:pPr>
              <w:rPr>
                <w:rFonts w:ascii="Calibri" w:hAnsi="Calibri"/>
                <w:color w:val="000000"/>
                <w:sz w:val="22"/>
                <w:szCs w:val="22"/>
              </w:rPr>
            </w:pPr>
            <w:r>
              <w:rPr>
                <w:rFonts w:ascii="Calibri" w:hAnsi="Calibri"/>
                <w:color w:val="000000"/>
                <w:sz w:val="22"/>
                <w:szCs w:val="22"/>
              </w:rPr>
              <w:t>Hong Kong</w:t>
            </w:r>
          </w:p>
        </w:tc>
        <w:tc>
          <w:tcPr>
            <w:tcW w:w="2016" w:type="dxa"/>
            <w:tcBorders>
              <w:top w:val="nil"/>
              <w:left w:val="nil"/>
              <w:bottom w:val="single" w:sz="8" w:space="0" w:color="auto"/>
              <w:right w:val="single" w:sz="8" w:space="0" w:color="auto"/>
            </w:tcBorders>
            <w:shd w:val="clear" w:color="auto" w:fill="auto"/>
            <w:vAlign w:val="center"/>
          </w:tcPr>
          <w:p w14:paraId="72D0DB7F" w14:textId="01095CDD" w:rsidR="00591F45" w:rsidRDefault="00591F45" w:rsidP="00591F45">
            <w:pPr>
              <w:jc w:val="center"/>
              <w:rPr>
                <w:rFonts w:ascii="Calibri" w:hAnsi="Calibri"/>
                <w:color w:val="000000"/>
                <w:sz w:val="22"/>
                <w:szCs w:val="22"/>
              </w:rPr>
            </w:pPr>
            <w:r>
              <w:rPr>
                <w:rFonts w:ascii="Calibri" w:hAnsi="Calibri"/>
                <w:color w:val="000000"/>
                <w:sz w:val="22"/>
                <w:szCs w:val="22"/>
              </w:rPr>
              <w:t>9</w:t>
            </w:r>
          </w:p>
        </w:tc>
        <w:tc>
          <w:tcPr>
            <w:tcW w:w="2016" w:type="dxa"/>
            <w:tcBorders>
              <w:top w:val="nil"/>
              <w:left w:val="nil"/>
              <w:bottom w:val="single" w:sz="8" w:space="0" w:color="auto"/>
              <w:right w:val="single" w:sz="8" w:space="0" w:color="auto"/>
            </w:tcBorders>
            <w:shd w:val="clear" w:color="auto" w:fill="auto"/>
            <w:vAlign w:val="center"/>
          </w:tcPr>
          <w:p w14:paraId="518179D1" w14:textId="55F78A52" w:rsidR="00591F45" w:rsidRDefault="00591F45" w:rsidP="00591F45">
            <w:pPr>
              <w:jc w:val="center"/>
              <w:rPr>
                <w:rFonts w:ascii="Calibri" w:hAnsi="Calibri" w:cs="Calibri"/>
                <w:color w:val="000000"/>
                <w:sz w:val="22"/>
                <w:szCs w:val="22"/>
              </w:rPr>
            </w:pPr>
            <w:r>
              <w:rPr>
                <w:rFonts w:ascii="Calibri" w:hAnsi="Calibri" w:cs="Calibri"/>
                <w:color w:val="000000"/>
                <w:sz w:val="22"/>
                <w:szCs w:val="22"/>
              </w:rPr>
              <w:t>4%</w:t>
            </w:r>
          </w:p>
        </w:tc>
      </w:tr>
      <w:tr w:rsidR="00591F45" w14:paraId="73E83399" w14:textId="77777777" w:rsidTr="006908D7">
        <w:trPr>
          <w:trHeight w:val="836"/>
          <w:jc w:val="center"/>
        </w:trPr>
        <w:tc>
          <w:tcPr>
            <w:tcW w:w="4334" w:type="dxa"/>
            <w:tcBorders>
              <w:top w:val="nil"/>
              <w:left w:val="single" w:sz="8" w:space="0" w:color="auto"/>
              <w:bottom w:val="single" w:sz="8" w:space="0" w:color="auto"/>
              <w:right w:val="single" w:sz="8" w:space="0" w:color="auto"/>
            </w:tcBorders>
            <w:shd w:val="clear" w:color="auto" w:fill="auto"/>
            <w:vAlign w:val="center"/>
          </w:tcPr>
          <w:p w14:paraId="334C431A" w14:textId="67C859E6" w:rsidR="00591F45" w:rsidRDefault="00591F45" w:rsidP="00591F45">
            <w:pPr>
              <w:rPr>
                <w:rFonts w:ascii="Calibri" w:hAnsi="Calibri"/>
                <w:color w:val="000000"/>
                <w:sz w:val="22"/>
                <w:szCs w:val="22"/>
              </w:rPr>
            </w:pPr>
            <w:r>
              <w:rPr>
                <w:rFonts w:ascii="Calibri" w:hAnsi="Calibri"/>
                <w:color w:val="000000"/>
                <w:sz w:val="22"/>
                <w:szCs w:val="22"/>
              </w:rPr>
              <w:t>Reino Unido</w:t>
            </w:r>
          </w:p>
        </w:tc>
        <w:tc>
          <w:tcPr>
            <w:tcW w:w="2016" w:type="dxa"/>
            <w:tcBorders>
              <w:top w:val="nil"/>
              <w:left w:val="nil"/>
              <w:bottom w:val="single" w:sz="8" w:space="0" w:color="auto"/>
              <w:right w:val="single" w:sz="8" w:space="0" w:color="auto"/>
            </w:tcBorders>
            <w:shd w:val="clear" w:color="auto" w:fill="auto"/>
            <w:vAlign w:val="center"/>
          </w:tcPr>
          <w:p w14:paraId="0FB6FD56" w14:textId="2B819C6D" w:rsidR="00591F45" w:rsidRDefault="00591F45" w:rsidP="00591F45">
            <w:pPr>
              <w:jc w:val="center"/>
              <w:rPr>
                <w:rFonts w:ascii="Calibri" w:hAnsi="Calibri"/>
                <w:color w:val="000000"/>
                <w:sz w:val="22"/>
                <w:szCs w:val="22"/>
              </w:rPr>
            </w:pPr>
            <w:r>
              <w:rPr>
                <w:rFonts w:ascii="Calibri" w:hAnsi="Calibri"/>
                <w:color w:val="000000"/>
                <w:sz w:val="22"/>
                <w:szCs w:val="22"/>
              </w:rPr>
              <w:t>9</w:t>
            </w:r>
          </w:p>
        </w:tc>
        <w:tc>
          <w:tcPr>
            <w:tcW w:w="2016" w:type="dxa"/>
            <w:tcBorders>
              <w:top w:val="nil"/>
              <w:left w:val="nil"/>
              <w:bottom w:val="single" w:sz="8" w:space="0" w:color="auto"/>
              <w:right w:val="single" w:sz="8" w:space="0" w:color="auto"/>
            </w:tcBorders>
            <w:shd w:val="clear" w:color="auto" w:fill="auto"/>
            <w:vAlign w:val="center"/>
          </w:tcPr>
          <w:p w14:paraId="7A218B41" w14:textId="68819772" w:rsidR="00591F45" w:rsidRDefault="00591F45" w:rsidP="00591F45">
            <w:pPr>
              <w:jc w:val="center"/>
              <w:rPr>
                <w:rFonts w:ascii="Calibri" w:hAnsi="Calibri" w:cs="Calibri"/>
                <w:color w:val="000000"/>
                <w:sz w:val="22"/>
                <w:szCs w:val="22"/>
              </w:rPr>
            </w:pPr>
            <w:r>
              <w:rPr>
                <w:rFonts w:ascii="Calibri" w:hAnsi="Calibri" w:cs="Calibri"/>
                <w:color w:val="000000"/>
                <w:sz w:val="22"/>
                <w:szCs w:val="22"/>
              </w:rPr>
              <w:t>4%</w:t>
            </w:r>
          </w:p>
        </w:tc>
      </w:tr>
      <w:tr w:rsidR="00591F45" w14:paraId="7AEE790C" w14:textId="77777777" w:rsidTr="006908D7">
        <w:trPr>
          <w:trHeight w:val="836"/>
          <w:jc w:val="center"/>
        </w:trPr>
        <w:tc>
          <w:tcPr>
            <w:tcW w:w="4334" w:type="dxa"/>
            <w:tcBorders>
              <w:top w:val="nil"/>
              <w:left w:val="single" w:sz="8" w:space="0" w:color="auto"/>
              <w:bottom w:val="single" w:sz="8" w:space="0" w:color="auto"/>
              <w:right w:val="single" w:sz="8" w:space="0" w:color="auto"/>
            </w:tcBorders>
            <w:shd w:val="clear" w:color="auto" w:fill="auto"/>
            <w:vAlign w:val="center"/>
          </w:tcPr>
          <w:p w14:paraId="5748A20B" w14:textId="377ED638" w:rsidR="00591F45" w:rsidRDefault="00591F45" w:rsidP="00591F45">
            <w:pPr>
              <w:rPr>
                <w:rFonts w:ascii="Calibri" w:hAnsi="Calibri"/>
                <w:color w:val="000000"/>
                <w:sz w:val="22"/>
                <w:szCs w:val="22"/>
              </w:rPr>
            </w:pPr>
            <w:r>
              <w:rPr>
                <w:rFonts w:ascii="Calibri" w:hAnsi="Calibri"/>
                <w:color w:val="000000"/>
                <w:sz w:val="22"/>
                <w:szCs w:val="22"/>
              </w:rPr>
              <w:t>Estados Unidos</w:t>
            </w:r>
          </w:p>
        </w:tc>
        <w:tc>
          <w:tcPr>
            <w:tcW w:w="2016" w:type="dxa"/>
            <w:tcBorders>
              <w:top w:val="nil"/>
              <w:left w:val="nil"/>
              <w:bottom w:val="single" w:sz="8" w:space="0" w:color="auto"/>
              <w:right w:val="single" w:sz="8" w:space="0" w:color="auto"/>
            </w:tcBorders>
            <w:shd w:val="clear" w:color="auto" w:fill="auto"/>
            <w:vAlign w:val="center"/>
          </w:tcPr>
          <w:p w14:paraId="187D7317" w14:textId="5D38FBBA" w:rsidR="00591F45" w:rsidRDefault="00591F45" w:rsidP="00591F45">
            <w:pPr>
              <w:jc w:val="center"/>
              <w:rPr>
                <w:rFonts w:ascii="Calibri" w:hAnsi="Calibri"/>
                <w:color w:val="000000"/>
                <w:sz w:val="22"/>
                <w:szCs w:val="22"/>
              </w:rPr>
            </w:pPr>
            <w:r>
              <w:rPr>
                <w:rFonts w:ascii="Calibri" w:hAnsi="Calibri"/>
                <w:color w:val="000000"/>
                <w:sz w:val="22"/>
                <w:szCs w:val="22"/>
              </w:rPr>
              <w:t>6</w:t>
            </w:r>
          </w:p>
        </w:tc>
        <w:tc>
          <w:tcPr>
            <w:tcW w:w="2016" w:type="dxa"/>
            <w:tcBorders>
              <w:top w:val="nil"/>
              <w:left w:val="nil"/>
              <w:bottom w:val="single" w:sz="8" w:space="0" w:color="auto"/>
              <w:right w:val="single" w:sz="8" w:space="0" w:color="auto"/>
            </w:tcBorders>
            <w:shd w:val="clear" w:color="auto" w:fill="auto"/>
            <w:vAlign w:val="center"/>
          </w:tcPr>
          <w:p w14:paraId="1FB4ECD5" w14:textId="4D934447" w:rsidR="00591F45" w:rsidRDefault="00591F45" w:rsidP="00591F45">
            <w:pPr>
              <w:jc w:val="center"/>
              <w:rPr>
                <w:rFonts w:ascii="Calibri" w:hAnsi="Calibri"/>
                <w:color w:val="000000"/>
                <w:sz w:val="22"/>
                <w:szCs w:val="22"/>
              </w:rPr>
            </w:pPr>
            <w:r>
              <w:rPr>
                <w:rFonts w:ascii="Calibri" w:hAnsi="Calibri" w:cs="Calibri"/>
                <w:color w:val="000000"/>
                <w:sz w:val="22"/>
                <w:szCs w:val="22"/>
              </w:rPr>
              <w:t>2%</w:t>
            </w:r>
          </w:p>
        </w:tc>
      </w:tr>
      <w:tr w:rsidR="00591F45" w14:paraId="5D539DA8" w14:textId="77777777" w:rsidTr="006908D7">
        <w:trPr>
          <w:trHeight w:val="836"/>
          <w:jc w:val="center"/>
        </w:trPr>
        <w:tc>
          <w:tcPr>
            <w:tcW w:w="4334" w:type="dxa"/>
            <w:tcBorders>
              <w:top w:val="nil"/>
              <w:left w:val="single" w:sz="8" w:space="0" w:color="auto"/>
              <w:bottom w:val="single" w:sz="8" w:space="0" w:color="auto"/>
              <w:right w:val="single" w:sz="8" w:space="0" w:color="auto"/>
            </w:tcBorders>
            <w:shd w:val="clear" w:color="auto" w:fill="auto"/>
            <w:vAlign w:val="center"/>
          </w:tcPr>
          <w:p w14:paraId="2CFEA3F2" w14:textId="3EA8F267" w:rsidR="00591F45" w:rsidRDefault="00591F45" w:rsidP="00591F45">
            <w:pPr>
              <w:rPr>
                <w:rFonts w:ascii="Calibri" w:hAnsi="Calibri"/>
                <w:color w:val="000000"/>
                <w:sz w:val="22"/>
                <w:szCs w:val="22"/>
              </w:rPr>
            </w:pPr>
            <w:r>
              <w:rPr>
                <w:rFonts w:ascii="Calibri" w:hAnsi="Calibri"/>
                <w:color w:val="000000"/>
                <w:sz w:val="22"/>
                <w:szCs w:val="22"/>
              </w:rPr>
              <w:t>Filipinas</w:t>
            </w:r>
          </w:p>
        </w:tc>
        <w:tc>
          <w:tcPr>
            <w:tcW w:w="2016" w:type="dxa"/>
            <w:tcBorders>
              <w:top w:val="nil"/>
              <w:left w:val="nil"/>
              <w:bottom w:val="single" w:sz="8" w:space="0" w:color="auto"/>
              <w:right w:val="single" w:sz="8" w:space="0" w:color="auto"/>
            </w:tcBorders>
            <w:shd w:val="clear" w:color="auto" w:fill="auto"/>
            <w:vAlign w:val="center"/>
          </w:tcPr>
          <w:p w14:paraId="3FE4350F" w14:textId="279C5B2D" w:rsidR="00591F45" w:rsidRDefault="00591F45" w:rsidP="00591F45">
            <w:pPr>
              <w:jc w:val="center"/>
              <w:rPr>
                <w:rFonts w:ascii="Calibri" w:hAnsi="Calibri"/>
                <w:color w:val="000000"/>
                <w:sz w:val="22"/>
                <w:szCs w:val="22"/>
              </w:rPr>
            </w:pPr>
            <w:r>
              <w:rPr>
                <w:rFonts w:ascii="Calibri" w:hAnsi="Calibri"/>
                <w:color w:val="000000"/>
                <w:sz w:val="22"/>
                <w:szCs w:val="22"/>
              </w:rPr>
              <w:t>6</w:t>
            </w:r>
          </w:p>
        </w:tc>
        <w:tc>
          <w:tcPr>
            <w:tcW w:w="2016" w:type="dxa"/>
            <w:tcBorders>
              <w:top w:val="nil"/>
              <w:left w:val="nil"/>
              <w:bottom w:val="single" w:sz="8" w:space="0" w:color="auto"/>
              <w:right w:val="single" w:sz="8" w:space="0" w:color="auto"/>
            </w:tcBorders>
            <w:shd w:val="clear" w:color="auto" w:fill="auto"/>
            <w:vAlign w:val="center"/>
          </w:tcPr>
          <w:p w14:paraId="30D4587E" w14:textId="508AFD6F" w:rsidR="00591F45" w:rsidRDefault="00591F45" w:rsidP="00591F45">
            <w:pPr>
              <w:jc w:val="center"/>
              <w:rPr>
                <w:rFonts w:ascii="Calibri" w:hAnsi="Calibri" w:cs="Calibri"/>
                <w:color w:val="000000"/>
                <w:sz w:val="22"/>
                <w:szCs w:val="22"/>
              </w:rPr>
            </w:pPr>
            <w:r>
              <w:rPr>
                <w:rFonts w:ascii="Calibri" w:hAnsi="Calibri" w:cs="Calibri"/>
                <w:color w:val="000000"/>
                <w:sz w:val="22"/>
                <w:szCs w:val="22"/>
              </w:rPr>
              <w:t>2%</w:t>
            </w:r>
          </w:p>
        </w:tc>
      </w:tr>
      <w:tr w:rsidR="00591F45" w14:paraId="7760FD3C" w14:textId="77777777" w:rsidTr="006908D7">
        <w:trPr>
          <w:trHeight w:val="836"/>
          <w:jc w:val="center"/>
        </w:trPr>
        <w:tc>
          <w:tcPr>
            <w:tcW w:w="4334" w:type="dxa"/>
            <w:tcBorders>
              <w:top w:val="nil"/>
              <w:left w:val="single" w:sz="8" w:space="0" w:color="auto"/>
              <w:bottom w:val="single" w:sz="8" w:space="0" w:color="auto"/>
              <w:right w:val="single" w:sz="8" w:space="0" w:color="auto"/>
            </w:tcBorders>
            <w:shd w:val="clear" w:color="auto" w:fill="auto"/>
            <w:vAlign w:val="center"/>
          </w:tcPr>
          <w:p w14:paraId="4C30DDE4" w14:textId="0886FB4E" w:rsidR="00591F45" w:rsidRDefault="00591F45" w:rsidP="00591F45">
            <w:pPr>
              <w:rPr>
                <w:rFonts w:ascii="Calibri" w:hAnsi="Calibri"/>
                <w:color w:val="000000"/>
                <w:sz w:val="22"/>
                <w:szCs w:val="22"/>
              </w:rPr>
            </w:pPr>
            <w:r>
              <w:rPr>
                <w:rFonts w:ascii="Calibri" w:hAnsi="Calibri"/>
                <w:color w:val="000000"/>
                <w:sz w:val="22"/>
                <w:szCs w:val="22"/>
              </w:rPr>
              <w:t>India</w:t>
            </w:r>
          </w:p>
        </w:tc>
        <w:tc>
          <w:tcPr>
            <w:tcW w:w="2016" w:type="dxa"/>
            <w:tcBorders>
              <w:top w:val="nil"/>
              <w:left w:val="nil"/>
              <w:bottom w:val="single" w:sz="8" w:space="0" w:color="auto"/>
              <w:right w:val="single" w:sz="8" w:space="0" w:color="auto"/>
            </w:tcBorders>
            <w:shd w:val="clear" w:color="auto" w:fill="auto"/>
            <w:vAlign w:val="center"/>
          </w:tcPr>
          <w:p w14:paraId="09BD4DBF" w14:textId="70C239C6" w:rsidR="00591F45" w:rsidRDefault="00591F45" w:rsidP="00591F45">
            <w:pPr>
              <w:jc w:val="center"/>
              <w:rPr>
                <w:rFonts w:ascii="Calibri" w:hAnsi="Calibri"/>
                <w:color w:val="000000"/>
                <w:sz w:val="22"/>
                <w:szCs w:val="22"/>
              </w:rPr>
            </w:pPr>
            <w:r>
              <w:rPr>
                <w:rFonts w:ascii="Calibri" w:hAnsi="Calibri"/>
                <w:color w:val="000000"/>
                <w:sz w:val="22"/>
                <w:szCs w:val="22"/>
              </w:rPr>
              <w:t>6</w:t>
            </w:r>
          </w:p>
        </w:tc>
        <w:tc>
          <w:tcPr>
            <w:tcW w:w="2016" w:type="dxa"/>
            <w:tcBorders>
              <w:top w:val="nil"/>
              <w:left w:val="nil"/>
              <w:bottom w:val="single" w:sz="8" w:space="0" w:color="auto"/>
              <w:right w:val="single" w:sz="8" w:space="0" w:color="auto"/>
            </w:tcBorders>
            <w:shd w:val="clear" w:color="auto" w:fill="auto"/>
            <w:vAlign w:val="center"/>
          </w:tcPr>
          <w:p w14:paraId="3E5C5621" w14:textId="704EE29F" w:rsidR="00591F45" w:rsidRDefault="00591F45" w:rsidP="00591F45">
            <w:pPr>
              <w:jc w:val="center"/>
              <w:rPr>
                <w:rFonts w:ascii="Calibri" w:hAnsi="Calibri" w:cs="Calibri"/>
                <w:color w:val="000000"/>
                <w:sz w:val="22"/>
                <w:szCs w:val="22"/>
              </w:rPr>
            </w:pPr>
            <w:r>
              <w:rPr>
                <w:rFonts w:ascii="Calibri" w:hAnsi="Calibri" w:cs="Calibri"/>
                <w:color w:val="000000"/>
                <w:sz w:val="22"/>
                <w:szCs w:val="22"/>
              </w:rPr>
              <w:t>2%</w:t>
            </w:r>
          </w:p>
        </w:tc>
      </w:tr>
      <w:tr w:rsidR="00591F45" w14:paraId="6024E225" w14:textId="77777777" w:rsidTr="006908D7">
        <w:trPr>
          <w:trHeight w:val="705"/>
          <w:jc w:val="center"/>
        </w:trPr>
        <w:tc>
          <w:tcPr>
            <w:tcW w:w="4334" w:type="dxa"/>
            <w:tcBorders>
              <w:top w:val="nil"/>
              <w:left w:val="single" w:sz="8" w:space="0" w:color="auto"/>
              <w:bottom w:val="single" w:sz="8" w:space="0" w:color="auto"/>
              <w:right w:val="single" w:sz="8" w:space="0" w:color="auto"/>
            </w:tcBorders>
            <w:shd w:val="clear" w:color="auto" w:fill="auto"/>
            <w:vAlign w:val="center"/>
            <w:hideMark/>
          </w:tcPr>
          <w:p w14:paraId="6E77B393" w14:textId="77777777" w:rsidR="00591F45" w:rsidRDefault="00591F45" w:rsidP="00591F45">
            <w:pPr>
              <w:rPr>
                <w:rFonts w:ascii="Calibri" w:hAnsi="Calibri"/>
                <w:color w:val="000000"/>
                <w:sz w:val="22"/>
                <w:szCs w:val="22"/>
              </w:rPr>
            </w:pPr>
            <w:r>
              <w:rPr>
                <w:rFonts w:ascii="Calibri" w:hAnsi="Calibri"/>
                <w:color w:val="000000"/>
                <w:sz w:val="22"/>
                <w:szCs w:val="22"/>
              </w:rPr>
              <w:t xml:space="preserve">Otros </w:t>
            </w:r>
          </w:p>
        </w:tc>
        <w:tc>
          <w:tcPr>
            <w:tcW w:w="2016" w:type="dxa"/>
            <w:tcBorders>
              <w:top w:val="nil"/>
              <w:left w:val="nil"/>
              <w:bottom w:val="single" w:sz="8" w:space="0" w:color="auto"/>
              <w:right w:val="single" w:sz="8" w:space="0" w:color="auto"/>
            </w:tcBorders>
            <w:shd w:val="clear" w:color="auto" w:fill="auto"/>
            <w:vAlign w:val="center"/>
            <w:hideMark/>
          </w:tcPr>
          <w:p w14:paraId="013105FE" w14:textId="5A5E57B5" w:rsidR="00591F45" w:rsidRDefault="00591F45" w:rsidP="00591F45">
            <w:pPr>
              <w:jc w:val="center"/>
              <w:rPr>
                <w:rFonts w:ascii="Calibri" w:hAnsi="Calibri"/>
                <w:color w:val="000000"/>
                <w:sz w:val="22"/>
                <w:szCs w:val="22"/>
              </w:rPr>
            </w:pPr>
            <w:r>
              <w:rPr>
                <w:rFonts w:ascii="Calibri" w:hAnsi="Calibri"/>
                <w:color w:val="000000"/>
                <w:sz w:val="22"/>
                <w:szCs w:val="22"/>
              </w:rPr>
              <w:t>68</w:t>
            </w:r>
          </w:p>
        </w:tc>
        <w:tc>
          <w:tcPr>
            <w:tcW w:w="2016" w:type="dxa"/>
            <w:tcBorders>
              <w:top w:val="nil"/>
              <w:left w:val="nil"/>
              <w:bottom w:val="single" w:sz="8" w:space="0" w:color="auto"/>
              <w:right w:val="single" w:sz="8" w:space="0" w:color="auto"/>
            </w:tcBorders>
            <w:shd w:val="clear" w:color="auto" w:fill="auto"/>
            <w:vAlign w:val="center"/>
            <w:hideMark/>
          </w:tcPr>
          <w:p w14:paraId="50BF90DA" w14:textId="72F6A4CB" w:rsidR="00591F45" w:rsidRDefault="00591F45" w:rsidP="00591F45">
            <w:pPr>
              <w:jc w:val="center"/>
              <w:rPr>
                <w:rFonts w:ascii="Calibri" w:hAnsi="Calibri"/>
                <w:color w:val="000000"/>
                <w:sz w:val="22"/>
                <w:szCs w:val="22"/>
              </w:rPr>
            </w:pPr>
            <w:r>
              <w:rPr>
                <w:rFonts w:ascii="Calibri" w:hAnsi="Calibri" w:cs="Calibri"/>
                <w:color w:val="000000"/>
                <w:sz w:val="22"/>
                <w:szCs w:val="22"/>
              </w:rPr>
              <w:t>27%</w:t>
            </w:r>
          </w:p>
        </w:tc>
      </w:tr>
      <w:tr w:rsidR="00591F45" w:rsidRPr="00AF23D5" w14:paraId="6E4C19A2" w14:textId="77777777" w:rsidTr="006908D7">
        <w:trPr>
          <w:trHeight w:val="705"/>
          <w:jc w:val="center"/>
        </w:trPr>
        <w:tc>
          <w:tcPr>
            <w:tcW w:w="4334" w:type="dxa"/>
            <w:tcBorders>
              <w:top w:val="nil"/>
              <w:left w:val="single" w:sz="8" w:space="0" w:color="auto"/>
              <w:bottom w:val="single" w:sz="8" w:space="0" w:color="auto"/>
              <w:right w:val="single" w:sz="8" w:space="0" w:color="auto"/>
            </w:tcBorders>
            <w:shd w:val="clear" w:color="auto" w:fill="auto"/>
            <w:vAlign w:val="center"/>
            <w:hideMark/>
          </w:tcPr>
          <w:p w14:paraId="0204A0C7" w14:textId="77777777" w:rsidR="00591F45" w:rsidRPr="00AF23D5" w:rsidRDefault="00591F45" w:rsidP="00591F45">
            <w:pPr>
              <w:rPr>
                <w:rFonts w:ascii="Calibri" w:hAnsi="Calibri"/>
                <w:b/>
                <w:bCs/>
                <w:sz w:val="22"/>
                <w:szCs w:val="22"/>
              </w:rPr>
            </w:pPr>
            <w:r w:rsidRPr="00AF23D5">
              <w:rPr>
                <w:rFonts w:ascii="Calibri" w:hAnsi="Calibri"/>
                <w:b/>
                <w:bCs/>
                <w:sz w:val="22"/>
                <w:szCs w:val="22"/>
              </w:rPr>
              <w:t>Total</w:t>
            </w:r>
          </w:p>
        </w:tc>
        <w:tc>
          <w:tcPr>
            <w:tcW w:w="2016" w:type="dxa"/>
            <w:tcBorders>
              <w:top w:val="nil"/>
              <w:left w:val="nil"/>
              <w:bottom w:val="single" w:sz="8" w:space="0" w:color="auto"/>
              <w:right w:val="single" w:sz="8" w:space="0" w:color="auto"/>
            </w:tcBorders>
            <w:shd w:val="clear" w:color="auto" w:fill="auto"/>
            <w:vAlign w:val="center"/>
            <w:hideMark/>
          </w:tcPr>
          <w:p w14:paraId="0698A506" w14:textId="1F88367F" w:rsidR="00591F45" w:rsidRPr="00AF23D5" w:rsidRDefault="00591F45" w:rsidP="00591F45">
            <w:pPr>
              <w:jc w:val="center"/>
              <w:rPr>
                <w:rFonts w:ascii="Calibri" w:hAnsi="Calibri"/>
                <w:b/>
                <w:bCs/>
                <w:sz w:val="22"/>
                <w:szCs w:val="22"/>
              </w:rPr>
            </w:pPr>
            <w:r>
              <w:rPr>
                <w:rFonts w:ascii="Calibri" w:hAnsi="Calibri"/>
                <w:b/>
                <w:bCs/>
                <w:sz w:val="22"/>
                <w:szCs w:val="22"/>
              </w:rPr>
              <w:t>255</w:t>
            </w:r>
          </w:p>
        </w:tc>
        <w:tc>
          <w:tcPr>
            <w:tcW w:w="2016" w:type="dxa"/>
            <w:tcBorders>
              <w:top w:val="nil"/>
              <w:left w:val="nil"/>
              <w:bottom w:val="single" w:sz="8" w:space="0" w:color="auto"/>
              <w:right w:val="single" w:sz="8" w:space="0" w:color="auto"/>
            </w:tcBorders>
            <w:shd w:val="clear" w:color="auto" w:fill="auto"/>
            <w:vAlign w:val="center"/>
            <w:hideMark/>
          </w:tcPr>
          <w:p w14:paraId="28FF8989" w14:textId="1E7AAE4E" w:rsidR="00591F45" w:rsidRPr="00AF23D5" w:rsidRDefault="00591F45" w:rsidP="00591F45">
            <w:pPr>
              <w:jc w:val="center"/>
              <w:rPr>
                <w:rFonts w:ascii="Calibri" w:hAnsi="Calibri"/>
                <w:b/>
                <w:bCs/>
                <w:sz w:val="22"/>
                <w:szCs w:val="22"/>
              </w:rPr>
            </w:pPr>
            <w:r>
              <w:rPr>
                <w:rFonts w:ascii="Calibri" w:hAnsi="Calibri" w:cs="Calibri"/>
                <w:color w:val="000000"/>
                <w:sz w:val="22"/>
                <w:szCs w:val="22"/>
              </w:rPr>
              <w:t>100%</w:t>
            </w:r>
          </w:p>
        </w:tc>
      </w:tr>
    </w:tbl>
    <w:p w14:paraId="768138C6" w14:textId="128B11D8" w:rsidR="006B75BD" w:rsidRPr="00AF23D5" w:rsidRDefault="006B75BD" w:rsidP="006B75BD">
      <w:pPr>
        <w:ind w:left="720"/>
        <w:jc w:val="center"/>
        <w:outlineLvl w:val="0"/>
        <w:rPr>
          <w:rFonts w:ascii="Calibri" w:hAnsi="Calibri"/>
          <w:sz w:val="18"/>
          <w:szCs w:val="18"/>
        </w:rPr>
      </w:pPr>
      <w:r w:rsidRPr="00AF23D5">
        <w:rPr>
          <w:rFonts w:ascii="Calibri" w:hAnsi="Calibri"/>
          <w:sz w:val="18"/>
          <w:szCs w:val="18"/>
        </w:rPr>
        <w:t>Fuente: MRE</w:t>
      </w:r>
      <w:r w:rsidR="003D1CD7" w:rsidRPr="00AF23D5">
        <w:rPr>
          <w:rFonts w:ascii="Calibri" w:hAnsi="Calibri"/>
          <w:sz w:val="18"/>
          <w:szCs w:val="18"/>
        </w:rPr>
        <w:t>CI</w:t>
      </w:r>
      <w:r w:rsidRPr="00AF23D5">
        <w:rPr>
          <w:rFonts w:ascii="Calibri" w:hAnsi="Calibri"/>
          <w:sz w:val="18"/>
          <w:szCs w:val="18"/>
        </w:rPr>
        <w:t>C en base a ORBIS.</w:t>
      </w:r>
    </w:p>
    <w:p w14:paraId="38CD0E84" w14:textId="6033DE55" w:rsidR="0037458C" w:rsidRDefault="0037458C">
      <w:pPr>
        <w:rPr>
          <w:rFonts w:ascii="Calibri" w:hAnsi="Calibri"/>
        </w:rPr>
      </w:pPr>
    </w:p>
    <w:p w14:paraId="56C2E98D" w14:textId="2576D131" w:rsidR="0037458C" w:rsidRPr="00E97845" w:rsidRDefault="00B84C2A" w:rsidP="00D56A9F">
      <w:pPr>
        <w:ind w:left="720"/>
        <w:jc w:val="center"/>
        <w:outlineLvl w:val="0"/>
        <w:rPr>
          <w:rFonts w:ascii="Calibri" w:hAnsi="Calibri"/>
          <w:b/>
          <w:bCs/>
        </w:rPr>
      </w:pPr>
      <w:r>
        <w:rPr>
          <w:rFonts w:ascii="Calibri" w:hAnsi="Calibri"/>
          <w:b/>
          <w:bCs/>
        </w:rPr>
        <w:lastRenderedPageBreak/>
        <w:t xml:space="preserve">Cuadro </w:t>
      </w:r>
      <w:r w:rsidR="001C0C92">
        <w:rPr>
          <w:rFonts w:ascii="Calibri" w:hAnsi="Calibri"/>
          <w:b/>
          <w:bCs/>
        </w:rPr>
        <w:t>7</w:t>
      </w:r>
      <w:r w:rsidR="00D56A9F">
        <w:rPr>
          <w:rFonts w:ascii="Calibri" w:hAnsi="Calibri"/>
          <w:b/>
          <w:bCs/>
        </w:rPr>
        <w:t>.2</w:t>
      </w:r>
      <w:r w:rsidR="00D56A9F" w:rsidRPr="00E97845">
        <w:rPr>
          <w:rFonts w:ascii="Calibri" w:hAnsi="Calibri"/>
          <w:b/>
          <w:bCs/>
        </w:rPr>
        <w:t xml:space="preserve"> –Operacio</w:t>
      </w:r>
      <w:r w:rsidR="00935401">
        <w:rPr>
          <w:rFonts w:ascii="Calibri" w:hAnsi="Calibri"/>
          <w:b/>
          <w:bCs/>
        </w:rPr>
        <w:t xml:space="preserve">nes de adquisición de empresas </w:t>
      </w:r>
      <w:r w:rsidR="00FF1813">
        <w:rPr>
          <w:rFonts w:ascii="Calibri" w:hAnsi="Calibri"/>
          <w:b/>
          <w:bCs/>
        </w:rPr>
        <w:t>malayas</w:t>
      </w:r>
      <w:r w:rsidR="00D56A9F" w:rsidRPr="00E97845">
        <w:rPr>
          <w:rFonts w:ascii="Calibri" w:hAnsi="Calibri"/>
          <w:b/>
          <w:bCs/>
        </w:rPr>
        <w:t xml:space="preserve"> en el mundo por sector, 20</w:t>
      </w:r>
      <w:r w:rsidR="00531568">
        <w:rPr>
          <w:rFonts w:ascii="Calibri" w:hAnsi="Calibri"/>
          <w:b/>
          <w:bCs/>
        </w:rPr>
        <w:t>20</w:t>
      </w:r>
      <w:r w:rsidR="00D56A9F" w:rsidRPr="00E97845">
        <w:rPr>
          <w:rFonts w:ascii="Calibri" w:hAnsi="Calibri"/>
          <w:b/>
          <w:bCs/>
        </w:rPr>
        <w:t xml:space="preserve"> –</w:t>
      </w:r>
      <w:r w:rsidR="00E65CBB">
        <w:rPr>
          <w:rFonts w:ascii="Calibri" w:hAnsi="Calibri"/>
          <w:b/>
          <w:bCs/>
        </w:rPr>
        <w:t xml:space="preserve"> </w:t>
      </w:r>
      <w:r w:rsidR="00531568">
        <w:rPr>
          <w:rFonts w:ascii="Calibri" w:hAnsi="Calibri"/>
          <w:b/>
          <w:bCs/>
        </w:rPr>
        <w:t>marzo de 2026</w:t>
      </w:r>
    </w:p>
    <w:tbl>
      <w:tblPr>
        <w:tblW w:w="7677" w:type="dxa"/>
        <w:jc w:val="center"/>
        <w:tblCellMar>
          <w:left w:w="70" w:type="dxa"/>
          <w:right w:w="70" w:type="dxa"/>
        </w:tblCellMar>
        <w:tblLook w:val="04A0" w:firstRow="1" w:lastRow="0" w:firstColumn="1" w:lastColumn="0" w:noHBand="0" w:noVBand="1"/>
      </w:tblPr>
      <w:tblGrid>
        <w:gridCol w:w="3977"/>
        <w:gridCol w:w="1850"/>
        <w:gridCol w:w="1850"/>
      </w:tblGrid>
      <w:tr w:rsidR="00D56A9F" w14:paraId="1C2B0BEA" w14:textId="77777777" w:rsidTr="00E667E3">
        <w:trPr>
          <w:trHeight w:val="1214"/>
          <w:jc w:val="center"/>
        </w:trPr>
        <w:tc>
          <w:tcPr>
            <w:tcW w:w="3977" w:type="dxa"/>
            <w:tcBorders>
              <w:top w:val="single" w:sz="8" w:space="0" w:color="auto"/>
              <w:left w:val="single" w:sz="8" w:space="0" w:color="auto"/>
              <w:bottom w:val="single" w:sz="8" w:space="0" w:color="auto"/>
              <w:right w:val="single" w:sz="8" w:space="0" w:color="auto"/>
            </w:tcBorders>
            <w:shd w:val="clear" w:color="000000" w:fill="99CCFF"/>
            <w:vAlign w:val="center"/>
            <w:hideMark/>
          </w:tcPr>
          <w:p w14:paraId="3292581D" w14:textId="77777777" w:rsidR="00D56A9F" w:rsidRDefault="00D56A9F" w:rsidP="00803F26">
            <w:pPr>
              <w:jc w:val="center"/>
              <w:rPr>
                <w:rFonts w:ascii="Calibri" w:hAnsi="Calibri"/>
                <w:b/>
                <w:bCs/>
                <w:color w:val="000000"/>
                <w:sz w:val="22"/>
                <w:szCs w:val="22"/>
                <w:lang w:val="es-AR" w:eastAsia="es-AR"/>
              </w:rPr>
            </w:pPr>
            <w:r>
              <w:rPr>
                <w:rFonts w:ascii="Calibri" w:hAnsi="Calibri"/>
                <w:b/>
                <w:bCs/>
                <w:color w:val="000000"/>
                <w:sz w:val="22"/>
                <w:szCs w:val="22"/>
              </w:rPr>
              <w:t>Sector</w:t>
            </w:r>
          </w:p>
        </w:tc>
        <w:tc>
          <w:tcPr>
            <w:tcW w:w="1850" w:type="dxa"/>
            <w:tcBorders>
              <w:top w:val="single" w:sz="8" w:space="0" w:color="auto"/>
              <w:left w:val="nil"/>
              <w:bottom w:val="single" w:sz="8" w:space="0" w:color="auto"/>
              <w:right w:val="single" w:sz="8" w:space="0" w:color="auto"/>
            </w:tcBorders>
            <w:shd w:val="clear" w:color="000000" w:fill="99CCFF"/>
            <w:vAlign w:val="center"/>
            <w:hideMark/>
          </w:tcPr>
          <w:p w14:paraId="334B176B" w14:textId="77777777" w:rsidR="00D56A9F" w:rsidRDefault="00D56A9F" w:rsidP="00803F26">
            <w:pPr>
              <w:jc w:val="center"/>
              <w:rPr>
                <w:rFonts w:ascii="Calibri" w:hAnsi="Calibri"/>
                <w:b/>
                <w:bCs/>
                <w:color w:val="000000"/>
                <w:sz w:val="22"/>
                <w:szCs w:val="22"/>
              </w:rPr>
            </w:pPr>
            <w:r>
              <w:rPr>
                <w:rFonts w:ascii="Calibri" w:hAnsi="Calibri"/>
                <w:b/>
                <w:bCs/>
                <w:color w:val="000000"/>
                <w:sz w:val="22"/>
                <w:szCs w:val="22"/>
              </w:rPr>
              <w:t>Cantidad de Adquisiciones</w:t>
            </w:r>
          </w:p>
        </w:tc>
        <w:tc>
          <w:tcPr>
            <w:tcW w:w="1850" w:type="dxa"/>
            <w:tcBorders>
              <w:top w:val="single" w:sz="8" w:space="0" w:color="auto"/>
              <w:left w:val="nil"/>
              <w:bottom w:val="single" w:sz="8" w:space="0" w:color="auto"/>
              <w:right w:val="single" w:sz="8" w:space="0" w:color="auto"/>
            </w:tcBorders>
            <w:shd w:val="clear" w:color="000000" w:fill="99CCFF"/>
            <w:vAlign w:val="center"/>
            <w:hideMark/>
          </w:tcPr>
          <w:p w14:paraId="62CE3744" w14:textId="77777777" w:rsidR="00D56A9F" w:rsidRDefault="00D56A9F" w:rsidP="00803F26">
            <w:pPr>
              <w:jc w:val="center"/>
              <w:rPr>
                <w:rFonts w:ascii="Calibri" w:hAnsi="Calibri"/>
                <w:b/>
                <w:bCs/>
                <w:color w:val="000000"/>
                <w:sz w:val="22"/>
                <w:szCs w:val="22"/>
              </w:rPr>
            </w:pPr>
            <w:r>
              <w:rPr>
                <w:rFonts w:ascii="Calibri" w:hAnsi="Calibri"/>
                <w:b/>
                <w:bCs/>
                <w:color w:val="000000"/>
                <w:sz w:val="22"/>
                <w:szCs w:val="22"/>
              </w:rPr>
              <w:t>%</w:t>
            </w:r>
          </w:p>
        </w:tc>
      </w:tr>
      <w:tr w:rsidR="002B3A61" w14:paraId="0BDBBFA6" w14:textId="77777777" w:rsidTr="002B3A61">
        <w:trPr>
          <w:trHeight w:val="647"/>
          <w:jc w:val="center"/>
        </w:trPr>
        <w:tc>
          <w:tcPr>
            <w:tcW w:w="3977" w:type="dxa"/>
            <w:tcBorders>
              <w:top w:val="nil"/>
              <w:left w:val="single" w:sz="8" w:space="0" w:color="auto"/>
              <w:bottom w:val="single" w:sz="8" w:space="0" w:color="auto"/>
              <w:right w:val="single" w:sz="8" w:space="0" w:color="auto"/>
            </w:tcBorders>
            <w:shd w:val="clear" w:color="auto" w:fill="auto"/>
            <w:vAlign w:val="center"/>
          </w:tcPr>
          <w:p w14:paraId="65EDECFF" w14:textId="6C5127C6" w:rsidR="002B3A61" w:rsidRDefault="002B3A61" w:rsidP="002B3A61">
            <w:pPr>
              <w:rPr>
                <w:rFonts w:ascii="Calibri" w:hAnsi="Calibri"/>
                <w:color w:val="000000"/>
                <w:sz w:val="22"/>
                <w:szCs w:val="22"/>
              </w:rPr>
            </w:pPr>
            <w:r>
              <w:rPr>
                <w:rFonts w:ascii="Calibri" w:hAnsi="Calibri"/>
                <w:color w:val="000000"/>
                <w:sz w:val="22"/>
                <w:szCs w:val="22"/>
              </w:rPr>
              <w:t>Computación y Software</w:t>
            </w:r>
          </w:p>
        </w:tc>
        <w:tc>
          <w:tcPr>
            <w:tcW w:w="1850" w:type="dxa"/>
            <w:tcBorders>
              <w:top w:val="nil"/>
              <w:left w:val="nil"/>
              <w:bottom w:val="single" w:sz="8" w:space="0" w:color="auto"/>
              <w:right w:val="single" w:sz="8" w:space="0" w:color="auto"/>
            </w:tcBorders>
            <w:shd w:val="clear" w:color="auto" w:fill="auto"/>
            <w:vAlign w:val="center"/>
          </w:tcPr>
          <w:p w14:paraId="73A9EF8A" w14:textId="006FBDCF" w:rsidR="002B3A61" w:rsidRDefault="002B3A61" w:rsidP="002B3A61">
            <w:pPr>
              <w:jc w:val="center"/>
              <w:rPr>
                <w:rFonts w:ascii="Calibri" w:hAnsi="Calibri"/>
                <w:color w:val="000000"/>
                <w:sz w:val="22"/>
                <w:szCs w:val="22"/>
              </w:rPr>
            </w:pPr>
            <w:r>
              <w:rPr>
                <w:rFonts w:ascii="Calibri" w:hAnsi="Calibri"/>
                <w:color w:val="000000"/>
                <w:sz w:val="22"/>
                <w:szCs w:val="22"/>
              </w:rPr>
              <w:t>37</w:t>
            </w:r>
          </w:p>
        </w:tc>
        <w:tc>
          <w:tcPr>
            <w:tcW w:w="1850" w:type="dxa"/>
            <w:tcBorders>
              <w:top w:val="nil"/>
              <w:left w:val="nil"/>
              <w:bottom w:val="single" w:sz="8" w:space="0" w:color="auto"/>
              <w:right w:val="single" w:sz="8" w:space="0" w:color="auto"/>
            </w:tcBorders>
            <w:shd w:val="clear" w:color="auto" w:fill="auto"/>
            <w:vAlign w:val="center"/>
          </w:tcPr>
          <w:p w14:paraId="59577977" w14:textId="1C5D154B" w:rsidR="002B3A61" w:rsidRDefault="002B3A61" w:rsidP="002B3A61">
            <w:pPr>
              <w:jc w:val="center"/>
              <w:rPr>
                <w:rFonts w:ascii="Calibri" w:hAnsi="Calibri" w:cs="Calibri"/>
                <w:color w:val="000000"/>
                <w:sz w:val="22"/>
                <w:szCs w:val="22"/>
              </w:rPr>
            </w:pPr>
            <w:r>
              <w:rPr>
                <w:rFonts w:ascii="Calibri" w:hAnsi="Calibri" w:cs="Calibri"/>
                <w:color w:val="000000"/>
                <w:sz w:val="22"/>
                <w:szCs w:val="22"/>
              </w:rPr>
              <w:t>15%</w:t>
            </w:r>
          </w:p>
        </w:tc>
      </w:tr>
      <w:tr w:rsidR="002B3A61" w14:paraId="29CE61C8" w14:textId="77777777" w:rsidTr="002B3A61">
        <w:trPr>
          <w:trHeight w:val="647"/>
          <w:jc w:val="center"/>
        </w:trPr>
        <w:tc>
          <w:tcPr>
            <w:tcW w:w="3977" w:type="dxa"/>
            <w:tcBorders>
              <w:top w:val="nil"/>
              <w:left w:val="single" w:sz="8" w:space="0" w:color="auto"/>
              <w:bottom w:val="single" w:sz="8" w:space="0" w:color="auto"/>
              <w:right w:val="single" w:sz="8" w:space="0" w:color="auto"/>
            </w:tcBorders>
            <w:shd w:val="clear" w:color="auto" w:fill="auto"/>
            <w:vAlign w:val="center"/>
          </w:tcPr>
          <w:p w14:paraId="75B24E1C" w14:textId="3DA1986B" w:rsidR="002B3A61" w:rsidRDefault="002B3A61" w:rsidP="002B3A61">
            <w:pPr>
              <w:rPr>
                <w:rFonts w:ascii="Calibri" w:hAnsi="Calibri"/>
                <w:color w:val="000000"/>
                <w:sz w:val="22"/>
                <w:szCs w:val="22"/>
              </w:rPr>
            </w:pPr>
            <w:r>
              <w:rPr>
                <w:rFonts w:ascii="Calibri" w:hAnsi="Calibri"/>
                <w:color w:val="000000"/>
                <w:sz w:val="22"/>
                <w:szCs w:val="22"/>
              </w:rPr>
              <w:t>Servicios Profesionales</w:t>
            </w:r>
          </w:p>
        </w:tc>
        <w:tc>
          <w:tcPr>
            <w:tcW w:w="1850" w:type="dxa"/>
            <w:tcBorders>
              <w:top w:val="nil"/>
              <w:left w:val="nil"/>
              <w:bottom w:val="single" w:sz="8" w:space="0" w:color="auto"/>
              <w:right w:val="single" w:sz="8" w:space="0" w:color="auto"/>
            </w:tcBorders>
            <w:shd w:val="clear" w:color="auto" w:fill="auto"/>
            <w:vAlign w:val="center"/>
          </w:tcPr>
          <w:p w14:paraId="546B7AD0" w14:textId="2EEEF566" w:rsidR="002B3A61" w:rsidRDefault="002B3A61" w:rsidP="002B3A61">
            <w:pPr>
              <w:jc w:val="center"/>
              <w:rPr>
                <w:rFonts w:ascii="Calibri" w:hAnsi="Calibri"/>
                <w:color w:val="000000"/>
                <w:sz w:val="22"/>
                <w:szCs w:val="22"/>
              </w:rPr>
            </w:pPr>
            <w:r>
              <w:rPr>
                <w:rFonts w:ascii="Calibri" w:hAnsi="Calibri"/>
                <w:color w:val="000000"/>
                <w:sz w:val="22"/>
                <w:szCs w:val="22"/>
              </w:rPr>
              <w:t>35</w:t>
            </w:r>
          </w:p>
        </w:tc>
        <w:tc>
          <w:tcPr>
            <w:tcW w:w="1850" w:type="dxa"/>
            <w:tcBorders>
              <w:top w:val="nil"/>
              <w:left w:val="nil"/>
              <w:bottom w:val="single" w:sz="8" w:space="0" w:color="auto"/>
              <w:right w:val="single" w:sz="8" w:space="0" w:color="auto"/>
            </w:tcBorders>
            <w:shd w:val="clear" w:color="auto" w:fill="auto"/>
            <w:vAlign w:val="center"/>
          </w:tcPr>
          <w:p w14:paraId="3A53541B" w14:textId="2C8C4FCA" w:rsidR="002B3A61" w:rsidRDefault="002B3A61" w:rsidP="002B3A61">
            <w:pPr>
              <w:jc w:val="center"/>
              <w:rPr>
                <w:rFonts w:ascii="Calibri" w:hAnsi="Calibri" w:cs="Calibri"/>
                <w:color w:val="000000"/>
                <w:sz w:val="22"/>
                <w:szCs w:val="22"/>
              </w:rPr>
            </w:pPr>
            <w:r>
              <w:rPr>
                <w:rFonts w:ascii="Calibri" w:hAnsi="Calibri" w:cs="Calibri"/>
                <w:color w:val="000000"/>
                <w:sz w:val="22"/>
                <w:szCs w:val="22"/>
              </w:rPr>
              <w:t>14%</w:t>
            </w:r>
          </w:p>
        </w:tc>
      </w:tr>
      <w:tr w:rsidR="002B3A61" w14:paraId="3E47E827" w14:textId="77777777" w:rsidTr="002B3A61">
        <w:trPr>
          <w:trHeight w:val="647"/>
          <w:jc w:val="center"/>
        </w:trPr>
        <w:tc>
          <w:tcPr>
            <w:tcW w:w="3977" w:type="dxa"/>
            <w:tcBorders>
              <w:top w:val="nil"/>
              <w:left w:val="single" w:sz="8" w:space="0" w:color="auto"/>
              <w:bottom w:val="single" w:sz="8" w:space="0" w:color="auto"/>
              <w:right w:val="single" w:sz="8" w:space="0" w:color="auto"/>
            </w:tcBorders>
            <w:shd w:val="clear" w:color="auto" w:fill="auto"/>
            <w:vAlign w:val="center"/>
          </w:tcPr>
          <w:p w14:paraId="0095CB20" w14:textId="2B54F808" w:rsidR="002B3A61" w:rsidRDefault="002B3A61" w:rsidP="002B3A61">
            <w:pPr>
              <w:rPr>
                <w:rFonts w:ascii="Calibri" w:hAnsi="Calibri"/>
                <w:color w:val="000000"/>
                <w:sz w:val="22"/>
                <w:szCs w:val="22"/>
              </w:rPr>
            </w:pPr>
            <w:r>
              <w:rPr>
                <w:rFonts w:ascii="Calibri" w:hAnsi="Calibri"/>
                <w:color w:val="000000"/>
                <w:sz w:val="22"/>
                <w:szCs w:val="22"/>
              </w:rPr>
              <w:t>Comercio Mayorista</w:t>
            </w:r>
          </w:p>
        </w:tc>
        <w:tc>
          <w:tcPr>
            <w:tcW w:w="1850" w:type="dxa"/>
            <w:tcBorders>
              <w:top w:val="nil"/>
              <w:left w:val="nil"/>
              <w:bottom w:val="single" w:sz="8" w:space="0" w:color="auto"/>
              <w:right w:val="single" w:sz="8" w:space="0" w:color="auto"/>
            </w:tcBorders>
            <w:shd w:val="clear" w:color="auto" w:fill="auto"/>
            <w:vAlign w:val="center"/>
          </w:tcPr>
          <w:p w14:paraId="0D9E385F" w14:textId="5247A99E" w:rsidR="002B3A61" w:rsidRDefault="002B3A61" w:rsidP="002B3A61">
            <w:pPr>
              <w:jc w:val="center"/>
              <w:rPr>
                <w:rFonts w:ascii="Calibri" w:hAnsi="Calibri"/>
                <w:color w:val="000000"/>
                <w:sz w:val="22"/>
                <w:szCs w:val="22"/>
              </w:rPr>
            </w:pPr>
            <w:r>
              <w:rPr>
                <w:rFonts w:ascii="Calibri" w:hAnsi="Calibri"/>
                <w:color w:val="000000"/>
                <w:sz w:val="22"/>
                <w:szCs w:val="22"/>
              </w:rPr>
              <w:t>28</w:t>
            </w:r>
          </w:p>
        </w:tc>
        <w:tc>
          <w:tcPr>
            <w:tcW w:w="1850" w:type="dxa"/>
            <w:tcBorders>
              <w:top w:val="nil"/>
              <w:left w:val="nil"/>
              <w:bottom w:val="single" w:sz="8" w:space="0" w:color="auto"/>
              <w:right w:val="single" w:sz="8" w:space="0" w:color="auto"/>
            </w:tcBorders>
            <w:shd w:val="clear" w:color="auto" w:fill="auto"/>
            <w:vAlign w:val="center"/>
          </w:tcPr>
          <w:p w14:paraId="09E55704" w14:textId="600ABB12" w:rsidR="002B3A61" w:rsidRDefault="002B3A61" w:rsidP="002B3A61">
            <w:pPr>
              <w:jc w:val="center"/>
              <w:rPr>
                <w:rFonts w:ascii="Calibri" w:hAnsi="Calibri" w:cs="Calibri"/>
                <w:color w:val="000000"/>
                <w:sz w:val="22"/>
                <w:szCs w:val="22"/>
              </w:rPr>
            </w:pPr>
            <w:r>
              <w:rPr>
                <w:rFonts w:ascii="Calibri" w:hAnsi="Calibri" w:cs="Calibri"/>
                <w:color w:val="000000"/>
                <w:sz w:val="22"/>
                <w:szCs w:val="22"/>
              </w:rPr>
              <w:t>11%</w:t>
            </w:r>
          </w:p>
        </w:tc>
      </w:tr>
      <w:tr w:rsidR="002B3A61" w14:paraId="650FF96D" w14:textId="77777777" w:rsidTr="002B3A61">
        <w:trPr>
          <w:trHeight w:val="647"/>
          <w:jc w:val="center"/>
        </w:trPr>
        <w:tc>
          <w:tcPr>
            <w:tcW w:w="3977" w:type="dxa"/>
            <w:tcBorders>
              <w:top w:val="nil"/>
              <w:left w:val="single" w:sz="8" w:space="0" w:color="auto"/>
              <w:bottom w:val="single" w:sz="8" w:space="0" w:color="auto"/>
              <w:right w:val="single" w:sz="8" w:space="0" w:color="auto"/>
            </w:tcBorders>
            <w:shd w:val="clear" w:color="auto" w:fill="auto"/>
            <w:vAlign w:val="center"/>
          </w:tcPr>
          <w:p w14:paraId="37EC1CB2" w14:textId="7DF1A563" w:rsidR="002B3A61" w:rsidRDefault="002B3A61" w:rsidP="002B3A61">
            <w:pPr>
              <w:rPr>
                <w:rFonts w:ascii="Calibri" w:hAnsi="Calibri"/>
                <w:color w:val="000000"/>
                <w:sz w:val="22"/>
                <w:szCs w:val="22"/>
              </w:rPr>
            </w:pPr>
            <w:r>
              <w:rPr>
                <w:rFonts w:ascii="Calibri" w:hAnsi="Calibri"/>
                <w:color w:val="000000"/>
                <w:sz w:val="22"/>
                <w:szCs w:val="22"/>
              </w:rPr>
              <w:t>Bancos, Seguros y Ss. Financieros</w:t>
            </w:r>
          </w:p>
        </w:tc>
        <w:tc>
          <w:tcPr>
            <w:tcW w:w="1850" w:type="dxa"/>
            <w:tcBorders>
              <w:top w:val="nil"/>
              <w:left w:val="nil"/>
              <w:bottom w:val="single" w:sz="8" w:space="0" w:color="auto"/>
              <w:right w:val="single" w:sz="8" w:space="0" w:color="auto"/>
            </w:tcBorders>
            <w:shd w:val="clear" w:color="auto" w:fill="auto"/>
            <w:vAlign w:val="center"/>
          </w:tcPr>
          <w:p w14:paraId="7815A34A" w14:textId="3A62B50A" w:rsidR="002B3A61" w:rsidRDefault="002B3A61" w:rsidP="002B3A61">
            <w:pPr>
              <w:jc w:val="center"/>
              <w:rPr>
                <w:rFonts w:ascii="Calibri" w:hAnsi="Calibri"/>
                <w:color w:val="000000"/>
                <w:sz w:val="22"/>
                <w:szCs w:val="22"/>
              </w:rPr>
            </w:pPr>
            <w:r>
              <w:rPr>
                <w:rFonts w:ascii="Calibri" w:hAnsi="Calibri"/>
                <w:color w:val="000000"/>
                <w:sz w:val="22"/>
                <w:szCs w:val="22"/>
              </w:rPr>
              <w:t>14</w:t>
            </w:r>
          </w:p>
        </w:tc>
        <w:tc>
          <w:tcPr>
            <w:tcW w:w="1850" w:type="dxa"/>
            <w:tcBorders>
              <w:top w:val="nil"/>
              <w:left w:val="nil"/>
              <w:bottom w:val="single" w:sz="8" w:space="0" w:color="auto"/>
              <w:right w:val="single" w:sz="8" w:space="0" w:color="auto"/>
            </w:tcBorders>
            <w:shd w:val="clear" w:color="auto" w:fill="auto"/>
            <w:vAlign w:val="center"/>
          </w:tcPr>
          <w:p w14:paraId="71264AC9" w14:textId="1907BE46" w:rsidR="002B3A61" w:rsidRDefault="002B3A61" w:rsidP="002B3A61">
            <w:pPr>
              <w:jc w:val="center"/>
              <w:rPr>
                <w:rFonts w:ascii="Calibri" w:hAnsi="Calibri" w:cs="Calibri"/>
                <w:color w:val="000000"/>
                <w:sz w:val="22"/>
                <w:szCs w:val="22"/>
              </w:rPr>
            </w:pPr>
            <w:r>
              <w:rPr>
                <w:rFonts w:ascii="Calibri" w:hAnsi="Calibri" w:cs="Calibri"/>
                <w:color w:val="000000"/>
                <w:sz w:val="22"/>
                <w:szCs w:val="22"/>
              </w:rPr>
              <w:t>5%</w:t>
            </w:r>
          </w:p>
        </w:tc>
      </w:tr>
      <w:tr w:rsidR="002B3A61" w14:paraId="238048AB" w14:textId="77777777" w:rsidTr="002B3A61">
        <w:trPr>
          <w:trHeight w:val="647"/>
          <w:jc w:val="center"/>
        </w:trPr>
        <w:tc>
          <w:tcPr>
            <w:tcW w:w="3977" w:type="dxa"/>
            <w:tcBorders>
              <w:top w:val="nil"/>
              <w:left w:val="single" w:sz="8" w:space="0" w:color="auto"/>
              <w:bottom w:val="single" w:sz="8" w:space="0" w:color="auto"/>
              <w:right w:val="single" w:sz="8" w:space="0" w:color="auto"/>
            </w:tcBorders>
            <w:shd w:val="clear" w:color="auto" w:fill="auto"/>
            <w:vAlign w:val="center"/>
          </w:tcPr>
          <w:p w14:paraId="146933DE" w14:textId="4F650B64" w:rsidR="002B3A61" w:rsidRDefault="002B3A61" w:rsidP="002B3A61">
            <w:pPr>
              <w:rPr>
                <w:rFonts w:ascii="Calibri" w:hAnsi="Calibri"/>
                <w:color w:val="000000"/>
                <w:sz w:val="22"/>
                <w:szCs w:val="22"/>
              </w:rPr>
            </w:pPr>
            <w:r>
              <w:rPr>
                <w:rFonts w:ascii="Calibri" w:hAnsi="Calibri"/>
                <w:color w:val="000000"/>
                <w:sz w:val="22"/>
                <w:szCs w:val="22"/>
              </w:rPr>
              <w:t xml:space="preserve">Productos Químicos, Petróleo, Caucho y Plástico </w:t>
            </w:r>
          </w:p>
        </w:tc>
        <w:tc>
          <w:tcPr>
            <w:tcW w:w="1850" w:type="dxa"/>
            <w:tcBorders>
              <w:top w:val="nil"/>
              <w:left w:val="nil"/>
              <w:bottom w:val="single" w:sz="8" w:space="0" w:color="auto"/>
              <w:right w:val="single" w:sz="8" w:space="0" w:color="auto"/>
            </w:tcBorders>
            <w:shd w:val="clear" w:color="auto" w:fill="auto"/>
            <w:vAlign w:val="center"/>
          </w:tcPr>
          <w:p w14:paraId="22F775C3" w14:textId="7272E2F4" w:rsidR="002B3A61" w:rsidRDefault="002B3A61" w:rsidP="002B3A61">
            <w:pPr>
              <w:jc w:val="center"/>
              <w:rPr>
                <w:rFonts w:ascii="Calibri" w:hAnsi="Calibri"/>
                <w:color w:val="000000"/>
                <w:sz w:val="22"/>
                <w:szCs w:val="22"/>
              </w:rPr>
            </w:pPr>
            <w:r>
              <w:rPr>
                <w:rFonts w:ascii="Calibri" w:hAnsi="Calibri"/>
                <w:color w:val="000000"/>
                <w:sz w:val="22"/>
                <w:szCs w:val="22"/>
              </w:rPr>
              <w:t>11</w:t>
            </w:r>
          </w:p>
        </w:tc>
        <w:tc>
          <w:tcPr>
            <w:tcW w:w="1850" w:type="dxa"/>
            <w:tcBorders>
              <w:top w:val="nil"/>
              <w:left w:val="nil"/>
              <w:bottom w:val="single" w:sz="8" w:space="0" w:color="auto"/>
              <w:right w:val="single" w:sz="8" w:space="0" w:color="auto"/>
            </w:tcBorders>
            <w:shd w:val="clear" w:color="auto" w:fill="auto"/>
            <w:vAlign w:val="center"/>
          </w:tcPr>
          <w:p w14:paraId="0A6D7077" w14:textId="05ED9EBF" w:rsidR="002B3A61" w:rsidRDefault="002B3A61" w:rsidP="002B3A61">
            <w:pPr>
              <w:jc w:val="center"/>
              <w:rPr>
                <w:rFonts w:ascii="Calibri" w:hAnsi="Calibri"/>
                <w:color w:val="000000"/>
                <w:sz w:val="22"/>
                <w:szCs w:val="22"/>
              </w:rPr>
            </w:pPr>
            <w:r>
              <w:rPr>
                <w:rFonts w:ascii="Calibri" w:hAnsi="Calibri" w:cs="Calibri"/>
                <w:color w:val="000000"/>
                <w:sz w:val="22"/>
                <w:szCs w:val="22"/>
              </w:rPr>
              <w:t>4%</w:t>
            </w:r>
          </w:p>
        </w:tc>
      </w:tr>
      <w:tr w:rsidR="002B3A61" w14:paraId="4AF1D5A8" w14:textId="77777777" w:rsidTr="002B3A61">
        <w:trPr>
          <w:trHeight w:val="627"/>
          <w:jc w:val="center"/>
        </w:trPr>
        <w:tc>
          <w:tcPr>
            <w:tcW w:w="3977" w:type="dxa"/>
            <w:tcBorders>
              <w:top w:val="nil"/>
              <w:left w:val="single" w:sz="8" w:space="0" w:color="auto"/>
              <w:bottom w:val="single" w:sz="8" w:space="0" w:color="auto"/>
              <w:right w:val="single" w:sz="8" w:space="0" w:color="auto"/>
            </w:tcBorders>
            <w:shd w:val="clear" w:color="auto" w:fill="auto"/>
            <w:vAlign w:val="center"/>
          </w:tcPr>
          <w:p w14:paraId="22B061BD" w14:textId="07DE675C" w:rsidR="002B3A61" w:rsidRDefault="002B3A61" w:rsidP="002B3A61">
            <w:pPr>
              <w:rPr>
                <w:rFonts w:ascii="Calibri" w:hAnsi="Calibri"/>
                <w:color w:val="000000"/>
                <w:sz w:val="22"/>
                <w:szCs w:val="22"/>
              </w:rPr>
            </w:pPr>
            <w:r>
              <w:rPr>
                <w:rFonts w:ascii="Calibri" w:hAnsi="Calibri"/>
                <w:color w:val="000000"/>
                <w:sz w:val="22"/>
                <w:szCs w:val="22"/>
              </w:rPr>
              <w:t>Minería y Extracción</w:t>
            </w:r>
          </w:p>
        </w:tc>
        <w:tc>
          <w:tcPr>
            <w:tcW w:w="1850" w:type="dxa"/>
            <w:tcBorders>
              <w:top w:val="nil"/>
              <w:left w:val="nil"/>
              <w:bottom w:val="single" w:sz="8" w:space="0" w:color="auto"/>
              <w:right w:val="single" w:sz="8" w:space="0" w:color="auto"/>
            </w:tcBorders>
            <w:shd w:val="clear" w:color="auto" w:fill="auto"/>
            <w:vAlign w:val="center"/>
          </w:tcPr>
          <w:p w14:paraId="63A24FF2" w14:textId="7A2FEE6A" w:rsidR="002B3A61" w:rsidRDefault="002B3A61" w:rsidP="002B3A61">
            <w:pPr>
              <w:jc w:val="center"/>
              <w:rPr>
                <w:rFonts w:ascii="Calibri" w:hAnsi="Calibri"/>
                <w:color w:val="000000"/>
                <w:sz w:val="22"/>
                <w:szCs w:val="22"/>
              </w:rPr>
            </w:pPr>
            <w:r>
              <w:rPr>
                <w:rFonts w:ascii="Calibri" w:hAnsi="Calibri"/>
                <w:color w:val="000000"/>
                <w:sz w:val="22"/>
                <w:szCs w:val="22"/>
              </w:rPr>
              <w:t>8</w:t>
            </w:r>
          </w:p>
        </w:tc>
        <w:tc>
          <w:tcPr>
            <w:tcW w:w="1850" w:type="dxa"/>
            <w:tcBorders>
              <w:top w:val="nil"/>
              <w:left w:val="nil"/>
              <w:bottom w:val="single" w:sz="8" w:space="0" w:color="auto"/>
              <w:right w:val="single" w:sz="8" w:space="0" w:color="auto"/>
            </w:tcBorders>
            <w:shd w:val="clear" w:color="auto" w:fill="auto"/>
            <w:vAlign w:val="center"/>
          </w:tcPr>
          <w:p w14:paraId="64E1F145" w14:textId="14B5EF63" w:rsidR="002B3A61" w:rsidRDefault="002B3A61" w:rsidP="002B3A61">
            <w:pPr>
              <w:jc w:val="center"/>
              <w:rPr>
                <w:rFonts w:ascii="Calibri" w:hAnsi="Calibri"/>
                <w:color w:val="000000"/>
                <w:sz w:val="22"/>
                <w:szCs w:val="22"/>
              </w:rPr>
            </w:pPr>
            <w:r>
              <w:rPr>
                <w:rFonts w:ascii="Calibri" w:hAnsi="Calibri" w:cs="Calibri"/>
                <w:color w:val="000000"/>
                <w:sz w:val="22"/>
                <w:szCs w:val="22"/>
              </w:rPr>
              <w:t>3%</w:t>
            </w:r>
          </w:p>
        </w:tc>
      </w:tr>
      <w:tr w:rsidR="002B3A61" w14:paraId="39436127" w14:textId="77777777" w:rsidTr="002B3A61">
        <w:trPr>
          <w:trHeight w:val="627"/>
          <w:jc w:val="center"/>
        </w:trPr>
        <w:tc>
          <w:tcPr>
            <w:tcW w:w="3977" w:type="dxa"/>
            <w:tcBorders>
              <w:top w:val="nil"/>
              <w:left w:val="single" w:sz="8" w:space="0" w:color="auto"/>
              <w:bottom w:val="single" w:sz="8" w:space="0" w:color="auto"/>
              <w:right w:val="single" w:sz="8" w:space="0" w:color="auto"/>
            </w:tcBorders>
            <w:shd w:val="clear" w:color="auto" w:fill="auto"/>
            <w:vAlign w:val="center"/>
          </w:tcPr>
          <w:p w14:paraId="3A9E75F5" w14:textId="1F9DDAE0" w:rsidR="002B3A61" w:rsidRDefault="002B3A61" w:rsidP="002B3A61">
            <w:pPr>
              <w:rPr>
                <w:rFonts w:ascii="Calibri" w:hAnsi="Calibri"/>
                <w:color w:val="000000"/>
                <w:sz w:val="22"/>
                <w:szCs w:val="22"/>
              </w:rPr>
            </w:pPr>
            <w:r>
              <w:rPr>
                <w:rFonts w:ascii="Calibri" w:hAnsi="Calibri"/>
                <w:color w:val="000000"/>
                <w:sz w:val="22"/>
                <w:szCs w:val="22"/>
              </w:rPr>
              <w:t>Producción de Alimentos y Tabaco</w:t>
            </w:r>
          </w:p>
        </w:tc>
        <w:tc>
          <w:tcPr>
            <w:tcW w:w="1850" w:type="dxa"/>
            <w:tcBorders>
              <w:top w:val="nil"/>
              <w:left w:val="nil"/>
              <w:bottom w:val="single" w:sz="8" w:space="0" w:color="auto"/>
              <w:right w:val="single" w:sz="8" w:space="0" w:color="auto"/>
            </w:tcBorders>
            <w:shd w:val="clear" w:color="auto" w:fill="auto"/>
            <w:vAlign w:val="center"/>
          </w:tcPr>
          <w:p w14:paraId="6C200F5E" w14:textId="05E28F95" w:rsidR="002B3A61" w:rsidRDefault="002B3A61" w:rsidP="002B3A61">
            <w:pPr>
              <w:jc w:val="center"/>
              <w:rPr>
                <w:rFonts w:ascii="Calibri" w:hAnsi="Calibri"/>
                <w:color w:val="000000"/>
                <w:sz w:val="22"/>
                <w:szCs w:val="22"/>
              </w:rPr>
            </w:pPr>
            <w:r>
              <w:rPr>
                <w:rFonts w:ascii="Calibri" w:hAnsi="Calibri"/>
                <w:color w:val="000000"/>
                <w:sz w:val="22"/>
                <w:szCs w:val="22"/>
              </w:rPr>
              <w:t>6</w:t>
            </w:r>
          </w:p>
        </w:tc>
        <w:tc>
          <w:tcPr>
            <w:tcW w:w="1850" w:type="dxa"/>
            <w:tcBorders>
              <w:top w:val="nil"/>
              <w:left w:val="nil"/>
              <w:bottom w:val="single" w:sz="8" w:space="0" w:color="auto"/>
              <w:right w:val="single" w:sz="8" w:space="0" w:color="auto"/>
            </w:tcBorders>
            <w:shd w:val="clear" w:color="auto" w:fill="auto"/>
            <w:vAlign w:val="center"/>
          </w:tcPr>
          <w:p w14:paraId="24FA8169" w14:textId="73130670" w:rsidR="002B3A61" w:rsidRDefault="002B3A61" w:rsidP="002B3A61">
            <w:pPr>
              <w:jc w:val="center"/>
              <w:rPr>
                <w:rFonts w:ascii="Calibri" w:hAnsi="Calibri"/>
                <w:color w:val="000000"/>
                <w:sz w:val="22"/>
                <w:szCs w:val="22"/>
              </w:rPr>
            </w:pPr>
            <w:r>
              <w:rPr>
                <w:rFonts w:ascii="Calibri" w:hAnsi="Calibri" w:cs="Calibri"/>
                <w:color w:val="000000"/>
                <w:sz w:val="22"/>
                <w:szCs w:val="22"/>
              </w:rPr>
              <w:t>2%</w:t>
            </w:r>
          </w:p>
        </w:tc>
      </w:tr>
      <w:tr w:rsidR="002B3A61" w14:paraId="57A0589C" w14:textId="77777777" w:rsidTr="002B3A61">
        <w:trPr>
          <w:trHeight w:val="627"/>
          <w:jc w:val="center"/>
        </w:trPr>
        <w:tc>
          <w:tcPr>
            <w:tcW w:w="3977" w:type="dxa"/>
            <w:tcBorders>
              <w:top w:val="nil"/>
              <w:left w:val="single" w:sz="8" w:space="0" w:color="auto"/>
              <w:bottom w:val="single" w:sz="8" w:space="0" w:color="auto"/>
              <w:right w:val="single" w:sz="8" w:space="0" w:color="auto"/>
            </w:tcBorders>
            <w:shd w:val="clear" w:color="auto" w:fill="auto"/>
            <w:vAlign w:val="center"/>
          </w:tcPr>
          <w:p w14:paraId="68F2DDFF" w14:textId="2CE7C992" w:rsidR="002B3A61" w:rsidRDefault="002B3A61" w:rsidP="002B3A61">
            <w:pPr>
              <w:rPr>
                <w:rFonts w:ascii="Calibri" w:hAnsi="Calibri"/>
                <w:color w:val="000000"/>
                <w:sz w:val="22"/>
                <w:szCs w:val="22"/>
              </w:rPr>
            </w:pPr>
            <w:r>
              <w:rPr>
                <w:rFonts w:ascii="Calibri" w:hAnsi="Calibri"/>
                <w:color w:val="000000"/>
                <w:sz w:val="22"/>
                <w:szCs w:val="22"/>
              </w:rPr>
              <w:t>Agricultura y Horticultura</w:t>
            </w:r>
          </w:p>
        </w:tc>
        <w:tc>
          <w:tcPr>
            <w:tcW w:w="1850" w:type="dxa"/>
            <w:tcBorders>
              <w:top w:val="nil"/>
              <w:left w:val="nil"/>
              <w:bottom w:val="single" w:sz="8" w:space="0" w:color="auto"/>
              <w:right w:val="single" w:sz="8" w:space="0" w:color="auto"/>
            </w:tcBorders>
            <w:shd w:val="clear" w:color="auto" w:fill="auto"/>
            <w:vAlign w:val="center"/>
          </w:tcPr>
          <w:p w14:paraId="483B6EC1" w14:textId="532CA1E8" w:rsidR="002B3A61" w:rsidRDefault="002B3A61" w:rsidP="002B3A61">
            <w:pPr>
              <w:jc w:val="center"/>
              <w:rPr>
                <w:rFonts w:ascii="Calibri" w:hAnsi="Calibri"/>
                <w:color w:val="000000"/>
                <w:sz w:val="22"/>
                <w:szCs w:val="22"/>
              </w:rPr>
            </w:pPr>
            <w:r>
              <w:rPr>
                <w:rFonts w:ascii="Calibri" w:hAnsi="Calibri"/>
                <w:color w:val="000000"/>
                <w:sz w:val="22"/>
                <w:szCs w:val="22"/>
              </w:rPr>
              <w:t>5</w:t>
            </w:r>
          </w:p>
        </w:tc>
        <w:tc>
          <w:tcPr>
            <w:tcW w:w="1850" w:type="dxa"/>
            <w:tcBorders>
              <w:top w:val="nil"/>
              <w:left w:val="nil"/>
              <w:bottom w:val="single" w:sz="8" w:space="0" w:color="auto"/>
              <w:right w:val="single" w:sz="8" w:space="0" w:color="auto"/>
            </w:tcBorders>
            <w:shd w:val="clear" w:color="auto" w:fill="auto"/>
            <w:vAlign w:val="center"/>
          </w:tcPr>
          <w:p w14:paraId="2B14CA44" w14:textId="41280DE7" w:rsidR="002B3A61" w:rsidRDefault="002B3A61" w:rsidP="002B3A61">
            <w:pPr>
              <w:jc w:val="center"/>
              <w:rPr>
                <w:rFonts w:ascii="Calibri" w:hAnsi="Calibri"/>
                <w:color w:val="000000"/>
                <w:sz w:val="22"/>
                <w:szCs w:val="22"/>
              </w:rPr>
            </w:pPr>
            <w:r>
              <w:rPr>
                <w:rFonts w:ascii="Calibri" w:hAnsi="Calibri" w:cs="Calibri"/>
                <w:color w:val="000000"/>
                <w:sz w:val="22"/>
                <w:szCs w:val="22"/>
              </w:rPr>
              <w:t>2%</w:t>
            </w:r>
          </w:p>
        </w:tc>
      </w:tr>
      <w:tr w:rsidR="002B3A61" w14:paraId="73B242F3" w14:textId="77777777" w:rsidTr="002B3A61">
        <w:trPr>
          <w:trHeight w:val="627"/>
          <w:jc w:val="center"/>
        </w:trPr>
        <w:tc>
          <w:tcPr>
            <w:tcW w:w="3977" w:type="dxa"/>
            <w:tcBorders>
              <w:top w:val="nil"/>
              <w:left w:val="single" w:sz="8" w:space="0" w:color="auto"/>
              <w:bottom w:val="single" w:sz="8" w:space="0" w:color="auto"/>
              <w:right w:val="single" w:sz="8" w:space="0" w:color="auto"/>
            </w:tcBorders>
            <w:shd w:val="clear" w:color="auto" w:fill="auto"/>
            <w:vAlign w:val="center"/>
            <w:hideMark/>
          </w:tcPr>
          <w:p w14:paraId="0736747A" w14:textId="77777777" w:rsidR="002B3A61" w:rsidRDefault="002B3A61" w:rsidP="002B3A61">
            <w:pPr>
              <w:rPr>
                <w:rFonts w:ascii="Calibri" w:hAnsi="Calibri"/>
                <w:color w:val="000000"/>
                <w:sz w:val="22"/>
                <w:szCs w:val="22"/>
              </w:rPr>
            </w:pPr>
            <w:r>
              <w:rPr>
                <w:rFonts w:ascii="Calibri" w:hAnsi="Calibri"/>
                <w:color w:val="000000"/>
                <w:sz w:val="22"/>
                <w:szCs w:val="22"/>
              </w:rPr>
              <w:t xml:space="preserve">Otros </w:t>
            </w:r>
          </w:p>
        </w:tc>
        <w:tc>
          <w:tcPr>
            <w:tcW w:w="1850" w:type="dxa"/>
            <w:tcBorders>
              <w:top w:val="nil"/>
              <w:left w:val="nil"/>
              <w:bottom w:val="single" w:sz="8" w:space="0" w:color="auto"/>
              <w:right w:val="single" w:sz="8" w:space="0" w:color="auto"/>
            </w:tcBorders>
            <w:shd w:val="clear" w:color="auto" w:fill="auto"/>
            <w:vAlign w:val="center"/>
            <w:hideMark/>
          </w:tcPr>
          <w:p w14:paraId="4F1F208B" w14:textId="6A98F441" w:rsidR="002B3A61" w:rsidRDefault="002B3A61" w:rsidP="002B3A61">
            <w:pPr>
              <w:jc w:val="center"/>
              <w:rPr>
                <w:rFonts w:ascii="Calibri" w:hAnsi="Calibri"/>
                <w:color w:val="000000"/>
                <w:sz w:val="22"/>
                <w:szCs w:val="22"/>
              </w:rPr>
            </w:pPr>
            <w:r>
              <w:rPr>
                <w:rFonts w:ascii="Calibri" w:hAnsi="Calibri"/>
                <w:color w:val="000000"/>
                <w:sz w:val="22"/>
                <w:szCs w:val="22"/>
              </w:rPr>
              <w:t>111</w:t>
            </w:r>
          </w:p>
        </w:tc>
        <w:tc>
          <w:tcPr>
            <w:tcW w:w="1850" w:type="dxa"/>
            <w:tcBorders>
              <w:top w:val="nil"/>
              <w:left w:val="nil"/>
              <w:bottom w:val="single" w:sz="8" w:space="0" w:color="auto"/>
              <w:right w:val="single" w:sz="8" w:space="0" w:color="auto"/>
            </w:tcBorders>
            <w:shd w:val="clear" w:color="auto" w:fill="auto"/>
            <w:vAlign w:val="center"/>
            <w:hideMark/>
          </w:tcPr>
          <w:p w14:paraId="7830657C" w14:textId="720F4BD0" w:rsidR="002B3A61" w:rsidRDefault="002B3A61" w:rsidP="002B3A61">
            <w:pPr>
              <w:jc w:val="center"/>
              <w:rPr>
                <w:rFonts w:ascii="Calibri" w:hAnsi="Calibri"/>
                <w:color w:val="000000"/>
                <w:sz w:val="22"/>
                <w:szCs w:val="22"/>
              </w:rPr>
            </w:pPr>
            <w:r>
              <w:rPr>
                <w:rFonts w:ascii="Calibri" w:hAnsi="Calibri" w:cs="Calibri"/>
                <w:color w:val="000000"/>
                <w:sz w:val="22"/>
                <w:szCs w:val="22"/>
              </w:rPr>
              <w:t>44%</w:t>
            </w:r>
          </w:p>
        </w:tc>
      </w:tr>
      <w:tr w:rsidR="002B3A61" w:rsidRPr="00AF23D5" w14:paraId="05111ED0" w14:textId="77777777" w:rsidTr="002B3A61">
        <w:trPr>
          <w:trHeight w:val="627"/>
          <w:jc w:val="center"/>
        </w:trPr>
        <w:tc>
          <w:tcPr>
            <w:tcW w:w="3977" w:type="dxa"/>
            <w:tcBorders>
              <w:top w:val="nil"/>
              <w:left w:val="single" w:sz="8" w:space="0" w:color="auto"/>
              <w:bottom w:val="single" w:sz="8" w:space="0" w:color="auto"/>
              <w:right w:val="single" w:sz="8" w:space="0" w:color="auto"/>
            </w:tcBorders>
            <w:shd w:val="clear" w:color="auto" w:fill="auto"/>
            <w:vAlign w:val="center"/>
            <w:hideMark/>
          </w:tcPr>
          <w:p w14:paraId="18BF5CB1" w14:textId="77777777" w:rsidR="002B3A61" w:rsidRPr="00AF23D5" w:rsidRDefault="002B3A61" w:rsidP="002B3A61">
            <w:pPr>
              <w:rPr>
                <w:rFonts w:ascii="Calibri" w:hAnsi="Calibri"/>
                <w:b/>
                <w:bCs/>
                <w:sz w:val="22"/>
                <w:szCs w:val="22"/>
              </w:rPr>
            </w:pPr>
            <w:r w:rsidRPr="00AF23D5">
              <w:rPr>
                <w:rFonts w:ascii="Calibri" w:hAnsi="Calibri"/>
                <w:b/>
                <w:bCs/>
                <w:sz w:val="22"/>
                <w:szCs w:val="22"/>
              </w:rPr>
              <w:t>Total</w:t>
            </w:r>
          </w:p>
        </w:tc>
        <w:tc>
          <w:tcPr>
            <w:tcW w:w="1850" w:type="dxa"/>
            <w:tcBorders>
              <w:top w:val="nil"/>
              <w:left w:val="nil"/>
              <w:bottom w:val="single" w:sz="8" w:space="0" w:color="auto"/>
              <w:right w:val="single" w:sz="8" w:space="0" w:color="auto"/>
            </w:tcBorders>
            <w:shd w:val="clear" w:color="auto" w:fill="auto"/>
            <w:vAlign w:val="center"/>
            <w:hideMark/>
          </w:tcPr>
          <w:p w14:paraId="0053A1E2" w14:textId="559C9C31" w:rsidR="002B3A61" w:rsidRPr="00AF23D5" w:rsidRDefault="002B3A61" w:rsidP="002B3A61">
            <w:pPr>
              <w:jc w:val="center"/>
              <w:rPr>
                <w:rFonts w:ascii="Calibri" w:hAnsi="Calibri"/>
                <w:b/>
                <w:bCs/>
                <w:sz w:val="22"/>
                <w:szCs w:val="22"/>
              </w:rPr>
            </w:pPr>
            <w:r>
              <w:rPr>
                <w:rFonts w:ascii="Calibri" w:hAnsi="Calibri"/>
                <w:b/>
                <w:bCs/>
                <w:sz w:val="22"/>
                <w:szCs w:val="22"/>
              </w:rPr>
              <w:t>255</w:t>
            </w:r>
          </w:p>
        </w:tc>
        <w:tc>
          <w:tcPr>
            <w:tcW w:w="1850" w:type="dxa"/>
            <w:tcBorders>
              <w:top w:val="nil"/>
              <w:left w:val="nil"/>
              <w:bottom w:val="single" w:sz="8" w:space="0" w:color="auto"/>
              <w:right w:val="single" w:sz="8" w:space="0" w:color="auto"/>
            </w:tcBorders>
            <w:shd w:val="clear" w:color="auto" w:fill="auto"/>
            <w:vAlign w:val="center"/>
            <w:hideMark/>
          </w:tcPr>
          <w:p w14:paraId="23761BB1" w14:textId="53F06A6F" w:rsidR="002B3A61" w:rsidRPr="00AF23D5" w:rsidRDefault="002B3A61" w:rsidP="002B3A61">
            <w:pPr>
              <w:jc w:val="center"/>
              <w:rPr>
                <w:rFonts w:ascii="Calibri" w:hAnsi="Calibri"/>
                <w:b/>
                <w:bCs/>
                <w:sz w:val="22"/>
                <w:szCs w:val="22"/>
              </w:rPr>
            </w:pPr>
            <w:r>
              <w:rPr>
                <w:rFonts w:ascii="Calibri" w:hAnsi="Calibri" w:cs="Calibri"/>
                <w:color w:val="000000"/>
                <w:sz w:val="22"/>
                <w:szCs w:val="22"/>
              </w:rPr>
              <w:t>100%</w:t>
            </w:r>
          </w:p>
        </w:tc>
      </w:tr>
    </w:tbl>
    <w:p w14:paraId="7CD7B453" w14:textId="77777777" w:rsidR="00D56A9F" w:rsidRPr="00AF23D5" w:rsidRDefault="00D56A9F" w:rsidP="00D56A9F">
      <w:pPr>
        <w:ind w:left="720"/>
        <w:jc w:val="center"/>
        <w:outlineLvl w:val="0"/>
        <w:rPr>
          <w:rFonts w:ascii="Calibri" w:hAnsi="Calibri"/>
          <w:sz w:val="18"/>
          <w:szCs w:val="18"/>
        </w:rPr>
      </w:pPr>
      <w:r w:rsidRPr="00AF23D5">
        <w:rPr>
          <w:rFonts w:ascii="Calibri" w:hAnsi="Calibri"/>
          <w:sz w:val="18"/>
          <w:szCs w:val="18"/>
        </w:rPr>
        <w:t>Fuente: MRECIC en base a ORBIS.</w:t>
      </w:r>
    </w:p>
    <w:p w14:paraId="2BAB5597" w14:textId="793AD484" w:rsidR="00D56A9F" w:rsidRDefault="00D56A9F" w:rsidP="0081320C">
      <w:pPr>
        <w:pStyle w:val="Prrafodelista"/>
        <w:rPr>
          <w:rFonts w:ascii="Calibri" w:hAnsi="Calibri"/>
        </w:rPr>
      </w:pPr>
    </w:p>
    <w:p w14:paraId="5C1ED46B" w14:textId="6AC7A3F0" w:rsidR="007C0556" w:rsidRPr="00A4593C" w:rsidRDefault="007C0556" w:rsidP="00A4593C">
      <w:pPr>
        <w:rPr>
          <w:rFonts w:ascii="Calibri" w:hAnsi="Calibri"/>
        </w:rPr>
      </w:pPr>
    </w:p>
    <w:p w14:paraId="7005CDDF" w14:textId="77777777" w:rsidR="00DF4DD6" w:rsidRPr="00AF23D5" w:rsidRDefault="00DF4DD6" w:rsidP="00DF4DD6">
      <w:pPr>
        <w:pStyle w:val="Prrafodelista"/>
        <w:numPr>
          <w:ilvl w:val="0"/>
          <w:numId w:val="19"/>
        </w:numPr>
        <w:jc w:val="both"/>
        <w:textAlignment w:val="top"/>
        <w:rPr>
          <w:rStyle w:val="Ttulo10"/>
          <w:rFonts w:asciiTheme="minorHAnsi" w:eastAsia="Batang" w:hAnsiTheme="minorHAnsi" w:cstheme="minorHAnsi"/>
          <w:b/>
          <w:bCs/>
          <w:vanish/>
          <w:sz w:val="26"/>
          <w:szCs w:val="26"/>
        </w:rPr>
      </w:pPr>
    </w:p>
    <w:p w14:paraId="0CA71BBB" w14:textId="77777777" w:rsidR="00DF4DD6" w:rsidRPr="00AF23D5" w:rsidRDefault="00DF4DD6" w:rsidP="00DF4DD6">
      <w:pPr>
        <w:pStyle w:val="Prrafodelista"/>
        <w:numPr>
          <w:ilvl w:val="0"/>
          <w:numId w:val="19"/>
        </w:numPr>
        <w:jc w:val="both"/>
        <w:textAlignment w:val="top"/>
        <w:rPr>
          <w:rStyle w:val="Ttulo10"/>
          <w:rFonts w:asciiTheme="minorHAnsi" w:eastAsia="Batang" w:hAnsiTheme="minorHAnsi" w:cstheme="minorHAnsi"/>
          <w:b/>
          <w:bCs/>
          <w:vanish/>
          <w:sz w:val="26"/>
          <w:szCs w:val="26"/>
        </w:rPr>
      </w:pPr>
    </w:p>
    <w:p w14:paraId="78CB86F1" w14:textId="77777777" w:rsidR="00DF4DD6" w:rsidRPr="00AF23D5" w:rsidRDefault="00DF4DD6" w:rsidP="00DF4DD6">
      <w:pPr>
        <w:pStyle w:val="Prrafodelista"/>
        <w:numPr>
          <w:ilvl w:val="0"/>
          <w:numId w:val="19"/>
        </w:numPr>
        <w:jc w:val="both"/>
        <w:textAlignment w:val="top"/>
        <w:rPr>
          <w:rStyle w:val="Ttulo10"/>
          <w:rFonts w:asciiTheme="minorHAnsi" w:eastAsia="Batang" w:hAnsiTheme="minorHAnsi" w:cstheme="minorHAnsi"/>
          <w:b/>
          <w:bCs/>
          <w:vanish/>
          <w:sz w:val="26"/>
          <w:szCs w:val="26"/>
        </w:rPr>
      </w:pPr>
    </w:p>
    <w:p w14:paraId="57F00C0C" w14:textId="77777777" w:rsidR="00DF4DD6" w:rsidRPr="00AF23D5" w:rsidRDefault="00DF4DD6" w:rsidP="00DF4DD6">
      <w:pPr>
        <w:pStyle w:val="Prrafodelista"/>
        <w:numPr>
          <w:ilvl w:val="0"/>
          <w:numId w:val="19"/>
        </w:numPr>
        <w:jc w:val="both"/>
        <w:textAlignment w:val="top"/>
        <w:rPr>
          <w:rStyle w:val="Ttulo10"/>
          <w:rFonts w:asciiTheme="minorHAnsi" w:eastAsia="Batang" w:hAnsiTheme="minorHAnsi" w:cstheme="minorHAnsi"/>
          <w:b/>
          <w:bCs/>
          <w:vanish/>
          <w:sz w:val="26"/>
          <w:szCs w:val="26"/>
        </w:rPr>
      </w:pPr>
    </w:p>
    <w:p w14:paraId="547FCEC7" w14:textId="77777777" w:rsidR="00DF4DD6" w:rsidRPr="00AF23D5" w:rsidRDefault="00DF4DD6" w:rsidP="00DF4DD6">
      <w:pPr>
        <w:pStyle w:val="Prrafodelista"/>
        <w:numPr>
          <w:ilvl w:val="0"/>
          <w:numId w:val="19"/>
        </w:numPr>
        <w:jc w:val="both"/>
        <w:textAlignment w:val="top"/>
        <w:rPr>
          <w:rStyle w:val="Ttulo10"/>
          <w:rFonts w:asciiTheme="minorHAnsi" w:eastAsia="Batang" w:hAnsiTheme="minorHAnsi" w:cstheme="minorHAnsi"/>
          <w:b/>
          <w:bCs/>
          <w:vanish/>
          <w:sz w:val="26"/>
          <w:szCs w:val="26"/>
        </w:rPr>
      </w:pPr>
    </w:p>
    <w:p w14:paraId="336C90D4" w14:textId="77777777" w:rsidR="00DF4DD6" w:rsidRPr="00AF23D5" w:rsidRDefault="00DF4DD6" w:rsidP="00DF4DD6">
      <w:pPr>
        <w:pStyle w:val="Prrafodelista"/>
        <w:numPr>
          <w:ilvl w:val="0"/>
          <w:numId w:val="19"/>
        </w:numPr>
        <w:jc w:val="both"/>
        <w:textAlignment w:val="top"/>
        <w:rPr>
          <w:rStyle w:val="Ttulo10"/>
          <w:rFonts w:asciiTheme="minorHAnsi" w:eastAsia="Batang" w:hAnsiTheme="minorHAnsi" w:cstheme="minorHAnsi"/>
          <w:b/>
          <w:bCs/>
          <w:vanish/>
          <w:sz w:val="26"/>
          <w:szCs w:val="26"/>
        </w:rPr>
      </w:pPr>
    </w:p>
    <w:p w14:paraId="024D8A4D" w14:textId="55CF8DA2" w:rsidR="00DF4DD6" w:rsidRPr="00C51ECD" w:rsidRDefault="00DF4DD6" w:rsidP="001C0C92">
      <w:pPr>
        <w:pStyle w:val="Prrafodelista"/>
        <w:numPr>
          <w:ilvl w:val="0"/>
          <w:numId w:val="33"/>
        </w:numPr>
        <w:jc w:val="both"/>
        <w:textAlignment w:val="top"/>
        <w:rPr>
          <w:rStyle w:val="Ttulo10"/>
          <w:rFonts w:asciiTheme="minorHAnsi" w:eastAsia="Batang" w:hAnsiTheme="minorHAnsi" w:cstheme="minorHAnsi"/>
          <w:b/>
          <w:bCs/>
          <w:sz w:val="26"/>
          <w:szCs w:val="26"/>
        </w:rPr>
      </w:pPr>
      <w:r w:rsidRPr="00C51ECD">
        <w:rPr>
          <w:rStyle w:val="Ttulo10"/>
          <w:rFonts w:asciiTheme="minorHAnsi" w:eastAsia="Batang" w:hAnsiTheme="minorHAnsi" w:cstheme="minorHAnsi"/>
          <w:b/>
          <w:bCs/>
          <w:sz w:val="26"/>
          <w:szCs w:val="26"/>
        </w:rPr>
        <w:t xml:space="preserve">Operaciones de adquisición de empresas </w:t>
      </w:r>
      <w:r w:rsidR="004133B8">
        <w:rPr>
          <w:rStyle w:val="Ttulo10"/>
          <w:rFonts w:asciiTheme="minorHAnsi" w:eastAsia="Batang" w:hAnsiTheme="minorHAnsi" w:cstheme="minorHAnsi"/>
          <w:b/>
          <w:bCs/>
          <w:sz w:val="26"/>
          <w:szCs w:val="26"/>
        </w:rPr>
        <w:t>malayas</w:t>
      </w:r>
      <w:r w:rsidRPr="00C51ECD">
        <w:rPr>
          <w:rStyle w:val="Ttulo10"/>
          <w:rFonts w:asciiTheme="minorHAnsi" w:eastAsia="Batang" w:hAnsiTheme="minorHAnsi" w:cstheme="minorHAnsi"/>
          <w:b/>
          <w:bCs/>
          <w:sz w:val="26"/>
          <w:szCs w:val="26"/>
        </w:rPr>
        <w:t xml:space="preserve"> en Argentina</w:t>
      </w:r>
    </w:p>
    <w:p w14:paraId="73BF63F1" w14:textId="77777777" w:rsidR="00DF4DD6" w:rsidRPr="00AF23D5" w:rsidRDefault="00DF4DD6" w:rsidP="00DF4DD6">
      <w:pPr>
        <w:jc w:val="both"/>
        <w:rPr>
          <w:rFonts w:ascii="Calibri" w:hAnsi="Calibri"/>
          <w:highlight w:val="yellow"/>
        </w:rPr>
      </w:pPr>
    </w:p>
    <w:p w14:paraId="106A08B2" w14:textId="5078FD33" w:rsidR="00DF4DD6" w:rsidRPr="00AF23D5" w:rsidRDefault="000932EA" w:rsidP="00DF4DD6">
      <w:pPr>
        <w:numPr>
          <w:ilvl w:val="0"/>
          <w:numId w:val="1"/>
        </w:numPr>
        <w:tabs>
          <w:tab w:val="clear" w:pos="720"/>
        </w:tabs>
        <w:ind w:left="284"/>
        <w:jc w:val="both"/>
        <w:rPr>
          <w:rFonts w:ascii="Calibri" w:hAnsi="Calibri"/>
        </w:rPr>
      </w:pPr>
      <w:r>
        <w:rPr>
          <w:rFonts w:ascii="Calibri" w:hAnsi="Calibri"/>
        </w:rPr>
        <w:t>Más</w:t>
      </w:r>
      <w:r w:rsidR="00A24143">
        <w:rPr>
          <w:rFonts w:ascii="Calibri" w:hAnsi="Calibri"/>
        </w:rPr>
        <w:t xml:space="preserve"> allá de lo informado en el punto 1</w:t>
      </w:r>
      <w:r w:rsidR="00CE46E6">
        <w:rPr>
          <w:rFonts w:ascii="Calibri" w:hAnsi="Calibri"/>
        </w:rPr>
        <w:t xml:space="preserve"> de este informe, en la base de datos de</w:t>
      </w:r>
      <w:r w:rsidR="00DF4DD6" w:rsidRPr="00AF23D5">
        <w:rPr>
          <w:rFonts w:ascii="Calibri" w:hAnsi="Calibri"/>
        </w:rPr>
        <w:t xml:space="preserve"> Orbis, entre </w:t>
      </w:r>
      <w:r w:rsidR="00135FC8">
        <w:rPr>
          <w:rFonts w:ascii="Calibri" w:hAnsi="Calibri"/>
        </w:rPr>
        <w:t>2020 y</w:t>
      </w:r>
      <w:r w:rsidR="00987AF0">
        <w:rPr>
          <w:rFonts w:ascii="Calibri" w:hAnsi="Calibri"/>
        </w:rPr>
        <w:t xml:space="preserve"> </w:t>
      </w:r>
      <w:r w:rsidR="003024A1">
        <w:rPr>
          <w:rFonts w:ascii="Calibri" w:hAnsi="Calibri"/>
        </w:rPr>
        <w:t>marzo</w:t>
      </w:r>
      <w:r w:rsidR="00256601">
        <w:rPr>
          <w:rFonts w:ascii="Calibri" w:hAnsi="Calibri"/>
        </w:rPr>
        <w:t xml:space="preserve"> de 202</w:t>
      </w:r>
      <w:r w:rsidR="00135FC8">
        <w:rPr>
          <w:rFonts w:ascii="Calibri" w:hAnsi="Calibri"/>
        </w:rPr>
        <w:t>6</w:t>
      </w:r>
      <w:r w:rsidR="00CE46E6">
        <w:rPr>
          <w:rFonts w:ascii="Calibri" w:hAnsi="Calibri"/>
        </w:rPr>
        <w:t>,</w:t>
      </w:r>
      <w:r w:rsidR="00256601">
        <w:rPr>
          <w:rFonts w:ascii="Calibri" w:hAnsi="Calibri"/>
        </w:rPr>
        <w:t xml:space="preserve"> no </w:t>
      </w:r>
      <w:r w:rsidR="00796226" w:rsidRPr="00AF23D5">
        <w:rPr>
          <w:rFonts w:ascii="Calibri" w:hAnsi="Calibri"/>
        </w:rPr>
        <w:t>se</w:t>
      </w:r>
      <w:r w:rsidR="00CE46E6">
        <w:rPr>
          <w:rFonts w:ascii="Calibri" w:hAnsi="Calibri"/>
        </w:rPr>
        <w:t xml:space="preserve"> registran</w:t>
      </w:r>
      <w:r w:rsidR="00DF4DD6" w:rsidRPr="00AF23D5">
        <w:rPr>
          <w:rFonts w:ascii="Calibri" w:hAnsi="Calibri"/>
        </w:rPr>
        <w:t xml:space="preserve"> operaciones de adquisición (total o parcial) de compañías localizadas en Argentina por parte de empresas </w:t>
      </w:r>
      <w:r w:rsidR="004C3341">
        <w:rPr>
          <w:rFonts w:ascii="Calibri" w:hAnsi="Calibri"/>
        </w:rPr>
        <w:t>malayas.</w:t>
      </w:r>
      <w:r w:rsidR="00DF4DD6" w:rsidRPr="00AF23D5">
        <w:rPr>
          <w:rFonts w:ascii="Calibri" w:hAnsi="Calibri"/>
          <w:lang w:val="es-AR"/>
        </w:rPr>
        <w:t xml:space="preserve"> </w:t>
      </w:r>
      <w:bookmarkStart w:id="4" w:name="_Hlk45826231"/>
    </w:p>
    <w:bookmarkEnd w:id="4"/>
    <w:p w14:paraId="6FE5066E" w14:textId="6FE44CC8" w:rsidR="006C5241" w:rsidRDefault="006C5241">
      <w:pPr>
        <w:rPr>
          <w:rFonts w:ascii="Calibri" w:hAnsi="Calibri"/>
          <w:color w:val="FF0000"/>
          <w:lang w:val="es-AR"/>
        </w:rPr>
      </w:pPr>
    </w:p>
    <w:sectPr w:rsidR="006C5241" w:rsidSect="00837727">
      <w:headerReference w:type="default" r:id="rId13"/>
      <w:footerReference w:type="even" r:id="rId14"/>
      <w:footerReference w:type="default" r:id="rId15"/>
      <w:pgSz w:w="11907" w:h="16840" w:code="9"/>
      <w:pgMar w:top="1843" w:right="1275" w:bottom="1077" w:left="1474" w:header="142" w:footer="17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047C93" w14:textId="77777777" w:rsidR="00AC6424" w:rsidRDefault="00AC6424">
      <w:r>
        <w:separator/>
      </w:r>
    </w:p>
  </w:endnote>
  <w:endnote w:type="continuationSeparator" w:id="0">
    <w:p w14:paraId="4D226D34" w14:textId="77777777" w:rsidR="00AC6424" w:rsidRDefault="00AC6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EC8745" w14:textId="77777777" w:rsidR="00A56A5D" w:rsidRDefault="00A56A5D" w:rsidP="009C7F0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A0E4724" w14:textId="77777777" w:rsidR="00A56A5D" w:rsidRDefault="00A56A5D" w:rsidP="006468C3">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95E9A2" w14:textId="34E7E99C" w:rsidR="00A56A5D" w:rsidRPr="00191845" w:rsidRDefault="00A56A5D" w:rsidP="006D6EC4">
    <w:pPr>
      <w:pStyle w:val="Piedepgina"/>
      <w:framePr w:wrap="around" w:vAnchor="text" w:hAnchor="margin" w:xAlign="right" w:y="1"/>
      <w:rPr>
        <w:rStyle w:val="Nmerodepgina"/>
        <w:rFonts w:ascii="Calibri" w:hAnsi="Calibri"/>
        <w:sz w:val="20"/>
        <w:szCs w:val="20"/>
      </w:rPr>
    </w:pPr>
    <w:r w:rsidRPr="00191845">
      <w:rPr>
        <w:rStyle w:val="Nmerodepgina"/>
        <w:rFonts w:ascii="Calibri" w:hAnsi="Calibri"/>
        <w:sz w:val="20"/>
        <w:szCs w:val="20"/>
      </w:rPr>
      <w:fldChar w:fldCharType="begin"/>
    </w:r>
    <w:r w:rsidRPr="00191845">
      <w:rPr>
        <w:rStyle w:val="Nmerodepgina"/>
        <w:rFonts w:ascii="Calibri" w:hAnsi="Calibri"/>
        <w:sz w:val="20"/>
        <w:szCs w:val="20"/>
      </w:rPr>
      <w:instrText xml:space="preserve">PAGE  </w:instrText>
    </w:r>
    <w:r w:rsidRPr="00191845">
      <w:rPr>
        <w:rStyle w:val="Nmerodepgina"/>
        <w:rFonts w:ascii="Calibri" w:hAnsi="Calibri"/>
        <w:sz w:val="20"/>
        <w:szCs w:val="20"/>
      </w:rPr>
      <w:fldChar w:fldCharType="separate"/>
    </w:r>
    <w:r w:rsidR="00187577">
      <w:rPr>
        <w:rStyle w:val="Nmerodepgina"/>
        <w:rFonts w:ascii="Calibri" w:hAnsi="Calibri"/>
        <w:noProof/>
        <w:sz w:val="20"/>
        <w:szCs w:val="20"/>
      </w:rPr>
      <w:t>2</w:t>
    </w:r>
    <w:r w:rsidRPr="00191845">
      <w:rPr>
        <w:rStyle w:val="Nmerodepgina"/>
        <w:rFonts w:ascii="Calibri" w:hAnsi="Calibri"/>
        <w:sz w:val="20"/>
        <w:szCs w:val="20"/>
      </w:rPr>
      <w:fldChar w:fldCharType="end"/>
    </w:r>
  </w:p>
  <w:p w14:paraId="679B17A8" w14:textId="77777777" w:rsidR="00A56A5D" w:rsidRPr="00191845" w:rsidRDefault="00A56A5D" w:rsidP="00DA62A7">
    <w:pPr>
      <w:mirrorIndents/>
      <w:rPr>
        <w:rFonts w:asciiTheme="minorHAnsi" w:hAnsiTheme="minorHAnsi" w:cstheme="minorHAnsi"/>
        <w:sz w:val="20"/>
        <w:szCs w:val="20"/>
      </w:rPr>
    </w:pPr>
    <w:r w:rsidRPr="00191845">
      <w:rPr>
        <w:rFonts w:asciiTheme="minorHAnsi" w:hAnsiTheme="minorHAnsi" w:cstheme="minorHAnsi"/>
        <w:sz w:val="20"/>
        <w:szCs w:val="20"/>
      </w:rPr>
      <w:t>Dirección Nacional de la Promoción de Inversiones</w:t>
    </w:r>
  </w:p>
  <w:p w14:paraId="0630A58D" w14:textId="77777777" w:rsidR="00A56A5D" w:rsidRPr="00FB6BE7" w:rsidRDefault="00A56A5D" w:rsidP="00F12181">
    <w:pPr>
      <w:pStyle w:val="Piedepgin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0939D5" w14:textId="77777777" w:rsidR="00AC6424" w:rsidRDefault="00AC6424">
      <w:r>
        <w:separator/>
      </w:r>
    </w:p>
  </w:footnote>
  <w:footnote w:type="continuationSeparator" w:id="0">
    <w:p w14:paraId="085D5C65" w14:textId="77777777" w:rsidR="00AC6424" w:rsidRDefault="00AC6424">
      <w:r>
        <w:continuationSeparator/>
      </w:r>
    </w:p>
  </w:footnote>
  <w:footnote w:id="1">
    <w:p w14:paraId="2893CAC7" w14:textId="30C5F883" w:rsidR="00A56A5D" w:rsidRPr="00F472A9" w:rsidRDefault="00A56A5D">
      <w:pPr>
        <w:pStyle w:val="Textonotapie"/>
        <w:rPr>
          <w:lang w:val="es-AR"/>
        </w:rPr>
      </w:pPr>
      <w:r>
        <w:rPr>
          <w:rStyle w:val="Refdenotaalpie"/>
        </w:rPr>
        <w:footnoteRef/>
      </w:r>
      <w:r>
        <w:t xml:space="preserve"> </w:t>
      </w:r>
      <w:r w:rsidRPr="00AF23D5">
        <w:rPr>
          <w:rFonts w:asciiTheme="minorHAnsi" w:hAnsiTheme="minorHAnsi" w:cstheme="minorHAnsi"/>
        </w:rPr>
        <w:t>Con estado a</w:t>
      </w:r>
      <w:r w:rsidRPr="00AF23D5">
        <w:rPr>
          <w:rFonts w:asciiTheme="minorHAnsi" w:hAnsiTheme="minorHAnsi" w:cstheme="minorHAnsi"/>
          <w:lang w:val="es-AR"/>
        </w:rPr>
        <w:t>nunciado, completado o asumido como completado y proyectos de tipo nuevo, expansión o relocación</w:t>
      </w:r>
      <w:r w:rsidRPr="00AF23D5">
        <w:rPr>
          <w:rFonts w:asciiTheme="minorHAnsi" w:hAnsiTheme="minorHAnsi"/>
          <w:lang w:val="es-AR"/>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A5A512" w14:textId="52FC8348" w:rsidR="00F30DC1" w:rsidRDefault="00AD3C6A" w:rsidP="00F30DC1">
    <w:pPr>
      <w:rPr>
        <w:rFonts w:ascii="Calibri" w:hAnsi="Calibri"/>
        <w:b/>
        <w:bCs/>
        <w:caps/>
        <w:noProof/>
        <w:color w:val="000000"/>
      </w:rPr>
    </w:pPr>
    <w:r>
      <w:rPr>
        <w:noProof/>
        <w:lang w:val="es-AR" w:eastAsia="es-AR"/>
      </w:rPr>
      <w:drawing>
        <wp:anchor distT="0" distB="0" distL="114300" distR="114300" simplePos="0" relativeHeight="251659264" behindDoc="0" locked="0" layoutInCell="1" allowOverlap="1" wp14:anchorId="700B495D" wp14:editId="61AAB28C">
          <wp:simplePos x="0" y="0"/>
          <wp:positionH relativeFrom="margin">
            <wp:posOffset>4283075</wp:posOffset>
          </wp:positionH>
          <wp:positionV relativeFrom="paragraph">
            <wp:posOffset>5080</wp:posOffset>
          </wp:positionV>
          <wp:extent cx="1123950" cy="561975"/>
          <wp:effectExtent l="0" t="0" r="0" b="9525"/>
          <wp:wrapThrough wrapText="bothSides">
            <wp:wrapPolygon edited="0">
              <wp:start x="0" y="0"/>
              <wp:lineTo x="0" y="21234"/>
              <wp:lineTo x="21234" y="21234"/>
              <wp:lineTo x="21234" y="0"/>
              <wp:lineTo x="0" y="0"/>
            </wp:wrapPolygon>
          </wp:wrapThrough>
          <wp:docPr id="2" name="Imagen 2" descr="Bandera de Malasi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dera de Malasia - Wikipedia, la enciclopedia lib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561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6A5D" w:rsidRPr="00DA62A7">
      <w:rPr>
        <w:rFonts w:ascii="Calibri" w:hAnsi="Calibri"/>
        <w:b/>
        <w:bCs/>
        <w:caps/>
        <w:noProof/>
        <w:color w:val="000000"/>
        <w:lang w:val="es-AR" w:eastAsia="es-AR"/>
      </w:rPr>
      <w:drawing>
        <wp:anchor distT="0" distB="0" distL="114300" distR="114300" simplePos="0" relativeHeight="251658240" behindDoc="0" locked="0" layoutInCell="1" allowOverlap="1" wp14:anchorId="623B5741" wp14:editId="6D831424">
          <wp:simplePos x="0" y="0"/>
          <wp:positionH relativeFrom="column">
            <wp:posOffset>-161290</wp:posOffset>
          </wp:positionH>
          <wp:positionV relativeFrom="paragraph">
            <wp:posOffset>110490</wp:posOffset>
          </wp:positionV>
          <wp:extent cx="2457021" cy="67310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mrec_es.png"/>
                  <pic:cNvPicPr/>
                </pic:nvPicPr>
                <pic:blipFill>
                  <a:blip r:embed="rId2">
                    <a:extLst>
                      <a:ext uri="{28A0092B-C50C-407E-A947-70E740481C1C}">
                        <a14:useLocalDpi xmlns:a14="http://schemas.microsoft.com/office/drawing/2010/main" val="0"/>
                      </a:ext>
                    </a:extLst>
                  </a:blip>
                  <a:stretch>
                    <a:fillRect/>
                  </a:stretch>
                </pic:blipFill>
                <pic:spPr>
                  <a:xfrm>
                    <a:off x="0" y="0"/>
                    <a:ext cx="2457021" cy="673100"/>
                  </a:xfrm>
                  <a:prstGeom prst="rect">
                    <a:avLst/>
                  </a:prstGeom>
                </pic:spPr>
              </pic:pic>
            </a:graphicData>
          </a:graphic>
          <wp14:sizeRelH relativeFrom="page">
            <wp14:pctWidth>0</wp14:pctWidth>
          </wp14:sizeRelH>
          <wp14:sizeRelV relativeFrom="page">
            <wp14:pctHeight>0</wp14:pctHeight>
          </wp14:sizeRelV>
        </wp:anchor>
      </w:drawing>
    </w:r>
  </w:p>
  <w:p w14:paraId="5AB254C1" w14:textId="07CCB305" w:rsidR="00F30DC1" w:rsidRDefault="00F30DC1" w:rsidP="00F30DC1">
    <w:pPr>
      <w:rPr>
        <w:rFonts w:ascii="Calibri" w:hAnsi="Calibri"/>
        <w:b/>
        <w:bCs/>
        <w:caps/>
        <w:noProof/>
        <w:color w:val="000000"/>
      </w:rPr>
    </w:pPr>
  </w:p>
  <w:p w14:paraId="358F1143" w14:textId="77777777" w:rsidR="00F30DC1" w:rsidRDefault="00F30DC1" w:rsidP="00F30DC1">
    <w:pPr>
      <w:rPr>
        <w:rFonts w:ascii="Calibri" w:hAnsi="Calibri"/>
        <w:b/>
        <w:bCs/>
        <w:caps/>
        <w:noProof/>
        <w:color w:val="000000"/>
      </w:rPr>
    </w:pPr>
  </w:p>
  <w:p w14:paraId="7CF0EED9" w14:textId="620F9D04" w:rsidR="00A56A5D" w:rsidRPr="00837727" w:rsidRDefault="002D0F99" w:rsidP="00AD3C6A">
    <w:pPr>
      <w:ind w:left="6480" w:firstLine="720"/>
      <w:rPr>
        <w:rFonts w:ascii="Calibri" w:hAnsi="Calibri"/>
        <w:b/>
        <w:bCs/>
        <w:caps/>
        <w:noProof/>
        <w:color w:val="000000"/>
      </w:rPr>
    </w:pPr>
    <w:r>
      <w:rPr>
        <w:rFonts w:ascii="Calibri" w:hAnsi="Calibri"/>
        <w:b/>
        <w:bCs/>
        <w:caps/>
        <w:color w:val="000000"/>
      </w:rPr>
      <w:t>malasia</w:t>
    </w:r>
  </w:p>
  <w:p w14:paraId="4207FF9B" w14:textId="095605F5" w:rsidR="00A56A5D" w:rsidRPr="00187577" w:rsidRDefault="00187577" w:rsidP="002520A6">
    <w:pPr>
      <w:pStyle w:val="Encabezado"/>
      <w:tabs>
        <w:tab w:val="clear" w:pos="4320"/>
        <w:tab w:val="clear" w:pos="8640"/>
        <w:tab w:val="left" w:pos="7670"/>
      </w:tabs>
      <w:rPr>
        <w:rFonts w:asciiTheme="minorHAnsi" w:hAnsiTheme="minorHAnsi"/>
        <w:b/>
      </w:rPr>
    </w:pPr>
    <w:r>
      <w:rPr>
        <w:rFonts w:asciiTheme="minorHAnsi" w:hAnsiTheme="minorHAnsi"/>
        <w:b/>
      </w:rPr>
      <w:t xml:space="preserve">                                                                                                                               M</w:t>
    </w:r>
    <w:r w:rsidRPr="00187577">
      <w:rPr>
        <w:rFonts w:asciiTheme="minorHAnsi" w:hAnsiTheme="minorHAnsi"/>
        <w:b/>
      </w:rPr>
      <w:t>arzo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47E83"/>
    <w:multiLevelType w:val="hybridMultilevel"/>
    <w:tmpl w:val="52BA4134"/>
    <w:lvl w:ilvl="0" w:tplc="2C0A0001">
      <w:start w:val="1"/>
      <w:numFmt w:val="bullet"/>
      <w:lvlText w:val=""/>
      <w:lvlJc w:val="left"/>
      <w:pPr>
        <w:ind w:left="927" w:hanging="360"/>
      </w:pPr>
      <w:rPr>
        <w:rFonts w:ascii="Symbol" w:hAnsi="Symbol"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
    <w:nsid w:val="04E8604C"/>
    <w:multiLevelType w:val="hybridMultilevel"/>
    <w:tmpl w:val="F8EABAB0"/>
    <w:lvl w:ilvl="0" w:tplc="2C0A000D">
      <w:start w:val="1"/>
      <w:numFmt w:val="bullet"/>
      <w:lvlText w:val=""/>
      <w:lvlJc w:val="left"/>
      <w:pPr>
        <w:ind w:left="1800" w:hanging="360"/>
      </w:pPr>
      <w:rPr>
        <w:rFonts w:ascii="Wingdings" w:hAnsi="Wingdings"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2">
    <w:nsid w:val="074230ED"/>
    <w:multiLevelType w:val="hybridMultilevel"/>
    <w:tmpl w:val="605E7274"/>
    <w:lvl w:ilvl="0" w:tplc="FB12740C">
      <w:start w:val="1"/>
      <w:numFmt w:val="bullet"/>
      <w:lvlText w:val="•"/>
      <w:lvlJc w:val="left"/>
      <w:pPr>
        <w:tabs>
          <w:tab w:val="num" w:pos="720"/>
        </w:tabs>
        <w:ind w:left="720" w:hanging="360"/>
      </w:pPr>
      <w:rPr>
        <w:rFonts w:ascii="Calibri" w:hAnsi="Calibri"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0B950B38"/>
    <w:multiLevelType w:val="hybridMultilevel"/>
    <w:tmpl w:val="5D2486F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0C652F55"/>
    <w:multiLevelType w:val="hybridMultilevel"/>
    <w:tmpl w:val="F92A55AC"/>
    <w:lvl w:ilvl="0" w:tplc="2C0A000D">
      <w:start w:val="1"/>
      <w:numFmt w:val="bullet"/>
      <w:lvlText w:val=""/>
      <w:lvlJc w:val="left"/>
      <w:pPr>
        <w:ind w:left="2008" w:hanging="360"/>
      </w:pPr>
      <w:rPr>
        <w:rFonts w:ascii="Wingdings" w:hAnsi="Wingdings" w:hint="default"/>
      </w:rPr>
    </w:lvl>
    <w:lvl w:ilvl="1" w:tplc="2C0A0003" w:tentative="1">
      <w:start w:val="1"/>
      <w:numFmt w:val="bullet"/>
      <w:lvlText w:val="o"/>
      <w:lvlJc w:val="left"/>
      <w:pPr>
        <w:ind w:left="2728" w:hanging="360"/>
      </w:pPr>
      <w:rPr>
        <w:rFonts w:ascii="Courier New" w:hAnsi="Courier New" w:cs="Courier New" w:hint="default"/>
      </w:rPr>
    </w:lvl>
    <w:lvl w:ilvl="2" w:tplc="2C0A0005" w:tentative="1">
      <w:start w:val="1"/>
      <w:numFmt w:val="bullet"/>
      <w:lvlText w:val=""/>
      <w:lvlJc w:val="left"/>
      <w:pPr>
        <w:ind w:left="3448" w:hanging="360"/>
      </w:pPr>
      <w:rPr>
        <w:rFonts w:ascii="Wingdings" w:hAnsi="Wingdings" w:hint="default"/>
      </w:rPr>
    </w:lvl>
    <w:lvl w:ilvl="3" w:tplc="2C0A0001" w:tentative="1">
      <w:start w:val="1"/>
      <w:numFmt w:val="bullet"/>
      <w:lvlText w:val=""/>
      <w:lvlJc w:val="left"/>
      <w:pPr>
        <w:ind w:left="4168" w:hanging="360"/>
      </w:pPr>
      <w:rPr>
        <w:rFonts w:ascii="Symbol" w:hAnsi="Symbol" w:hint="default"/>
      </w:rPr>
    </w:lvl>
    <w:lvl w:ilvl="4" w:tplc="2C0A0003" w:tentative="1">
      <w:start w:val="1"/>
      <w:numFmt w:val="bullet"/>
      <w:lvlText w:val="o"/>
      <w:lvlJc w:val="left"/>
      <w:pPr>
        <w:ind w:left="4888" w:hanging="360"/>
      </w:pPr>
      <w:rPr>
        <w:rFonts w:ascii="Courier New" w:hAnsi="Courier New" w:cs="Courier New" w:hint="default"/>
      </w:rPr>
    </w:lvl>
    <w:lvl w:ilvl="5" w:tplc="2C0A0005" w:tentative="1">
      <w:start w:val="1"/>
      <w:numFmt w:val="bullet"/>
      <w:lvlText w:val=""/>
      <w:lvlJc w:val="left"/>
      <w:pPr>
        <w:ind w:left="5608" w:hanging="360"/>
      </w:pPr>
      <w:rPr>
        <w:rFonts w:ascii="Wingdings" w:hAnsi="Wingdings" w:hint="default"/>
      </w:rPr>
    </w:lvl>
    <w:lvl w:ilvl="6" w:tplc="2C0A0001" w:tentative="1">
      <w:start w:val="1"/>
      <w:numFmt w:val="bullet"/>
      <w:lvlText w:val=""/>
      <w:lvlJc w:val="left"/>
      <w:pPr>
        <w:ind w:left="6328" w:hanging="360"/>
      </w:pPr>
      <w:rPr>
        <w:rFonts w:ascii="Symbol" w:hAnsi="Symbol" w:hint="default"/>
      </w:rPr>
    </w:lvl>
    <w:lvl w:ilvl="7" w:tplc="2C0A0003" w:tentative="1">
      <w:start w:val="1"/>
      <w:numFmt w:val="bullet"/>
      <w:lvlText w:val="o"/>
      <w:lvlJc w:val="left"/>
      <w:pPr>
        <w:ind w:left="7048" w:hanging="360"/>
      </w:pPr>
      <w:rPr>
        <w:rFonts w:ascii="Courier New" w:hAnsi="Courier New" w:cs="Courier New" w:hint="default"/>
      </w:rPr>
    </w:lvl>
    <w:lvl w:ilvl="8" w:tplc="2C0A0005" w:tentative="1">
      <w:start w:val="1"/>
      <w:numFmt w:val="bullet"/>
      <w:lvlText w:val=""/>
      <w:lvlJc w:val="left"/>
      <w:pPr>
        <w:ind w:left="7768" w:hanging="360"/>
      </w:pPr>
      <w:rPr>
        <w:rFonts w:ascii="Wingdings" w:hAnsi="Wingdings" w:hint="default"/>
      </w:rPr>
    </w:lvl>
  </w:abstractNum>
  <w:abstractNum w:abstractNumId="5">
    <w:nsid w:val="0D8D1276"/>
    <w:multiLevelType w:val="hybridMultilevel"/>
    <w:tmpl w:val="FC62E5A4"/>
    <w:lvl w:ilvl="0" w:tplc="0C0A0003">
      <w:start w:val="1"/>
      <w:numFmt w:val="bullet"/>
      <w:lvlText w:val="o"/>
      <w:lvlJc w:val="left"/>
      <w:pPr>
        <w:tabs>
          <w:tab w:val="num" w:pos="1080"/>
        </w:tabs>
        <w:ind w:left="1080" w:hanging="360"/>
      </w:pPr>
      <w:rPr>
        <w:rFonts w:ascii="Courier New" w:hAnsi="Courier New" w:cs="Courier New" w:hint="default"/>
        <w:color w:val="auto"/>
        <w:sz w:val="22"/>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6">
    <w:nsid w:val="0E4935A3"/>
    <w:multiLevelType w:val="hybridMultilevel"/>
    <w:tmpl w:val="D0468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14414537"/>
    <w:multiLevelType w:val="hybridMultilevel"/>
    <w:tmpl w:val="416EA3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nsid w:val="17106B94"/>
    <w:multiLevelType w:val="hybridMultilevel"/>
    <w:tmpl w:val="B4FC98A6"/>
    <w:lvl w:ilvl="0" w:tplc="3EC0B31C">
      <w:start w:val="1"/>
      <w:numFmt w:val="decimal"/>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9">
    <w:nsid w:val="1C644DCC"/>
    <w:multiLevelType w:val="multilevel"/>
    <w:tmpl w:val="C31E05AA"/>
    <w:lvl w:ilvl="0">
      <w:start w:val="5"/>
      <w:numFmt w:val="decimal"/>
      <w:lvlText w:val="%1"/>
      <w:lvlJc w:val="left"/>
      <w:pPr>
        <w:ind w:left="360" w:hanging="360"/>
      </w:pPr>
      <w:rPr>
        <w:rFonts w:hint="default"/>
      </w:rPr>
    </w:lvl>
    <w:lvl w:ilvl="1">
      <w:start w:val="1"/>
      <w:numFmt w:val="decimal"/>
      <w:lvlText w:val="%1.%2"/>
      <w:lvlJc w:val="left"/>
      <w:pPr>
        <w:ind w:left="1724" w:hanging="360"/>
      </w:pPr>
      <w:rPr>
        <w:rFonts w:hint="default"/>
      </w:rPr>
    </w:lvl>
    <w:lvl w:ilvl="2">
      <w:start w:val="1"/>
      <w:numFmt w:val="decimal"/>
      <w:lvlText w:val="%1.%2.%3"/>
      <w:lvlJc w:val="left"/>
      <w:pPr>
        <w:ind w:left="3448" w:hanging="720"/>
      </w:pPr>
      <w:rPr>
        <w:rFonts w:hint="default"/>
      </w:rPr>
    </w:lvl>
    <w:lvl w:ilvl="3">
      <w:start w:val="1"/>
      <w:numFmt w:val="decimal"/>
      <w:lvlText w:val="%1.%2.%3.%4"/>
      <w:lvlJc w:val="left"/>
      <w:pPr>
        <w:ind w:left="4812" w:hanging="720"/>
      </w:pPr>
      <w:rPr>
        <w:rFonts w:hint="default"/>
      </w:rPr>
    </w:lvl>
    <w:lvl w:ilvl="4">
      <w:start w:val="1"/>
      <w:numFmt w:val="decimal"/>
      <w:lvlText w:val="%1.%2.%3.%4.%5"/>
      <w:lvlJc w:val="left"/>
      <w:pPr>
        <w:ind w:left="6536" w:hanging="1080"/>
      </w:pPr>
      <w:rPr>
        <w:rFonts w:hint="default"/>
      </w:rPr>
    </w:lvl>
    <w:lvl w:ilvl="5">
      <w:start w:val="1"/>
      <w:numFmt w:val="decimal"/>
      <w:lvlText w:val="%1.%2.%3.%4.%5.%6"/>
      <w:lvlJc w:val="left"/>
      <w:pPr>
        <w:ind w:left="7900" w:hanging="1080"/>
      </w:pPr>
      <w:rPr>
        <w:rFonts w:hint="default"/>
      </w:rPr>
    </w:lvl>
    <w:lvl w:ilvl="6">
      <w:start w:val="1"/>
      <w:numFmt w:val="decimal"/>
      <w:lvlText w:val="%1.%2.%3.%4.%5.%6.%7"/>
      <w:lvlJc w:val="left"/>
      <w:pPr>
        <w:ind w:left="9624" w:hanging="1440"/>
      </w:pPr>
      <w:rPr>
        <w:rFonts w:hint="default"/>
      </w:rPr>
    </w:lvl>
    <w:lvl w:ilvl="7">
      <w:start w:val="1"/>
      <w:numFmt w:val="decimal"/>
      <w:lvlText w:val="%1.%2.%3.%4.%5.%6.%7.%8"/>
      <w:lvlJc w:val="left"/>
      <w:pPr>
        <w:ind w:left="10988" w:hanging="1440"/>
      </w:pPr>
      <w:rPr>
        <w:rFonts w:hint="default"/>
      </w:rPr>
    </w:lvl>
    <w:lvl w:ilvl="8">
      <w:start w:val="1"/>
      <w:numFmt w:val="decimal"/>
      <w:lvlText w:val="%1.%2.%3.%4.%5.%6.%7.%8.%9"/>
      <w:lvlJc w:val="left"/>
      <w:pPr>
        <w:ind w:left="12712" w:hanging="1800"/>
      </w:pPr>
      <w:rPr>
        <w:rFonts w:hint="default"/>
      </w:rPr>
    </w:lvl>
  </w:abstractNum>
  <w:abstractNum w:abstractNumId="10">
    <w:nsid w:val="1E2778B3"/>
    <w:multiLevelType w:val="multilevel"/>
    <w:tmpl w:val="2DDA550A"/>
    <w:lvl w:ilvl="0">
      <w:start w:val="1"/>
      <w:numFmt w:val="decimal"/>
      <w:lvlText w:val="%1."/>
      <w:lvlJc w:val="left"/>
      <w:pPr>
        <w:ind w:left="644" w:hanging="360"/>
      </w:pPr>
      <w:rPr>
        <w:rFonts w:hint="default"/>
        <w:color w:val="auto"/>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004" w:hanging="72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11">
    <w:nsid w:val="1EDE6432"/>
    <w:multiLevelType w:val="hybridMultilevel"/>
    <w:tmpl w:val="FA0AEF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1F400A79"/>
    <w:multiLevelType w:val="hybridMultilevel"/>
    <w:tmpl w:val="E6B2FD68"/>
    <w:lvl w:ilvl="0" w:tplc="994C91F4">
      <w:start w:val="1"/>
      <w:numFmt w:val="decimal"/>
      <w:lvlText w:val="%1."/>
      <w:lvlJc w:val="left"/>
      <w:pPr>
        <w:ind w:left="1004" w:hanging="360"/>
      </w:pPr>
      <w:rPr>
        <w:rFonts w:hint="default"/>
      </w:rPr>
    </w:lvl>
    <w:lvl w:ilvl="1" w:tplc="2C0A0019">
      <w:start w:val="1"/>
      <w:numFmt w:val="lowerLetter"/>
      <w:lvlText w:val="%2."/>
      <w:lvlJc w:val="left"/>
      <w:pPr>
        <w:ind w:left="1724" w:hanging="360"/>
      </w:pPr>
    </w:lvl>
    <w:lvl w:ilvl="2" w:tplc="2C0A001B" w:tentative="1">
      <w:start w:val="1"/>
      <w:numFmt w:val="lowerRoman"/>
      <w:lvlText w:val="%3."/>
      <w:lvlJc w:val="right"/>
      <w:pPr>
        <w:ind w:left="2444" w:hanging="180"/>
      </w:pPr>
    </w:lvl>
    <w:lvl w:ilvl="3" w:tplc="2C0A000F" w:tentative="1">
      <w:start w:val="1"/>
      <w:numFmt w:val="decimal"/>
      <w:lvlText w:val="%4."/>
      <w:lvlJc w:val="left"/>
      <w:pPr>
        <w:ind w:left="3164" w:hanging="360"/>
      </w:pPr>
    </w:lvl>
    <w:lvl w:ilvl="4" w:tplc="2C0A0019" w:tentative="1">
      <w:start w:val="1"/>
      <w:numFmt w:val="lowerLetter"/>
      <w:lvlText w:val="%5."/>
      <w:lvlJc w:val="left"/>
      <w:pPr>
        <w:ind w:left="3884" w:hanging="360"/>
      </w:pPr>
    </w:lvl>
    <w:lvl w:ilvl="5" w:tplc="2C0A001B" w:tentative="1">
      <w:start w:val="1"/>
      <w:numFmt w:val="lowerRoman"/>
      <w:lvlText w:val="%6."/>
      <w:lvlJc w:val="right"/>
      <w:pPr>
        <w:ind w:left="4604" w:hanging="180"/>
      </w:pPr>
    </w:lvl>
    <w:lvl w:ilvl="6" w:tplc="2C0A000F" w:tentative="1">
      <w:start w:val="1"/>
      <w:numFmt w:val="decimal"/>
      <w:lvlText w:val="%7."/>
      <w:lvlJc w:val="left"/>
      <w:pPr>
        <w:ind w:left="5324" w:hanging="360"/>
      </w:pPr>
    </w:lvl>
    <w:lvl w:ilvl="7" w:tplc="2C0A0019" w:tentative="1">
      <w:start w:val="1"/>
      <w:numFmt w:val="lowerLetter"/>
      <w:lvlText w:val="%8."/>
      <w:lvlJc w:val="left"/>
      <w:pPr>
        <w:ind w:left="6044" w:hanging="360"/>
      </w:pPr>
    </w:lvl>
    <w:lvl w:ilvl="8" w:tplc="2C0A001B" w:tentative="1">
      <w:start w:val="1"/>
      <w:numFmt w:val="lowerRoman"/>
      <w:lvlText w:val="%9."/>
      <w:lvlJc w:val="right"/>
      <w:pPr>
        <w:ind w:left="6764" w:hanging="180"/>
      </w:pPr>
    </w:lvl>
  </w:abstractNum>
  <w:abstractNum w:abstractNumId="13">
    <w:nsid w:val="23262EBB"/>
    <w:multiLevelType w:val="hybridMultilevel"/>
    <w:tmpl w:val="F258C6FA"/>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2B301951"/>
    <w:multiLevelType w:val="hybridMultilevel"/>
    <w:tmpl w:val="CE9CDD70"/>
    <w:lvl w:ilvl="0" w:tplc="0C0A0005">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5">
    <w:nsid w:val="2DC05C21"/>
    <w:multiLevelType w:val="hybridMultilevel"/>
    <w:tmpl w:val="B8F87342"/>
    <w:lvl w:ilvl="0" w:tplc="FB12740C">
      <w:start w:val="1"/>
      <w:numFmt w:val="bullet"/>
      <w:lvlText w:val="•"/>
      <w:lvlJc w:val="left"/>
      <w:pPr>
        <w:ind w:left="720" w:hanging="360"/>
      </w:pPr>
      <w:rPr>
        <w:rFonts w:ascii="Calibri" w:hAnsi="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nsid w:val="39FA735C"/>
    <w:multiLevelType w:val="hybridMultilevel"/>
    <w:tmpl w:val="9DA40F0A"/>
    <w:lvl w:ilvl="0" w:tplc="D6844304">
      <w:start w:val="1"/>
      <w:numFmt w:val="bullet"/>
      <w:lvlText w:val=""/>
      <w:lvlJc w:val="left"/>
      <w:pPr>
        <w:tabs>
          <w:tab w:val="num" w:pos="360"/>
        </w:tabs>
        <w:ind w:left="360" w:hanging="360"/>
      </w:pPr>
      <w:rPr>
        <w:rFonts w:ascii="Wingdings" w:hAnsi="Wingdings" w:hint="default"/>
        <w:color w:val="auto"/>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3BB714EC"/>
    <w:multiLevelType w:val="hybridMultilevel"/>
    <w:tmpl w:val="BF38748A"/>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3BEC05DB"/>
    <w:multiLevelType w:val="hybridMultilevel"/>
    <w:tmpl w:val="84DA09C8"/>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nsid w:val="3BFA2EC1"/>
    <w:multiLevelType w:val="hybridMultilevel"/>
    <w:tmpl w:val="B396FD4E"/>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nsid w:val="3FC76E3C"/>
    <w:multiLevelType w:val="hybridMultilevel"/>
    <w:tmpl w:val="977E272E"/>
    <w:lvl w:ilvl="0" w:tplc="FB12740C">
      <w:start w:val="1"/>
      <w:numFmt w:val="bullet"/>
      <w:lvlText w:val="•"/>
      <w:lvlJc w:val="left"/>
      <w:pPr>
        <w:ind w:left="720" w:hanging="360"/>
      </w:pPr>
      <w:rPr>
        <w:rFonts w:ascii="Calibri" w:hAnsi="Calibr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nsid w:val="40456AA8"/>
    <w:multiLevelType w:val="hybridMultilevel"/>
    <w:tmpl w:val="D40EB192"/>
    <w:lvl w:ilvl="0" w:tplc="C8E2145E">
      <w:start w:val="1"/>
      <w:numFmt w:val="decimal"/>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22">
    <w:nsid w:val="477222A1"/>
    <w:multiLevelType w:val="hybridMultilevel"/>
    <w:tmpl w:val="1736B9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nsid w:val="576D36EE"/>
    <w:multiLevelType w:val="hybridMultilevel"/>
    <w:tmpl w:val="F648BFCE"/>
    <w:lvl w:ilvl="0" w:tplc="422E353E">
      <w:start w:val="1"/>
      <w:numFmt w:val="bullet"/>
      <w:lvlText w:val=""/>
      <w:lvlJc w:val="left"/>
      <w:pPr>
        <w:tabs>
          <w:tab w:val="num" w:pos="770"/>
        </w:tabs>
        <w:ind w:left="770" w:hanging="360"/>
      </w:pPr>
      <w:rPr>
        <w:rFonts w:ascii="Symbol" w:hAnsi="Symbol" w:hint="default"/>
        <w:color w:val="auto"/>
        <w:sz w:val="22"/>
      </w:rPr>
    </w:lvl>
    <w:lvl w:ilvl="1" w:tplc="0C0A0003" w:tentative="1">
      <w:start w:val="1"/>
      <w:numFmt w:val="bullet"/>
      <w:lvlText w:val="o"/>
      <w:lvlJc w:val="left"/>
      <w:pPr>
        <w:tabs>
          <w:tab w:val="num" w:pos="1490"/>
        </w:tabs>
        <w:ind w:left="1490" w:hanging="360"/>
      </w:pPr>
      <w:rPr>
        <w:rFonts w:ascii="Courier New" w:hAnsi="Courier New" w:cs="Courier New" w:hint="default"/>
      </w:rPr>
    </w:lvl>
    <w:lvl w:ilvl="2" w:tplc="0C0A0005" w:tentative="1">
      <w:start w:val="1"/>
      <w:numFmt w:val="bullet"/>
      <w:lvlText w:val=""/>
      <w:lvlJc w:val="left"/>
      <w:pPr>
        <w:tabs>
          <w:tab w:val="num" w:pos="2210"/>
        </w:tabs>
        <w:ind w:left="2210" w:hanging="360"/>
      </w:pPr>
      <w:rPr>
        <w:rFonts w:ascii="Wingdings" w:hAnsi="Wingdings" w:hint="default"/>
      </w:rPr>
    </w:lvl>
    <w:lvl w:ilvl="3" w:tplc="0C0A0001" w:tentative="1">
      <w:start w:val="1"/>
      <w:numFmt w:val="bullet"/>
      <w:lvlText w:val=""/>
      <w:lvlJc w:val="left"/>
      <w:pPr>
        <w:tabs>
          <w:tab w:val="num" w:pos="2930"/>
        </w:tabs>
        <w:ind w:left="2930" w:hanging="360"/>
      </w:pPr>
      <w:rPr>
        <w:rFonts w:ascii="Symbol" w:hAnsi="Symbol" w:hint="default"/>
      </w:rPr>
    </w:lvl>
    <w:lvl w:ilvl="4" w:tplc="0C0A0003" w:tentative="1">
      <w:start w:val="1"/>
      <w:numFmt w:val="bullet"/>
      <w:lvlText w:val="o"/>
      <w:lvlJc w:val="left"/>
      <w:pPr>
        <w:tabs>
          <w:tab w:val="num" w:pos="3650"/>
        </w:tabs>
        <w:ind w:left="3650" w:hanging="360"/>
      </w:pPr>
      <w:rPr>
        <w:rFonts w:ascii="Courier New" w:hAnsi="Courier New" w:cs="Courier New" w:hint="default"/>
      </w:rPr>
    </w:lvl>
    <w:lvl w:ilvl="5" w:tplc="0C0A0005" w:tentative="1">
      <w:start w:val="1"/>
      <w:numFmt w:val="bullet"/>
      <w:lvlText w:val=""/>
      <w:lvlJc w:val="left"/>
      <w:pPr>
        <w:tabs>
          <w:tab w:val="num" w:pos="4370"/>
        </w:tabs>
        <w:ind w:left="4370" w:hanging="360"/>
      </w:pPr>
      <w:rPr>
        <w:rFonts w:ascii="Wingdings" w:hAnsi="Wingdings" w:hint="default"/>
      </w:rPr>
    </w:lvl>
    <w:lvl w:ilvl="6" w:tplc="0C0A0001" w:tentative="1">
      <w:start w:val="1"/>
      <w:numFmt w:val="bullet"/>
      <w:lvlText w:val=""/>
      <w:lvlJc w:val="left"/>
      <w:pPr>
        <w:tabs>
          <w:tab w:val="num" w:pos="5090"/>
        </w:tabs>
        <w:ind w:left="5090" w:hanging="360"/>
      </w:pPr>
      <w:rPr>
        <w:rFonts w:ascii="Symbol" w:hAnsi="Symbol" w:hint="default"/>
      </w:rPr>
    </w:lvl>
    <w:lvl w:ilvl="7" w:tplc="0C0A0003" w:tentative="1">
      <w:start w:val="1"/>
      <w:numFmt w:val="bullet"/>
      <w:lvlText w:val="o"/>
      <w:lvlJc w:val="left"/>
      <w:pPr>
        <w:tabs>
          <w:tab w:val="num" w:pos="5810"/>
        </w:tabs>
        <w:ind w:left="5810" w:hanging="360"/>
      </w:pPr>
      <w:rPr>
        <w:rFonts w:ascii="Courier New" w:hAnsi="Courier New" w:cs="Courier New" w:hint="default"/>
      </w:rPr>
    </w:lvl>
    <w:lvl w:ilvl="8" w:tplc="0C0A0005" w:tentative="1">
      <w:start w:val="1"/>
      <w:numFmt w:val="bullet"/>
      <w:lvlText w:val=""/>
      <w:lvlJc w:val="left"/>
      <w:pPr>
        <w:tabs>
          <w:tab w:val="num" w:pos="6530"/>
        </w:tabs>
        <w:ind w:left="6530" w:hanging="360"/>
      </w:pPr>
      <w:rPr>
        <w:rFonts w:ascii="Wingdings" w:hAnsi="Wingdings" w:hint="default"/>
      </w:rPr>
    </w:lvl>
  </w:abstractNum>
  <w:abstractNum w:abstractNumId="24">
    <w:nsid w:val="5D84506B"/>
    <w:multiLevelType w:val="hybridMultilevel"/>
    <w:tmpl w:val="D2103240"/>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25">
    <w:nsid w:val="5F9D4C47"/>
    <w:multiLevelType w:val="hybridMultilevel"/>
    <w:tmpl w:val="E8B02EF0"/>
    <w:lvl w:ilvl="0" w:tplc="FB12740C">
      <w:start w:val="1"/>
      <w:numFmt w:val="bullet"/>
      <w:lvlText w:val="•"/>
      <w:lvlJc w:val="left"/>
      <w:pPr>
        <w:tabs>
          <w:tab w:val="num" w:pos="720"/>
        </w:tabs>
        <w:ind w:left="720" w:hanging="360"/>
      </w:pPr>
      <w:rPr>
        <w:rFonts w:ascii="Calibri" w:hAnsi="Calibri"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61430299"/>
    <w:multiLevelType w:val="hybridMultilevel"/>
    <w:tmpl w:val="979A67B4"/>
    <w:lvl w:ilvl="0" w:tplc="0C0A0005">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7">
    <w:nsid w:val="6284253E"/>
    <w:multiLevelType w:val="hybridMultilevel"/>
    <w:tmpl w:val="D8444B5C"/>
    <w:lvl w:ilvl="0" w:tplc="A08A3A30">
      <w:start w:val="1"/>
      <w:numFmt w:val="bullet"/>
      <w:lvlText w:val=""/>
      <w:lvlJc w:val="left"/>
      <w:pPr>
        <w:tabs>
          <w:tab w:val="num" w:pos="720"/>
        </w:tabs>
        <w:ind w:left="720" w:hanging="360"/>
      </w:pPr>
      <w:rPr>
        <w:rFonts w:ascii="Wingdings" w:hAnsi="Wingdings" w:hint="default"/>
      </w:rPr>
    </w:lvl>
    <w:lvl w:ilvl="1" w:tplc="A4A4ADD0" w:tentative="1">
      <w:start w:val="1"/>
      <w:numFmt w:val="bullet"/>
      <w:lvlText w:val=""/>
      <w:lvlJc w:val="left"/>
      <w:pPr>
        <w:tabs>
          <w:tab w:val="num" w:pos="1440"/>
        </w:tabs>
        <w:ind w:left="1440" w:hanging="360"/>
      </w:pPr>
      <w:rPr>
        <w:rFonts w:ascii="Wingdings" w:hAnsi="Wingdings" w:hint="default"/>
      </w:rPr>
    </w:lvl>
    <w:lvl w:ilvl="2" w:tplc="73BEA982" w:tentative="1">
      <w:start w:val="1"/>
      <w:numFmt w:val="bullet"/>
      <w:lvlText w:val=""/>
      <w:lvlJc w:val="left"/>
      <w:pPr>
        <w:tabs>
          <w:tab w:val="num" w:pos="2160"/>
        </w:tabs>
        <w:ind w:left="2160" w:hanging="360"/>
      </w:pPr>
      <w:rPr>
        <w:rFonts w:ascii="Wingdings" w:hAnsi="Wingdings" w:hint="default"/>
      </w:rPr>
    </w:lvl>
    <w:lvl w:ilvl="3" w:tplc="7CC0595E" w:tentative="1">
      <w:start w:val="1"/>
      <w:numFmt w:val="bullet"/>
      <w:lvlText w:val=""/>
      <w:lvlJc w:val="left"/>
      <w:pPr>
        <w:tabs>
          <w:tab w:val="num" w:pos="2880"/>
        </w:tabs>
        <w:ind w:left="2880" w:hanging="360"/>
      </w:pPr>
      <w:rPr>
        <w:rFonts w:ascii="Wingdings" w:hAnsi="Wingdings" w:hint="default"/>
      </w:rPr>
    </w:lvl>
    <w:lvl w:ilvl="4" w:tplc="D9485714" w:tentative="1">
      <w:start w:val="1"/>
      <w:numFmt w:val="bullet"/>
      <w:lvlText w:val=""/>
      <w:lvlJc w:val="left"/>
      <w:pPr>
        <w:tabs>
          <w:tab w:val="num" w:pos="3600"/>
        </w:tabs>
        <w:ind w:left="3600" w:hanging="360"/>
      </w:pPr>
      <w:rPr>
        <w:rFonts w:ascii="Wingdings" w:hAnsi="Wingdings" w:hint="default"/>
      </w:rPr>
    </w:lvl>
    <w:lvl w:ilvl="5" w:tplc="EB860AB2" w:tentative="1">
      <w:start w:val="1"/>
      <w:numFmt w:val="bullet"/>
      <w:lvlText w:val=""/>
      <w:lvlJc w:val="left"/>
      <w:pPr>
        <w:tabs>
          <w:tab w:val="num" w:pos="4320"/>
        </w:tabs>
        <w:ind w:left="4320" w:hanging="360"/>
      </w:pPr>
      <w:rPr>
        <w:rFonts w:ascii="Wingdings" w:hAnsi="Wingdings" w:hint="default"/>
      </w:rPr>
    </w:lvl>
    <w:lvl w:ilvl="6" w:tplc="C7BAE7B2" w:tentative="1">
      <w:start w:val="1"/>
      <w:numFmt w:val="bullet"/>
      <w:lvlText w:val=""/>
      <w:lvlJc w:val="left"/>
      <w:pPr>
        <w:tabs>
          <w:tab w:val="num" w:pos="5040"/>
        </w:tabs>
        <w:ind w:left="5040" w:hanging="360"/>
      </w:pPr>
      <w:rPr>
        <w:rFonts w:ascii="Wingdings" w:hAnsi="Wingdings" w:hint="default"/>
      </w:rPr>
    </w:lvl>
    <w:lvl w:ilvl="7" w:tplc="462C6E1E" w:tentative="1">
      <w:start w:val="1"/>
      <w:numFmt w:val="bullet"/>
      <w:lvlText w:val=""/>
      <w:lvlJc w:val="left"/>
      <w:pPr>
        <w:tabs>
          <w:tab w:val="num" w:pos="5760"/>
        </w:tabs>
        <w:ind w:left="5760" w:hanging="360"/>
      </w:pPr>
      <w:rPr>
        <w:rFonts w:ascii="Wingdings" w:hAnsi="Wingdings" w:hint="default"/>
      </w:rPr>
    </w:lvl>
    <w:lvl w:ilvl="8" w:tplc="E0883B5E" w:tentative="1">
      <w:start w:val="1"/>
      <w:numFmt w:val="bullet"/>
      <w:lvlText w:val=""/>
      <w:lvlJc w:val="left"/>
      <w:pPr>
        <w:tabs>
          <w:tab w:val="num" w:pos="6480"/>
        </w:tabs>
        <w:ind w:left="6480" w:hanging="360"/>
      </w:pPr>
      <w:rPr>
        <w:rFonts w:ascii="Wingdings" w:hAnsi="Wingdings" w:hint="default"/>
      </w:rPr>
    </w:lvl>
  </w:abstractNum>
  <w:abstractNum w:abstractNumId="28">
    <w:nsid w:val="6E3A7F57"/>
    <w:multiLevelType w:val="hybridMultilevel"/>
    <w:tmpl w:val="E9783F24"/>
    <w:lvl w:ilvl="0" w:tplc="7924FB58">
      <w:start w:val="2"/>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29">
    <w:nsid w:val="701C220B"/>
    <w:multiLevelType w:val="hybridMultilevel"/>
    <w:tmpl w:val="950EE0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755E5D21"/>
    <w:multiLevelType w:val="hybridMultilevel"/>
    <w:tmpl w:val="3CACF9D4"/>
    <w:lvl w:ilvl="0" w:tplc="80A6CE34">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31">
    <w:nsid w:val="756C7818"/>
    <w:multiLevelType w:val="hybridMultilevel"/>
    <w:tmpl w:val="9754E600"/>
    <w:lvl w:ilvl="0" w:tplc="77E85BD6">
      <w:start w:val="1"/>
      <w:numFmt w:val="decimal"/>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32">
    <w:nsid w:val="7A30628F"/>
    <w:multiLevelType w:val="hybridMultilevel"/>
    <w:tmpl w:val="6B7CD01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nsid w:val="7D7F4D84"/>
    <w:multiLevelType w:val="hybridMultilevel"/>
    <w:tmpl w:val="500EB8AC"/>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5"/>
  </w:num>
  <w:num w:numId="2">
    <w:abstractNumId w:val="23"/>
  </w:num>
  <w:num w:numId="3">
    <w:abstractNumId w:val="5"/>
  </w:num>
  <w:num w:numId="4">
    <w:abstractNumId w:val="24"/>
  </w:num>
  <w:num w:numId="5">
    <w:abstractNumId w:val="13"/>
  </w:num>
  <w:num w:numId="6">
    <w:abstractNumId w:val="3"/>
  </w:num>
  <w:num w:numId="7">
    <w:abstractNumId w:val="32"/>
  </w:num>
  <w:num w:numId="8">
    <w:abstractNumId w:val="14"/>
  </w:num>
  <w:num w:numId="9">
    <w:abstractNumId w:val="26"/>
  </w:num>
  <w:num w:numId="10">
    <w:abstractNumId w:val="2"/>
  </w:num>
  <w:num w:numId="11">
    <w:abstractNumId w:val="27"/>
  </w:num>
  <w:num w:numId="12">
    <w:abstractNumId w:val="17"/>
  </w:num>
  <w:num w:numId="13">
    <w:abstractNumId w:val="16"/>
  </w:num>
  <w:num w:numId="14">
    <w:abstractNumId w:val="19"/>
  </w:num>
  <w:num w:numId="15">
    <w:abstractNumId w:val="22"/>
  </w:num>
  <w:num w:numId="16">
    <w:abstractNumId w:val="20"/>
  </w:num>
  <w:num w:numId="17">
    <w:abstractNumId w:val="8"/>
  </w:num>
  <w:num w:numId="18">
    <w:abstractNumId w:val="31"/>
  </w:num>
  <w:num w:numId="19">
    <w:abstractNumId w:val="21"/>
  </w:num>
  <w:num w:numId="20">
    <w:abstractNumId w:val="15"/>
  </w:num>
  <w:num w:numId="21">
    <w:abstractNumId w:val="11"/>
  </w:num>
  <w:num w:numId="22">
    <w:abstractNumId w:val="1"/>
  </w:num>
  <w:num w:numId="23">
    <w:abstractNumId w:val="4"/>
  </w:num>
  <w:num w:numId="24">
    <w:abstractNumId w:val="6"/>
  </w:num>
  <w:num w:numId="25">
    <w:abstractNumId w:val="29"/>
  </w:num>
  <w:num w:numId="26">
    <w:abstractNumId w:val="30"/>
  </w:num>
  <w:num w:numId="27">
    <w:abstractNumId w:val="28"/>
  </w:num>
  <w:num w:numId="28">
    <w:abstractNumId w:val="10"/>
  </w:num>
  <w:num w:numId="29">
    <w:abstractNumId w:val="33"/>
  </w:num>
  <w:num w:numId="30">
    <w:abstractNumId w:val="18"/>
  </w:num>
  <w:num w:numId="31">
    <w:abstractNumId w:val="0"/>
  </w:num>
  <w:num w:numId="32">
    <w:abstractNumId w:val="7"/>
  </w:num>
  <w:num w:numId="33">
    <w:abstractNumId w:val="12"/>
  </w:num>
  <w:num w:numId="34">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6145">
      <o:colormru v:ext="edit" colors="aqua"/>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6F56"/>
    <w:rsid w:val="00001150"/>
    <w:rsid w:val="000025EC"/>
    <w:rsid w:val="00002D42"/>
    <w:rsid w:val="00003B24"/>
    <w:rsid w:val="00003B4D"/>
    <w:rsid w:val="00006250"/>
    <w:rsid w:val="00006A64"/>
    <w:rsid w:val="000102F9"/>
    <w:rsid w:val="00011389"/>
    <w:rsid w:val="00011E7F"/>
    <w:rsid w:val="000124E8"/>
    <w:rsid w:val="0001378E"/>
    <w:rsid w:val="00013CD6"/>
    <w:rsid w:val="00013F6C"/>
    <w:rsid w:val="00014448"/>
    <w:rsid w:val="0001514A"/>
    <w:rsid w:val="00017524"/>
    <w:rsid w:val="00017EF6"/>
    <w:rsid w:val="00020CD1"/>
    <w:rsid w:val="00021141"/>
    <w:rsid w:val="000238D8"/>
    <w:rsid w:val="00023F21"/>
    <w:rsid w:val="000241D2"/>
    <w:rsid w:val="00025931"/>
    <w:rsid w:val="00025A23"/>
    <w:rsid w:val="00025B15"/>
    <w:rsid w:val="00030453"/>
    <w:rsid w:val="00030478"/>
    <w:rsid w:val="00030496"/>
    <w:rsid w:val="0003126C"/>
    <w:rsid w:val="00035DDC"/>
    <w:rsid w:val="00036019"/>
    <w:rsid w:val="00037894"/>
    <w:rsid w:val="00037C25"/>
    <w:rsid w:val="0004089C"/>
    <w:rsid w:val="00040E3B"/>
    <w:rsid w:val="00041314"/>
    <w:rsid w:val="00041864"/>
    <w:rsid w:val="000445C3"/>
    <w:rsid w:val="0004629E"/>
    <w:rsid w:val="00046B7B"/>
    <w:rsid w:val="00047F75"/>
    <w:rsid w:val="000505DE"/>
    <w:rsid w:val="00051F22"/>
    <w:rsid w:val="00052015"/>
    <w:rsid w:val="00053640"/>
    <w:rsid w:val="000538D9"/>
    <w:rsid w:val="0005393F"/>
    <w:rsid w:val="00054617"/>
    <w:rsid w:val="00060104"/>
    <w:rsid w:val="000611D9"/>
    <w:rsid w:val="00061A5B"/>
    <w:rsid w:val="0006299A"/>
    <w:rsid w:val="000634F3"/>
    <w:rsid w:val="000668BC"/>
    <w:rsid w:val="00066FA0"/>
    <w:rsid w:val="000703C4"/>
    <w:rsid w:val="00073066"/>
    <w:rsid w:val="0007397E"/>
    <w:rsid w:val="00073C2B"/>
    <w:rsid w:val="00073DD1"/>
    <w:rsid w:val="00074187"/>
    <w:rsid w:val="000743D5"/>
    <w:rsid w:val="000806F2"/>
    <w:rsid w:val="00080A60"/>
    <w:rsid w:val="000827FA"/>
    <w:rsid w:val="0008288A"/>
    <w:rsid w:val="00082C93"/>
    <w:rsid w:val="0008338A"/>
    <w:rsid w:val="00084241"/>
    <w:rsid w:val="00085023"/>
    <w:rsid w:val="00085EFC"/>
    <w:rsid w:val="00086580"/>
    <w:rsid w:val="000867B5"/>
    <w:rsid w:val="00086C81"/>
    <w:rsid w:val="00087588"/>
    <w:rsid w:val="0009020D"/>
    <w:rsid w:val="00091ECD"/>
    <w:rsid w:val="00092C2F"/>
    <w:rsid w:val="000932EA"/>
    <w:rsid w:val="00093F3F"/>
    <w:rsid w:val="00094523"/>
    <w:rsid w:val="0009536C"/>
    <w:rsid w:val="000956DB"/>
    <w:rsid w:val="00095757"/>
    <w:rsid w:val="00096442"/>
    <w:rsid w:val="000974AD"/>
    <w:rsid w:val="000A0A88"/>
    <w:rsid w:val="000A0E93"/>
    <w:rsid w:val="000A1163"/>
    <w:rsid w:val="000A29D4"/>
    <w:rsid w:val="000A2C14"/>
    <w:rsid w:val="000A4385"/>
    <w:rsid w:val="000A5233"/>
    <w:rsid w:val="000A73AE"/>
    <w:rsid w:val="000B00BB"/>
    <w:rsid w:val="000B0A5D"/>
    <w:rsid w:val="000B2682"/>
    <w:rsid w:val="000B2EFA"/>
    <w:rsid w:val="000B40B7"/>
    <w:rsid w:val="000B4436"/>
    <w:rsid w:val="000B4652"/>
    <w:rsid w:val="000B4863"/>
    <w:rsid w:val="000B7578"/>
    <w:rsid w:val="000C05BF"/>
    <w:rsid w:val="000C1D63"/>
    <w:rsid w:val="000C29E3"/>
    <w:rsid w:val="000C5CCC"/>
    <w:rsid w:val="000C6F5B"/>
    <w:rsid w:val="000C7988"/>
    <w:rsid w:val="000D3BE3"/>
    <w:rsid w:val="000D525F"/>
    <w:rsid w:val="000D686E"/>
    <w:rsid w:val="000D74BC"/>
    <w:rsid w:val="000E134B"/>
    <w:rsid w:val="000E29B2"/>
    <w:rsid w:val="000E35C8"/>
    <w:rsid w:val="000E4B16"/>
    <w:rsid w:val="000E4F31"/>
    <w:rsid w:val="000E5E91"/>
    <w:rsid w:val="000E7A37"/>
    <w:rsid w:val="000F04F7"/>
    <w:rsid w:val="000F098D"/>
    <w:rsid w:val="000F0A73"/>
    <w:rsid w:val="000F2F65"/>
    <w:rsid w:val="000F3057"/>
    <w:rsid w:val="000F32FD"/>
    <w:rsid w:val="00102DF2"/>
    <w:rsid w:val="00102E61"/>
    <w:rsid w:val="00103E3F"/>
    <w:rsid w:val="001043C3"/>
    <w:rsid w:val="00106227"/>
    <w:rsid w:val="00107388"/>
    <w:rsid w:val="00107603"/>
    <w:rsid w:val="001076F2"/>
    <w:rsid w:val="00111393"/>
    <w:rsid w:val="001115EA"/>
    <w:rsid w:val="00114AAE"/>
    <w:rsid w:val="00114C03"/>
    <w:rsid w:val="00115077"/>
    <w:rsid w:val="0011733E"/>
    <w:rsid w:val="00117876"/>
    <w:rsid w:val="001202E2"/>
    <w:rsid w:val="001206E9"/>
    <w:rsid w:val="001206F1"/>
    <w:rsid w:val="00120E5F"/>
    <w:rsid w:val="00122480"/>
    <w:rsid w:val="00122F66"/>
    <w:rsid w:val="00123348"/>
    <w:rsid w:val="00124657"/>
    <w:rsid w:val="001264FD"/>
    <w:rsid w:val="001269B0"/>
    <w:rsid w:val="0012747D"/>
    <w:rsid w:val="00127ACD"/>
    <w:rsid w:val="001302CE"/>
    <w:rsid w:val="00130A29"/>
    <w:rsid w:val="00131AA9"/>
    <w:rsid w:val="00131D0C"/>
    <w:rsid w:val="00133CD0"/>
    <w:rsid w:val="001340DB"/>
    <w:rsid w:val="00134831"/>
    <w:rsid w:val="00134BBC"/>
    <w:rsid w:val="00135FC8"/>
    <w:rsid w:val="00136367"/>
    <w:rsid w:val="00136B3C"/>
    <w:rsid w:val="001379D6"/>
    <w:rsid w:val="0014074C"/>
    <w:rsid w:val="001412E6"/>
    <w:rsid w:val="001416FB"/>
    <w:rsid w:val="00143898"/>
    <w:rsid w:val="001452B4"/>
    <w:rsid w:val="00146EAB"/>
    <w:rsid w:val="0014738F"/>
    <w:rsid w:val="001476C5"/>
    <w:rsid w:val="00147B20"/>
    <w:rsid w:val="0015079E"/>
    <w:rsid w:val="00151E9A"/>
    <w:rsid w:val="00151F78"/>
    <w:rsid w:val="00153E9D"/>
    <w:rsid w:val="0015465D"/>
    <w:rsid w:val="0015481E"/>
    <w:rsid w:val="00156355"/>
    <w:rsid w:val="001567A4"/>
    <w:rsid w:val="001567AE"/>
    <w:rsid w:val="00156BFA"/>
    <w:rsid w:val="00156DEF"/>
    <w:rsid w:val="001605FB"/>
    <w:rsid w:val="00161DAF"/>
    <w:rsid w:val="00161F27"/>
    <w:rsid w:val="00162710"/>
    <w:rsid w:val="001631F3"/>
    <w:rsid w:val="00163340"/>
    <w:rsid w:val="00163870"/>
    <w:rsid w:val="0016569A"/>
    <w:rsid w:val="00166F5B"/>
    <w:rsid w:val="001670B4"/>
    <w:rsid w:val="00167BC1"/>
    <w:rsid w:val="0017152F"/>
    <w:rsid w:val="00171D9D"/>
    <w:rsid w:val="00172493"/>
    <w:rsid w:val="00172C1A"/>
    <w:rsid w:val="00173A8F"/>
    <w:rsid w:val="00175534"/>
    <w:rsid w:val="00175A7E"/>
    <w:rsid w:val="00175F58"/>
    <w:rsid w:val="00180B55"/>
    <w:rsid w:val="0018193A"/>
    <w:rsid w:val="00181F83"/>
    <w:rsid w:val="001829D4"/>
    <w:rsid w:val="00182AC6"/>
    <w:rsid w:val="00182BFF"/>
    <w:rsid w:val="00183C1C"/>
    <w:rsid w:val="001842CF"/>
    <w:rsid w:val="00184511"/>
    <w:rsid w:val="00184E2F"/>
    <w:rsid w:val="00187577"/>
    <w:rsid w:val="00187C75"/>
    <w:rsid w:val="00190367"/>
    <w:rsid w:val="00191845"/>
    <w:rsid w:val="001926E0"/>
    <w:rsid w:val="00192F49"/>
    <w:rsid w:val="00194FB6"/>
    <w:rsid w:val="001965AE"/>
    <w:rsid w:val="0019722D"/>
    <w:rsid w:val="00197427"/>
    <w:rsid w:val="001977AA"/>
    <w:rsid w:val="001A0E98"/>
    <w:rsid w:val="001A119B"/>
    <w:rsid w:val="001A2169"/>
    <w:rsid w:val="001A24A3"/>
    <w:rsid w:val="001A2BBA"/>
    <w:rsid w:val="001A2E77"/>
    <w:rsid w:val="001A4B99"/>
    <w:rsid w:val="001A52C7"/>
    <w:rsid w:val="001A659F"/>
    <w:rsid w:val="001A74FF"/>
    <w:rsid w:val="001A7818"/>
    <w:rsid w:val="001A7AD8"/>
    <w:rsid w:val="001B02EF"/>
    <w:rsid w:val="001B0C3C"/>
    <w:rsid w:val="001B0DB4"/>
    <w:rsid w:val="001B0F13"/>
    <w:rsid w:val="001B1931"/>
    <w:rsid w:val="001B2D96"/>
    <w:rsid w:val="001B331A"/>
    <w:rsid w:val="001B39F8"/>
    <w:rsid w:val="001B420B"/>
    <w:rsid w:val="001B5165"/>
    <w:rsid w:val="001B539C"/>
    <w:rsid w:val="001B546B"/>
    <w:rsid w:val="001C0C92"/>
    <w:rsid w:val="001C480A"/>
    <w:rsid w:val="001C56D3"/>
    <w:rsid w:val="001C5B02"/>
    <w:rsid w:val="001C5E70"/>
    <w:rsid w:val="001C5F5C"/>
    <w:rsid w:val="001C64B5"/>
    <w:rsid w:val="001D091D"/>
    <w:rsid w:val="001D22EC"/>
    <w:rsid w:val="001D2C8F"/>
    <w:rsid w:val="001D3336"/>
    <w:rsid w:val="001D39CA"/>
    <w:rsid w:val="001D43DE"/>
    <w:rsid w:val="001D4F76"/>
    <w:rsid w:val="001D5A2F"/>
    <w:rsid w:val="001D6265"/>
    <w:rsid w:val="001D76F1"/>
    <w:rsid w:val="001E0340"/>
    <w:rsid w:val="001E23B9"/>
    <w:rsid w:val="001E31FC"/>
    <w:rsid w:val="001E4906"/>
    <w:rsid w:val="001E49F3"/>
    <w:rsid w:val="001E5DB1"/>
    <w:rsid w:val="001E6563"/>
    <w:rsid w:val="001E6D1D"/>
    <w:rsid w:val="001E775B"/>
    <w:rsid w:val="001F05FB"/>
    <w:rsid w:val="001F0BD5"/>
    <w:rsid w:val="001F1306"/>
    <w:rsid w:val="001F1672"/>
    <w:rsid w:val="001F170A"/>
    <w:rsid w:val="001F24AF"/>
    <w:rsid w:val="001F2E35"/>
    <w:rsid w:val="001F303E"/>
    <w:rsid w:val="001F648B"/>
    <w:rsid w:val="001F6F9C"/>
    <w:rsid w:val="001F7A48"/>
    <w:rsid w:val="00201F10"/>
    <w:rsid w:val="002023DA"/>
    <w:rsid w:val="00202C01"/>
    <w:rsid w:val="00203CB2"/>
    <w:rsid w:val="00206570"/>
    <w:rsid w:val="002116C1"/>
    <w:rsid w:val="00213704"/>
    <w:rsid w:val="00214A78"/>
    <w:rsid w:val="00217EA1"/>
    <w:rsid w:val="002211ED"/>
    <w:rsid w:val="00221BB8"/>
    <w:rsid w:val="00222144"/>
    <w:rsid w:val="00223F84"/>
    <w:rsid w:val="00224D25"/>
    <w:rsid w:val="002269CB"/>
    <w:rsid w:val="00227C0E"/>
    <w:rsid w:val="00230D20"/>
    <w:rsid w:val="002310B5"/>
    <w:rsid w:val="002316D1"/>
    <w:rsid w:val="00232856"/>
    <w:rsid w:val="002328D1"/>
    <w:rsid w:val="0023398E"/>
    <w:rsid w:val="002411E8"/>
    <w:rsid w:val="00243CDF"/>
    <w:rsid w:val="00244CAC"/>
    <w:rsid w:val="00245DD6"/>
    <w:rsid w:val="00246279"/>
    <w:rsid w:val="00246DDD"/>
    <w:rsid w:val="00250665"/>
    <w:rsid w:val="002516ED"/>
    <w:rsid w:val="00251F13"/>
    <w:rsid w:val="002520A6"/>
    <w:rsid w:val="002550E4"/>
    <w:rsid w:val="00255E52"/>
    <w:rsid w:val="00256601"/>
    <w:rsid w:val="00257591"/>
    <w:rsid w:val="002605B0"/>
    <w:rsid w:val="00260A5B"/>
    <w:rsid w:val="002628F9"/>
    <w:rsid w:val="00262CF5"/>
    <w:rsid w:val="00266F56"/>
    <w:rsid w:val="00270240"/>
    <w:rsid w:val="00270BAA"/>
    <w:rsid w:val="00271515"/>
    <w:rsid w:val="00271D13"/>
    <w:rsid w:val="00272F89"/>
    <w:rsid w:val="00273872"/>
    <w:rsid w:val="002738A1"/>
    <w:rsid w:val="0027457D"/>
    <w:rsid w:val="00274A6F"/>
    <w:rsid w:val="00275152"/>
    <w:rsid w:val="002762D8"/>
    <w:rsid w:val="0027685D"/>
    <w:rsid w:val="00276C03"/>
    <w:rsid w:val="0028098A"/>
    <w:rsid w:val="002817EA"/>
    <w:rsid w:val="002824C7"/>
    <w:rsid w:val="00284AFE"/>
    <w:rsid w:val="00285490"/>
    <w:rsid w:val="00286143"/>
    <w:rsid w:val="002868EE"/>
    <w:rsid w:val="00286CB3"/>
    <w:rsid w:val="00286FDD"/>
    <w:rsid w:val="00287EF5"/>
    <w:rsid w:val="002900F0"/>
    <w:rsid w:val="002913B4"/>
    <w:rsid w:val="00291A54"/>
    <w:rsid w:val="00292FDB"/>
    <w:rsid w:val="0029445B"/>
    <w:rsid w:val="0029450E"/>
    <w:rsid w:val="00296416"/>
    <w:rsid w:val="0029659B"/>
    <w:rsid w:val="0029702E"/>
    <w:rsid w:val="002973F6"/>
    <w:rsid w:val="00297CE7"/>
    <w:rsid w:val="00297D26"/>
    <w:rsid w:val="002A29C3"/>
    <w:rsid w:val="002A2E9A"/>
    <w:rsid w:val="002A2F90"/>
    <w:rsid w:val="002A3F57"/>
    <w:rsid w:val="002A5409"/>
    <w:rsid w:val="002A5EBA"/>
    <w:rsid w:val="002A7124"/>
    <w:rsid w:val="002B07D5"/>
    <w:rsid w:val="002B1C9D"/>
    <w:rsid w:val="002B32BB"/>
    <w:rsid w:val="002B3A61"/>
    <w:rsid w:val="002B3C7C"/>
    <w:rsid w:val="002B3FD2"/>
    <w:rsid w:val="002B472D"/>
    <w:rsid w:val="002B5177"/>
    <w:rsid w:val="002B5491"/>
    <w:rsid w:val="002C2FC2"/>
    <w:rsid w:val="002C3712"/>
    <w:rsid w:val="002C3F97"/>
    <w:rsid w:val="002C4E4C"/>
    <w:rsid w:val="002C560A"/>
    <w:rsid w:val="002C67EB"/>
    <w:rsid w:val="002C68AC"/>
    <w:rsid w:val="002D0BC8"/>
    <w:rsid w:val="002D0F99"/>
    <w:rsid w:val="002D209B"/>
    <w:rsid w:val="002D4F68"/>
    <w:rsid w:val="002D53B8"/>
    <w:rsid w:val="002D543E"/>
    <w:rsid w:val="002D6901"/>
    <w:rsid w:val="002D7E94"/>
    <w:rsid w:val="002E09BA"/>
    <w:rsid w:val="002E14D8"/>
    <w:rsid w:val="002E1A52"/>
    <w:rsid w:val="002E3B6A"/>
    <w:rsid w:val="002E45C3"/>
    <w:rsid w:val="002E5AA6"/>
    <w:rsid w:val="002E626C"/>
    <w:rsid w:val="002E71CB"/>
    <w:rsid w:val="002E76AB"/>
    <w:rsid w:val="002E7AAF"/>
    <w:rsid w:val="002E7D73"/>
    <w:rsid w:val="002F025B"/>
    <w:rsid w:val="002F1BC5"/>
    <w:rsid w:val="002F2C92"/>
    <w:rsid w:val="002F2CE3"/>
    <w:rsid w:val="002F37A0"/>
    <w:rsid w:val="002F3FD2"/>
    <w:rsid w:val="002F4685"/>
    <w:rsid w:val="002F639E"/>
    <w:rsid w:val="002F6843"/>
    <w:rsid w:val="002F71C2"/>
    <w:rsid w:val="002F75B9"/>
    <w:rsid w:val="002F7AC0"/>
    <w:rsid w:val="0030008A"/>
    <w:rsid w:val="00300647"/>
    <w:rsid w:val="0030098B"/>
    <w:rsid w:val="0030167F"/>
    <w:rsid w:val="00302314"/>
    <w:rsid w:val="003024A1"/>
    <w:rsid w:val="00302C4F"/>
    <w:rsid w:val="00303341"/>
    <w:rsid w:val="003038D5"/>
    <w:rsid w:val="0030781B"/>
    <w:rsid w:val="003079EB"/>
    <w:rsid w:val="00307BCA"/>
    <w:rsid w:val="00310A4B"/>
    <w:rsid w:val="00310DA4"/>
    <w:rsid w:val="00313E0D"/>
    <w:rsid w:val="00313FF5"/>
    <w:rsid w:val="003159CE"/>
    <w:rsid w:val="00315E9C"/>
    <w:rsid w:val="003171A5"/>
    <w:rsid w:val="00320C2D"/>
    <w:rsid w:val="00321A97"/>
    <w:rsid w:val="00322D4A"/>
    <w:rsid w:val="00323186"/>
    <w:rsid w:val="00325119"/>
    <w:rsid w:val="00325905"/>
    <w:rsid w:val="00327A95"/>
    <w:rsid w:val="00327E95"/>
    <w:rsid w:val="00330E98"/>
    <w:rsid w:val="00335657"/>
    <w:rsid w:val="003374F8"/>
    <w:rsid w:val="00337D7A"/>
    <w:rsid w:val="003402A1"/>
    <w:rsid w:val="003406E4"/>
    <w:rsid w:val="00341AB9"/>
    <w:rsid w:val="00341BB2"/>
    <w:rsid w:val="003429D6"/>
    <w:rsid w:val="00343061"/>
    <w:rsid w:val="0034472B"/>
    <w:rsid w:val="003456D7"/>
    <w:rsid w:val="00351D66"/>
    <w:rsid w:val="00351DAF"/>
    <w:rsid w:val="0035277D"/>
    <w:rsid w:val="003540E4"/>
    <w:rsid w:val="00356983"/>
    <w:rsid w:val="00360613"/>
    <w:rsid w:val="00360800"/>
    <w:rsid w:val="00360AF4"/>
    <w:rsid w:val="00362263"/>
    <w:rsid w:val="00362B7F"/>
    <w:rsid w:val="0036429C"/>
    <w:rsid w:val="00364E51"/>
    <w:rsid w:val="00370096"/>
    <w:rsid w:val="00370713"/>
    <w:rsid w:val="003712ED"/>
    <w:rsid w:val="00371BE1"/>
    <w:rsid w:val="0037310F"/>
    <w:rsid w:val="00373627"/>
    <w:rsid w:val="0037458C"/>
    <w:rsid w:val="0037497E"/>
    <w:rsid w:val="0037503B"/>
    <w:rsid w:val="00375EEA"/>
    <w:rsid w:val="00376ACE"/>
    <w:rsid w:val="0038001D"/>
    <w:rsid w:val="00380418"/>
    <w:rsid w:val="00381158"/>
    <w:rsid w:val="00381199"/>
    <w:rsid w:val="003825D1"/>
    <w:rsid w:val="003857E4"/>
    <w:rsid w:val="00387E35"/>
    <w:rsid w:val="00392C0D"/>
    <w:rsid w:val="0039301F"/>
    <w:rsid w:val="003930B3"/>
    <w:rsid w:val="003931F2"/>
    <w:rsid w:val="00393EF4"/>
    <w:rsid w:val="00394E49"/>
    <w:rsid w:val="00396857"/>
    <w:rsid w:val="00397D36"/>
    <w:rsid w:val="003A005E"/>
    <w:rsid w:val="003A00FF"/>
    <w:rsid w:val="003A1D7E"/>
    <w:rsid w:val="003A2819"/>
    <w:rsid w:val="003A293D"/>
    <w:rsid w:val="003A2B21"/>
    <w:rsid w:val="003A4020"/>
    <w:rsid w:val="003A5BFF"/>
    <w:rsid w:val="003A5EC8"/>
    <w:rsid w:val="003A60BD"/>
    <w:rsid w:val="003A623C"/>
    <w:rsid w:val="003A653F"/>
    <w:rsid w:val="003A68F5"/>
    <w:rsid w:val="003A6E8E"/>
    <w:rsid w:val="003A7A17"/>
    <w:rsid w:val="003B0535"/>
    <w:rsid w:val="003B135B"/>
    <w:rsid w:val="003B6519"/>
    <w:rsid w:val="003B68E4"/>
    <w:rsid w:val="003B73E8"/>
    <w:rsid w:val="003B7990"/>
    <w:rsid w:val="003C003D"/>
    <w:rsid w:val="003C2A1A"/>
    <w:rsid w:val="003C35A0"/>
    <w:rsid w:val="003C38CA"/>
    <w:rsid w:val="003C3B65"/>
    <w:rsid w:val="003C51E3"/>
    <w:rsid w:val="003C5BD1"/>
    <w:rsid w:val="003C6AED"/>
    <w:rsid w:val="003C76CE"/>
    <w:rsid w:val="003D04E5"/>
    <w:rsid w:val="003D0870"/>
    <w:rsid w:val="003D16A4"/>
    <w:rsid w:val="003D16BC"/>
    <w:rsid w:val="003D1B37"/>
    <w:rsid w:val="003D1CD7"/>
    <w:rsid w:val="003D288C"/>
    <w:rsid w:val="003D2A5A"/>
    <w:rsid w:val="003D54C7"/>
    <w:rsid w:val="003D5B9D"/>
    <w:rsid w:val="003D6063"/>
    <w:rsid w:val="003D6289"/>
    <w:rsid w:val="003D74F0"/>
    <w:rsid w:val="003D77A7"/>
    <w:rsid w:val="003D79DF"/>
    <w:rsid w:val="003E00D5"/>
    <w:rsid w:val="003E011C"/>
    <w:rsid w:val="003E04D8"/>
    <w:rsid w:val="003E3343"/>
    <w:rsid w:val="003E35BC"/>
    <w:rsid w:val="003E3CAC"/>
    <w:rsid w:val="003E5503"/>
    <w:rsid w:val="003E7B27"/>
    <w:rsid w:val="003F09DC"/>
    <w:rsid w:val="003F1CCB"/>
    <w:rsid w:val="003F1F4C"/>
    <w:rsid w:val="003F33D3"/>
    <w:rsid w:val="003F382D"/>
    <w:rsid w:val="003F3A10"/>
    <w:rsid w:val="003F45CE"/>
    <w:rsid w:val="003F4855"/>
    <w:rsid w:val="003F5CB4"/>
    <w:rsid w:val="003F6450"/>
    <w:rsid w:val="003F7E66"/>
    <w:rsid w:val="004002EB"/>
    <w:rsid w:val="00400AC5"/>
    <w:rsid w:val="00401508"/>
    <w:rsid w:val="00403063"/>
    <w:rsid w:val="00403C03"/>
    <w:rsid w:val="00405569"/>
    <w:rsid w:val="00405E3F"/>
    <w:rsid w:val="00407CFE"/>
    <w:rsid w:val="00412AE0"/>
    <w:rsid w:val="004130F7"/>
    <w:rsid w:val="004133B8"/>
    <w:rsid w:val="00413904"/>
    <w:rsid w:val="004146F3"/>
    <w:rsid w:val="00416848"/>
    <w:rsid w:val="00416DC2"/>
    <w:rsid w:val="00421269"/>
    <w:rsid w:val="004218EF"/>
    <w:rsid w:val="00422D03"/>
    <w:rsid w:val="00422D2D"/>
    <w:rsid w:val="004231A5"/>
    <w:rsid w:val="00423455"/>
    <w:rsid w:val="00424D80"/>
    <w:rsid w:val="00430994"/>
    <w:rsid w:val="00430D4A"/>
    <w:rsid w:val="004315EB"/>
    <w:rsid w:val="004328D9"/>
    <w:rsid w:val="00433180"/>
    <w:rsid w:val="00433659"/>
    <w:rsid w:val="0043445E"/>
    <w:rsid w:val="00434713"/>
    <w:rsid w:val="00436961"/>
    <w:rsid w:val="00440522"/>
    <w:rsid w:val="00440E54"/>
    <w:rsid w:val="004410A7"/>
    <w:rsid w:val="00441C90"/>
    <w:rsid w:val="00441F4E"/>
    <w:rsid w:val="00442671"/>
    <w:rsid w:val="0044450A"/>
    <w:rsid w:val="004448ED"/>
    <w:rsid w:val="00450696"/>
    <w:rsid w:val="00450F8A"/>
    <w:rsid w:val="00452374"/>
    <w:rsid w:val="00452720"/>
    <w:rsid w:val="004527E7"/>
    <w:rsid w:val="00452AF3"/>
    <w:rsid w:val="00452B19"/>
    <w:rsid w:val="00453C99"/>
    <w:rsid w:val="00454C35"/>
    <w:rsid w:val="00455AF5"/>
    <w:rsid w:val="00455CBB"/>
    <w:rsid w:val="00456E81"/>
    <w:rsid w:val="00460C1E"/>
    <w:rsid w:val="00461476"/>
    <w:rsid w:val="004662CD"/>
    <w:rsid w:val="004664C7"/>
    <w:rsid w:val="004677E0"/>
    <w:rsid w:val="00467B00"/>
    <w:rsid w:val="00470CF7"/>
    <w:rsid w:val="00470FC4"/>
    <w:rsid w:val="004715E5"/>
    <w:rsid w:val="004717B9"/>
    <w:rsid w:val="004719E7"/>
    <w:rsid w:val="004737C8"/>
    <w:rsid w:val="00473933"/>
    <w:rsid w:val="00473A13"/>
    <w:rsid w:val="00474C4D"/>
    <w:rsid w:val="0047573E"/>
    <w:rsid w:val="00475D3B"/>
    <w:rsid w:val="00476B96"/>
    <w:rsid w:val="00476E55"/>
    <w:rsid w:val="004777B0"/>
    <w:rsid w:val="0048095C"/>
    <w:rsid w:val="004810F3"/>
    <w:rsid w:val="00481E32"/>
    <w:rsid w:val="00482044"/>
    <w:rsid w:val="00482BC1"/>
    <w:rsid w:val="00486019"/>
    <w:rsid w:val="00486DA6"/>
    <w:rsid w:val="00487AF7"/>
    <w:rsid w:val="00487B40"/>
    <w:rsid w:val="004930E7"/>
    <w:rsid w:val="00494323"/>
    <w:rsid w:val="0049557B"/>
    <w:rsid w:val="004965F6"/>
    <w:rsid w:val="00496D56"/>
    <w:rsid w:val="00497B43"/>
    <w:rsid w:val="00497F4A"/>
    <w:rsid w:val="004A0036"/>
    <w:rsid w:val="004A26DA"/>
    <w:rsid w:val="004A2991"/>
    <w:rsid w:val="004A6223"/>
    <w:rsid w:val="004B04D8"/>
    <w:rsid w:val="004B063E"/>
    <w:rsid w:val="004B1207"/>
    <w:rsid w:val="004B1CFD"/>
    <w:rsid w:val="004B3130"/>
    <w:rsid w:val="004B34B3"/>
    <w:rsid w:val="004B4C1F"/>
    <w:rsid w:val="004B4EEF"/>
    <w:rsid w:val="004B53C9"/>
    <w:rsid w:val="004B58CA"/>
    <w:rsid w:val="004B5FA0"/>
    <w:rsid w:val="004C0503"/>
    <w:rsid w:val="004C176F"/>
    <w:rsid w:val="004C2E5A"/>
    <w:rsid w:val="004C3341"/>
    <w:rsid w:val="004C7E32"/>
    <w:rsid w:val="004D03F1"/>
    <w:rsid w:val="004D34CB"/>
    <w:rsid w:val="004D3CB4"/>
    <w:rsid w:val="004D6B8A"/>
    <w:rsid w:val="004D7A5F"/>
    <w:rsid w:val="004E0D1A"/>
    <w:rsid w:val="004E10D8"/>
    <w:rsid w:val="004E1B17"/>
    <w:rsid w:val="004E3698"/>
    <w:rsid w:val="004E53E4"/>
    <w:rsid w:val="004E705C"/>
    <w:rsid w:val="004E76D3"/>
    <w:rsid w:val="004E7810"/>
    <w:rsid w:val="004E7E28"/>
    <w:rsid w:val="004F07D7"/>
    <w:rsid w:val="004F123F"/>
    <w:rsid w:val="004F241A"/>
    <w:rsid w:val="004F3A92"/>
    <w:rsid w:val="004F493A"/>
    <w:rsid w:val="004F4F0A"/>
    <w:rsid w:val="004F5667"/>
    <w:rsid w:val="004F6635"/>
    <w:rsid w:val="004F6FE5"/>
    <w:rsid w:val="005005ED"/>
    <w:rsid w:val="00505E9A"/>
    <w:rsid w:val="00506285"/>
    <w:rsid w:val="00510A6C"/>
    <w:rsid w:val="00510FC3"/>
    <w:rsid w:val="00512089"/>
    <w:rsid w:val="00513E2B"/>
    <w:rsid w:val="00515B42"/>
    <w:rsid w:val="00517A7B"/>
    <w:rsid w:val="0052052A"/>
    <w:rsid w:val="005205F2"/>
    <w:rsid w:val="0052060D"/>
    <w:rsid w:val="00520966"/>
    <w:rsid w:val="0052190D"/>
    <w:rsid w:val="005251A9"/>
    <w:rsid w:val="005252CF"/>
    <w:rsid w:val="00525E66"/>
    <w:rsid w:val="00526323"/>
    <w:rsid w:val="00526425"/>
    <w:rsid w:val="00526EB9"/>
    <w:rsid w:val="005302DB"/>
    <w:rsid w:val="00530B0A"/>
    <w:rsid w:val="00531568"/>
    <w:rsid w:val="00531E40"/>
    <w:rsid w:val="00533A78"/>
    <w:rsid w:val="00533CFF"/>
    <w:rsid w:val="00533E3B"/>
    <w:rsid w:val="00534CB3"/>
    <w:rsid w:val="00534E76"/>
    <w:rsid w:val="0053691E"/>
    <w:rsid w:val="00537A75"/>
    <w:rsid w:val="00537A87"/>
    <w:rsid w:val="00537E8D"/>
    <w:rsid w:val="0054078F"/>
    <w:rsid w:val="005418E8"/>
    <w:rsid w:val="00542587"/>
    <w:rsid w:val="0054348C"/>
    <w:rsid w:val="005436D2"/>
    <w:rsid w:val="00543E43"/>
    <w:rsid w:val="005448B8"/>
    <w:rsid w:val="005456A6"/>
    <w:rsid w:val="00545DB7"/>
    <w:rsid w:val="00546017"/>
    <w:rsid w:val="00547177"/>
    <w:rsid w:val="00551773"/>
    <w:rsid w:val="00551C32"/>
    <w:rsid w:val="00552738"/>
    <w:rsid w:val="00552995"/>
    <w:rsid w:val="00553BA5"/>
    <w:rsid w:val="00553C77"/>
    <w:rsid w:val="005546C7"/>
    <w:rsid w:val="0055498C"/>
    <w:rsid w:val="005549B7"/>
    <w:rsid w:val="00555AF9"/>
    <w:rsid w:val="005574EB"/>
    <w:rsid w:val="00557AF5"/>
    <w:rsid w:val="0056069C"/>
    <w:rsid w:val="00561053"/>
    <w:rsid w:val="005622E8"/>
    <w:rsid w:val="00562FA0"/>
    <w:rsid w:val="00563C82"/>
    <w:rsid w:val="00563F24"/>
    <w:rsid w:val="00564865"/>
    <w:rsid w:val="0056488B"/>
    <w:rsid w:val="00564B88"/>
    <w:rsid w:val="00567B3F"/>
    <w:rsid w:val="005712A1"/>
    <w:rsid w:val="005732B6"/>
    <w:rsid w:val="00575183"/>
    <w:rsid w:val="0057566D"/>
    <w:rsid w:val="00575C63"/>
    <w:rsid w:val="00576E1C"/>
    <w:rsid w:val="0057757B"/>
    <w:rsid w:val="00577684"/>
    <w:rsid w:val="00581A3C"/>
    <w:rsid w:val="00584B9B"/>
    <w:rsid w:val="005855A1"/>
    <w:rsid w:val="0058600E"/>
    <w:rsid w:val="00591DE6"/>
    <w:rsid w:val="00591F45"/>
    <w:rsid w:val="0059203A"/>
    <w:rsid w:val="0059270C"/>
    <w:rsid w:val="00593BD8"/>
    <w:rsid w:val="0059468E"/>
    <w:rsid w:val="00595D41"/>
    <w:rsid w:val="005962CA"/>
    <w:rsid w:val="00596483"/>
    <w:rsid w:val="005967A8"/>
    <w:rsid w:val="0059740F"/>
    <w:rsid w:val="00597DF0"/>
    <w:rsid w:val="00597F63"/>
    <w:rsid w:val="005A0538"/>
    <w:rsid w:val="005A18BD"/>
    <w:rsid w:val="005A4E3B"/>
    <w:rsid w:val="005A4EC8"/>
    <w:rsid w:val="005A7BCF"/>
    <w:rsid w:val="005B0BD9"/>
    <w:rsid w:val="005B28DF"/>
    <w:rsid w:val="005B492B"/>
    <w:rsid w:val="005B5561"/>
    <w:rsid w:val="005B56A8"/>
    <w:rsid w:val="005B5E22"/>
    <w:rsid w:val="005C02B0"/>
    <w:rsid w:val="005C2433"/>
    <w:rsid w:val="005C2E16"/>
    <w:rsid w:val="005C3B28"/>
    <w:rsid w:val="005C4436"/>
    <w:rsid w:val="005C492A"/>
    <w:rsid w:val="005C4CEF"/>
    <w:rsid w:val="005C4CFE"/>
    <w:rsid w:val="005C571D"/>
    <w:rsid w:val="005C5C0C"/>
    <w:rsid w:val="005C64A7"/>
    <w:rsid w:val="005C6A6F"/>
    <w:rsid w:val="005C6AF2"/>
    <w:rsid w:val="005D2066"/>
    <w:rsid w:val="005D37F7"/>
    <w:rsid w:val="005D4323"/>
    <w:rsid w:val="005D6865"/>
    <w:rsid w:val="005D7C29"/>
    <w:rsid w:val="005E074F"/>
    <w:rsid w:val="005E4577"/>
    <w:rsid w:val="005E5DEE"/>
    <w:rsid w:val="005E782D"/>
    <w:rsid w:val="005F0395"/>
    <w:rsid w:val="005F0532"/>
    <w:rsid w:val="005F0C32"/>
    <w:rsid w:val="005F117B"/>
    <w:rsid w:val="005F1AC8"/>
    <w:rsid w:val="005F1E75"/>
    <w:rsid w:val="005F2729"/>
    <w:rsid w:val="005F3B0D"/>
    <w:rsid w:val="005F42E7"/>
    <w:rsid w:val="005F5099"/>
    <w:rsid w:val="005F5847"/>
    <w:rsid w:val="005F7630"/>
    <w:rsid w:val="00602495"/>
    <w:rsid w:val="006038B4"/>
    <w:rsid w:val="00603BCE"/>
    <w:rsid w:val="00605182"/>
    <w:rsid w:val="0060541E"/>
    <w:rsid w:val="00607B93"/>
    <w:rsid w:val="00610C41"/>
    <w:rsid w:val="006114F9"/>
    <w:rsid w:val="00612002"/>
    <w:rsid w:val="00612A90"/>
    <w:rsid w:val="00612B0F"/>
    <w:rsid w:val="00613D79"/>
    <w:rsid w:val="006141A2"/>
    <w:rsid w:val="00617267"/>
    <w:rsid w:val="00617C07"/>
    <w:rsid w:val="00620138"/>
    <w:rsid w:val="00620965"/>
    <w:rsid w:val="006214C0"/>
    <w:rsid w:val="006215AD"/>
    <w:rsid w:val="00621B1A"/>
    <w:rsid w:val="00621C60"/>
    <w:rsid w:val="0062355F"/>
    <w:rsid w:val="00624722"/>
    <w:rsid w:val="006269ED"/>
    <w:rsid w:val="00627ABF"/>
    <w:rsid w:val="00630585"/>
    <w:rsid w:val="00631031"/>
    <w:rsid w:val="00631EE2"/>
    <w:rsid w:val="00632CA2"/>
    <w:rsid w:val="00632FCA"/>
    <w:rsid w:val="006336F8"/>
    <w:rsid w:val="00634403"/>
    <w:rsid w:val="00634A90"/>
    <w:rsid w:val="00636C88"/>
    <w:rsid w:val="00637D23"/>
    <w:rsid w:val="00640EAC"/>
    <w:rsid w:val="00641DEF"/>
    <w:rsid w:val="00642158"/>
    <w:rsid w:val="00642B11"/>
    <w:rsid w:val="00642DF9"/>
    <w:rsid w:val="0064308E"/>
    <w:rsid w:val="00644CF8"/>
    <w:rsid w:val="006460E3"/>
    <w:rsid w:val="006468C3"/>
    <w:rsid w:val="00646A15"/>
    <w:rsid w:val="006471CA"/>
    <w:rsid w:val="006505F8"/>
    <w:rsid w:val="006507E0"/>
    <w:rsid w:val="00650B0A"/>
    <w:rsid w:val="00650EEC"/>
    <w:rsid w:val="0065248A"/>
    <w:rsid w:val="0065456C"/>
    <w:rsid w:val="006554D2"/>
    <w:rsid w:val="00655FF9"/>
    <w:rsid w:val="00657E0F"/>
    <w:rsid w:val="00661C4B"/>
    <w:rsid w:val="00661FF0"/>
    <w:rsid w:val="006628F0"/>
    <w:rsid w:val="0066369C"/>
    <w:rsid w:val="00663A22"/>
    <w:rsid w:val="00663B6D"/>
    <w:rsid w:val="006658D2"/>
    <w:rsid w:val="00666930"/>
    <w:rsid w:val="006718D7"/>
    <w:rsid w:val="00671CDE"/>
    <w:rsid w:val="00672FD9"/>
    <w:rsid w:val="00673866"/>
    <w:rsid w:val="00673A45"/>
    <w:rsid w:val="00674390"/>
    <w:rsid w:val="00674706"/>
    <w:rsid w:val="00674D11"/>
    <w:rsid w:val="006755A1"/>
    <w:rsid w:val="00675E3D"/>
    <w:rsid w:val="00676788"/>
    <w:rsid w:val="00677907"/>
    <w:rsid w:val="00680539"/>
    <w:rsid w:val="00680C55"/>
    <w:rsid w:val="00681471"/>
    <w:rsid w:val="00681C0C"/>
    <w:rsid w:val="00681F5D"/>
    <w:rsid w:val="00683007"/>
    <w:rsid w:val="0068330D"/>
    <w:rsid w:val="006840FE"/>
    <w:rsid w:val="006843A0"/>
    <w:rsid w:val="006857D6"/>
    <w:rsid w:val="00686128"/>
    <w:rsid w:val="006872C9"/>
    <w:rsid w:val="00687C11"/>
    <w:rsid w:val="006908D7"/>
    <w:rsid w:val="0069367F"/>
    <w:rsid w:val="00694351"/>
    <w:rsid w:val="00695826"/>
    <w:rsid w:val="006973AE"/>
    <w:rsid w:val="006A1776"/>
    <w:rsid w:val="006A1CED"/>
    <w:rsid w:val="006A2BD4"/>
    <w:rsid w:val="006A2E07"/>
    <w:rsid w:val="006A5603"/>
    <w:rsid w:val="006A5A18"/>
    <w:rsid w:val="006A6340"/>
    <w:rsid w:val="006A7665"/>
    <w:rsid w:val="006B023D"/>
    <w:rsid w:val="006B0F52"/>
    <w:rsid w:val="006B241E"/>
    <w:rsid w:val="006B2A3B"/>
    <w:rsid w:val="006B4044"/>
    <w:rsid w:val="006B5EAA"/>
    <w:rsid w:val="006B75BD"/>
    <w:rsid w:val="006B7AB7"/>
    <w:rsid w:val="006B7ECD"/>
    <w:rsid w:val="006B7FC2"/>
    <w:rsid w:val="006C1315"/>
    <w:rsid w:val="006C19A4"/>
    <w:rsid w:val="006C2706"/>
    <w:rsid w:val="006C4275"/>
    <w:rsid w:val="006C4430"/>
    <w:rsid w:val="006C457A"/>
    <w:rsid w:val="006C5177"/>
    <w:rsid w:val="006C5241"/>
    <w:rsid w:val="006C5CC0"/>
    <w:rsid w:val="006C669C"/>
    <w:rsid w:val="006C6CDB"/>
    <w:rsid w:val="006D0F1C"/>
    <w:rsid w:val="006D14F7"/>
    <w:rsid w:val="006D1706"/>
    <w:rsid w:val="006D17C3"/>
    <w:rsid w:val="006D18C1"/>
    <w:rsid w:val="006D2B53"/>
    <w:rsid w:val="006D2D2A"/>
    <w:rsid w:val="006D3840"/>
    <w:rsid w:val="006D6579"/>
    <w:rsid w:val="006D6E28"/>
    <w:rsid w:val="006D6EC4"/>
    <w:rsid w:val="006E0A67"/>
    <w:rsid w:val="006E128F"/>
    <w:rsid w:val="006E18E8"/>
    <w:rsid w:val="006E1FF9"/>
    <w:rsid w:val="006E2B49"/>
    <w:rsid w:val="006E2CD0"/>
    <w:rsid w:val="006E304A"/>
    <w:rsid w:val="006E3BD8"/>
    <w:rsid w:val="006E4E2F"/>
    <w:rsid w:val="006E5554"/>
    <w:rsid w:val="006E596C"/>
    <w:rsid w:val="006E5C53"/>
    <w:rsid w:val="006E666E"/>
    <w:rsid w:val="006F19AB"/>
    <w:rsid w:val="006F2160"/>
    <w:rsid w:val="006F2E0E"/>
    <w:rsid w:val="006F390C"/>
    <w:rsid w:val="006F3D50"/>
    <w:rsid w:val="006F5FF1"/>
    <w:rsid w:val="006F6E41"/>
    <w:rsid w:val="006F72D9"/>
    <w:rsid w:val="0070159F"/>
    <w:rsid w:val="00703D0E"/>
    <w:rsid w:val="007046C9"/>
    <w:rsid w:val="00704C1E"/>
    <w:rsid w:val="007069E5"/>
    <w:rsid w:val="00706F6B"/>
    <w:rsid w:val="00710790"/>
    <w:rsid w:val="007120C4"/>
    <w:rsid w:val="00712C16"/>
    <w:rsid w:val="007130C6"/>
    <w:rsid w:val="007138CE"/>
    <w:rsid w:val="00714D1B"/>
    <w:rsid w:val="00715E46"/>
    <w:rsid w:val="00716CFF"/>
    <w:rsid w:val="00717CB5"/>
    <w:rsid w:val="00720423"/>
    <w:rsid w:val="0072104D"/>
    <w:rsid w:val="00721258"/>
    <w:rsid w:val="00722657"/>
    <w:rsid w:val="007254FF"/>
    <w:rsid w:val="007257C9"/>
    <w:rsid w:val="00726B6F"/>
    <w:rsid w:val="0073094E"/>
    <w:rsid w:val="007334B1"/>
    <w:rsid w:val="007351E5"/>
    <w:rsid w:val="00737857"/>
    <w:rsid w:val="00737C5F"/>
    <w:rsid w:val="007416B9"/>
    <w:rsid w:val="0074240C"/>
    <w:rsid w:val="0074252E"/>
    <w:rsid w:val="00744337"/>
    <w:rsid w:val="00744744"/>
    <w:rsid w:val="0074589C"/>
    <w:rsid w:val="00751005"/>
    <w:rsid w:val="0075367B"/>
    <w:rsid w:val="00755B3E"/>
    <w:rsid w:val="00755EE1"/>
    <w:rsid w:val="00756FC2"/>
    <w:rsid w:val="00757909"/>
    <w:rsid w:val="007602B5"/>
    <w:rsid w:val="007603BC"/>
    <w:rsid w:val="00761986"/>
    <w:rsid w:val="00761A4D"/>
    <w:rsid w:val="00761D19"/>
    <w:rsid w:val="0076212B"/>
    <w:rsid w:val="00762BF3"/>
    <w:rsid w:val="00762E5B"/>
    <w:rsid w:val="0076402F"/>
    <w:rsid w:val="00764D7A"/>
    <w:rsid w:val="007652CA"/>
    <w:rsid w:val="0076671B"/>
    <w:rsid w:val="007675B8"/>
    <w:rsid w:val="007677DF"/>
    <w:rsid w:val="00767964"/>
    <w:rsid w:val="00767B7B"/>
    <w:rsid w:val="007700CE"/>
    <w:rsid w:val="00770833"/>
    <w:rsid w:val="007713B9"/>
    <w:rsid w:val="00771827"/>
    <w:rsid w:val="00772C13"/>
    <w:rsid w:val="00772F67"/>
    <w:rsid w:val="0077326B"/>
    <w:rsid w:val="00774ED5"/>
    <w:rsid w:val="00775442"/>
    <w:rsid w:val="0077550F"/>
    <w:rsid w:val="00776797"/>
    <w:rsid w:val="007827BB"/>
    <w:rsid w:val="00782B39"/>
    <w:rsid w:val="00782CE4"/>
    <w:rsid w:val="00782E89"/>
    <w:rsid w:val="00783DDE"/>
    <w:rsid w:val="007860BF"/>
    <w:rsid w:val="00786920"/>
    <w:rsid w:val="0078758E"/>
    <w:rsid w:val="007902D5"/>
    <w:rsid w:val="007904EE"/>
    <w:rsid w:val="00790683"/>
    <w:rsid w:val="00791733"/>
    <w:rsid w:val="00791842"/>
    <w:rsid w:val="00791AE8"/>
    <w:rsid w:val="00791C9D"/>
    <w:rsid w:val="007923B3"/>
    <w:rsid w:val="007946B0"/>
    <w:rsid w:val="00795109"/>
    <w:rsid w:val="00795427"/>
    <w:rsid w:val="00795883"/>
    <w:rsid w:val="00795BBC"/>
    <w:rsid w:val="00796226"/>
    <w:rsid w:val="0079649E"/>
    <w:rsid w:val="00796745"/>
    <w:rsid w:val="00797052"/>
    <w:rsid w:val="007971B8"/>
    <w:rsid w:val="0079736C"/>
    <w:rsid w:val="00797C05"/>
    <w:rsid w:val="00797DAF"/>
    <w:rsid w:val="007A0F9C"/>
    <w:rsid w:val="007A183F"/>
    <w:rsid w:val="007A299C"/>
    <w:rsid w:val="007A5670"/>
    <w:rsid w:val="007A6874"/>
    <w:rsid w:val="007A736B"/>
    <w:rsid w:val="007A745E"/>
    <w:rsid w:val="007B07FF"/>
    <w:rsid w:val="007B2D47"/>
    <w:rsid w:val="007B2F54"/>
    <w:rsid w:val="007B3E94"/>
    <w:rsid w:val="007B5BC9"/>
    <w:rsid w:val="007B7B39"/>
    <w:rsid w:val="007C0449"/>
    <w:rsid w:val="007C04E2"/>
    <w:rsid w:val="007C0556"/>
    <w:rsid w:val="007C46D8"/>
    <w:rsid w:val="007C5AC6"/>
    <w:rsid w:val="007C6E0C"/>
    <w:rsid w:val="007D021F"/>
    <w:rsid w:val="007D05C2"/>
    <w:rsid w:val="007D244F"/>
    <w:rsid w:val="007D2CCE"/>
    <w:rsid w:val="007D30A5"/>
    <w:rsid w:val="007D33E3"/>
    <w:rsid w:val="007D4B04"/>
    <w:rsid w:val="007D6F9C"/>
    <w:rsid w:val="007E02A7"/>
    <w:rsid w:val="007E07D4"/>
    <w:rsid w:val="007E0FBD"/>
    <w:rsid w:val="007E30C3"/>
    <w:rsid w:val="007E66E1"/>
    <w:rsid w:val="007E6BF5"/>
    <w:rsid w:val="007E6E00"/>
    <w:rsid w:val="007E74B8"/>
    <w:rsid w:val="007F156E"/>
    <w:rsid w:val="007F1A6B"/>
    <w:rsid w:val="007F1A74"/>
    <w:rsid w:val="007F1AA1"/>
    <w:rsid w:val="007F23EF"/>
    <w:rsid w:val="007F2B05"/>
    <w:rsid w:val="007F3720"/>
    <w:rsid w:val="007F3C1A"/>
    <w:rsid w:val="007F3D3C"/>
    <w:rsid w:val="007F4C12"/>
    <w:rsid w:val="007F549D"/>
    <w:rsid w:val="007F56FB"/>
    <w:rsid w:val="007F5ECB"/>
    <w:rsid w:val="007F63A1"/>
    <w:rsid w:val="007F6879"/>
    <w:rsid w:val="007F717E"/>
    <w:rsid w:val="007F760F"/>
    <w:rsid w:val="00802446"/>
    <w:rsid w:val="00803399"/>
    <w:rsid w:val="00803F26"/>
    <w:rsid w:val="0080491C"/>
    <w:rsid w:val="008072B4"/>
    <w:rsid w:val="008072F0"/>
    <w:rsid w:val="00810652"/>
    <w:rsid w:val="00811267"/>
    <w:rsid w:val="008123A3"/>
    <w:rsid w:val="0081318E"/>
    <w:rsid w:val="0081320C"/>
    <w:rsid w:val="00813854"/>
    <w:rsid w:val="00814EA0"/>
    <w:rsid w:val="008208FF"/>
    <w:rsid w:val="008242F4"/>
    <w:rsid w:val="00824674"/>
    <w:rsid w:val="008259DA"/>
    <w:rsid w:val="00825C01"/>
    <w:rsid w:val="00826912"/>
    <w:rsid w:val="0082755F"/>
    <w:rsid w:val="00827689"/>
    <w:rsid w:val="008319F0"/>
    <w:rsid w:val="00834A20"/>
    <w:rsid w:val="00837727"/>
    <w:rsid w:val="00842153"/>
    <w:rsid w:val="00842A49"/>
    <w:rsid w:val="00842F48"/>
    <w:rsid w:val="00843245"/>
    <w:rsid w:val="00843CBD"/>
    <w:rsid w:val="008462AE"/>
    <w:rsid w:val="00846726"/>
    <w:rsid w:val="008514E9"/>
    <w:rsid w:val="0085184E"/>
    <w:rsid w:val="008520BD"/>
    <w:rsid w:val="0085298C"/>
    <w:rsid w:val="00852EE7"/>
    <w:rsid w:val="00853042"/>
    <w:rsid w:val="008530AA"/>
    <w:rsid w:val="008545AC"/>
    <w:rsid w:val="00854D35"/>
    <w:rsid w:val="00854F79"/>
    <w:rsid w:val="008571E4"/>
    <w:rsid w:val="008577DF"/>
    <w:rsid w:val="00862850"/>
    <w:rsid w:val="00862CAC"/>
    <w:rsid w:val="00862D87"/>
    <w:rsid w:val="00862DFE"/>
    <w:rsid w:val="00863266"/>
    <w:rsid w:val="00864CDF"/>
    <w:rsid w:val="00865E53"/>
    <w:rsid w:val="0086680A"/>
    <w:rsid w:val="00867022"/>
    <w:rsid w:val="008671B0"/>
    <w:rsid w:val="00867C46"/>
    <w:rsid w:val="00870AF0"/>
    <w:rsid w:val="00870E3F"/>
    <w:rsid w:val="008712D5"/>
    <w:rsid w:val="00872257"/>
    <w:rsid w:val="00872AE5"/>
    <w:rsid w:val="00873C47"/>
    <w:rsid w:val="0087636F"/>
    <w:rsid w:val="00877A28"/>
    <w:rsid w:val="00877DA4"/>
    <w:rsid w:val="00880D6E"/>
    <w:rsid w:val="00883276"/>
    <w:rsid w:val="00883558"/>
    <w:rsid w:val="00884611"/>
    <w:rsid w:val="0088502E"/>
    <w:rsid w:val="008851CF"/>
    <w:rsid w:val="008863F7"/>
    <w:rsid w:val="008868C6"/>
    <w:rsid w:val="008903FB"/>
    <w:rsid w:val="0089128B"/>
    <w:rsid w:val="0089216A"/>
    <w:rsid w:val="008935F3"/>
    <w:rsid w:val="0089362C"/>
    <w:rsid w:val="00893CDD"/>
    <w:rsid w:val="008977BB"/>
    <w:rsid w:val="00897F4E"/>
    <w:rsid w:val="00897FC0"/>
    <w:rsid w:val="008A107E"/>
    <w:rsid w:val="008A2BC4"/>
    <w:rsid w:val="008A4581"/>
    <w:rsid w:val="008A7615"/>
    <w:rsid w:val="008A7B09"/>
    <w:rsid w:val="008B03DF"/>
    <w:rsid w:val="008B0E21"/>
    <w:rsid w:val="008B1B7D"/>
    <w:rsid w:val="008B2D92"/>
    <w:rsid w:val="008B3570"/>
    <w:rsid w:val="008B4B0D"/>
    <w:rsid w:val="008B77B8"/>
    <w:rsid w:val="008C056F"/>
    <w:rsid w:val="008C0A76"/>
    <w:rsid w:val="008C2B4D"/>
    <w:rsid w:val="008C3140"/>
    <w:rsid w:val="008C3796"/>
    <w:rsid w:val="008C37F8"/>
    <w:rsid w:val="008C4229"/>
    <w:rsid w:val="008C5846"/>
    <w:rsid w:val="008C7117"/>
    <w:rsid w:val="008C7308"/>
    <w:rsid w:val="008C7724"/>
    <w:rsid w:val="008D05F3"/>
    <w:rsid w:val="008D09CD"/>
    <w:rsid w:val="008D2549"/>
    <w:rsid w:val="008D25EC"/>
    <w:rsid w:val="008D3097"/>
    <w:rsid w:val="008D32DF"/>
    <w:rsid w:val="008E0D07"/>
    <w:rsid w:val="008E1C72"/>
    <w:rsid w:val="008E3690"/>
    <w:rsid w:val="008E4EE0"/>
    <w:rsid w:val="008E635A"/>
    <w:rsid w:val="008E77FD"/>
    <w:rsid w:val="008E7B79"/>
    <w:rsid w:val="008F20F7"/>
    <w:rsid w:val="008F2202"/>
    <w:rsid w:val="008F2850"/>
    <w:rsid w:val="008F315F"/>
    <w:rsid w:val="008F3EAA"/>
    <w:rsid w:val="008F41E7"/>
    <w:rsid w:val="008F60FF"/>
    <w:rsid w:val="008F6EA1"/>
    <w:rsid w:val="008F743E"/>
    <w:rsid w:val="008F786D"/>
    <w:rsid w:val="008F7AF0"/>
    <w:rsid w:val="009004BA"/>
    <w:rsid w:val="00900E56"/>
    <w:rsid w:val="009012A9"/>
    <w:rsid w:val="009016A6"/>
    <w:rsid w:val="00901AD5"/>
    <w:rsid w:val="00903D67"/>
    <w:rsid w:val="00906A80"/>
    <w:rsid w:val="00910910"/>
    <w:rsid w:val="00911041"/>
    <w:rsid w:val="009126D0"/>
    <w:rsid w:val="00912FE9"/>
    <w:rsid w:val="00913947"/>
    <w:rsid w:val="0091601D"/>
    <w:rsid w:val="00916FB2"/>
    <w:rsid w:val="00917E90"/>
    <w:rsid w:val="00921272"/>
    <w:rsid w:val="009217CC"/>
    <w:rsid w:val="00922B32"/>
    <w:rsid w:val="00926313"/>
    <w:rsid w:val="009269ED"/>
    <w:rsid w:val="00927D8A"/>
    <w:rsid w:val="00931565"/>
    <w:rsid w:val="009318D2"/>
    <w:rsid w:val="0093240F"/>
    <w:rsid w:val="00932872"/>
    <w:rsid w:val="00932D02"/>
    <w:rsid w:val="009337BD"/>
    <w:rsid w:val="0093527A"/>
    <w:rsid w:val="00935401"/>
    <w:rsid w:val="00935808"/>
    <w:rsid w:val="009358AF"/>
    <w:rsid w:val="00936541"/>
    <w:rsid w:val="009432A8"/>
    <w:rsid w:val="00945B5B"/>
    <w:rsid w:val="0094691E"/>
    <w:rsid w:val="0095001C"/>
    <w:rsid w:val="0095018D"/>
    <w:rsid w:val="00950A8F"/>
    <w:rsid w:val="009511D4"/>
    <w:rsid w:val="00951C31"/>
    <w:rsid w:val="00952216"/>
    <w:rsid w:val="0095303B"/>
    <w:rsid w:val="009536DA"/>
    <w:rsid w:val="0095421A"/>
    <w:rsid w:val="00957490"/>
    <w:rsid w:val="00957EFE"/>
    <w:rsid w:val="009623B3"/>
    <w:rsid w:val="00962A4D"/>
    <w:rsid w:val="00962A78"/>
    <w:rsid w:val="00962B8B"/>
    <w:rsid w:val="00963946"/>
    <w:rsid w:val="00964E27"/>
    <w:rsid w:val="0096515D"/>
    <w:rsid w:val="00966028"/>
    <w:rsid w:val="00966A8F"/>
    <w:rsid w:val="00967BFC"/>
    <w:rsid w:val="00967D56"/>
    <w:rsid w:val="00970748"/>
    <w:rsid w:val="00971203"/>
    <w:rsid w:val="009726CE"/>
    <w:rsid w:val="00973DE9"/>
    <w:rsid w:val="009748CF"/>
    <w:rsid w:val="00975DC9"/>
    <w:rsid w:val="00980C09"/>
    <w:rsid w:val="009811A2"/>
    <w:rsid w:val="00982AD5"/>
    <w:rsid w:val="00983C45"/>
    <w:rsid w:val="00984D48"/>
    <w:rsid w:val="0098566E"/>
    <w:rsid w:val="009861E2"/>
    <w:rsid w:val="009874B8"/>
    <w:rsid w:val="00987AF0"/>
    <w:rsid w:val="00991E52"/>
    <w:rsid w:val="00992278"/>
    <w:rsid w:val="0099286F"/>
    <w:rsid w:val="00993943"/>
    <w:rsid w:val="00994B0C"/>
    <w:rsid w:val="00996439"/>
    <w:rsid w:val="00996921"/>
    <w:rsid w:val="00997521"/>
    <w:rsid w:val="009A0196"/>
    <w:rsid w:val="009A0DC7"/>
    <w:rsid w:val="009A1E61"/>
    <w:rsid w:val="009A21C0"/>
    <w:rsid w:val="009A280D"/>
    <w:rsid w:val="009A3477"/>
    <w:rsid w:val="009A3DC0"/>
    <w:rsid w:val="009A400C"/>
    <w:rsid w:val="009A6B49"/>
    <w:rsid w:val="009B4582"/>
    <w:rsid w:val="009B57C8"/>
    <w:rsid w:val="009B5C41"/>
    <w:rsid w:val="009B7D6A"/>
    <w:rsid w:val="009C36FC"/>
    <w:rsid w:val="009C41FE"/>
    <w:rsid w:val="009C518A"/>
    <w:rsid w:val="009C731D"/>
    <w:rsid w:val="009C7F01"/>
    <w:rsid w:val="009D0927"/>
    <w:rsid w:val="009D0A51"/>
    <w:rsid w:val="009D11BD"/>
    <w:rsid w:val="009D1F40"/>
    <w:rsid w:val="009D3897"/>
    <w:rsid w:val="009D3B8E"/>
    <w:rsid w:val="009D544F"/>
    <w:rsid w:val="009D7152"/>
    <w:rsid w:val="009E05E1"/>
    <w:rsid w:val="009E07E4"/>
    <w:rsid w:val="009E4C05"/>
    <w:rsid w:val="009E4D3D"/>
    <w:rsid w:val="009E644C"/>
    <w:rsid w:val="009E7632"/>
    <w:rsid w:val="009E7675"/>
    <w:rsid w:val="009F0CB1"/>
    <w:rsid w:val="009F0E68"/>
    <w:rsid w:val="009F147B"/>
    <w:rsid w:val="009F214C"/>
    <w:rsid w:val="009F28C6"/>
    <w:rsid w:val="009F4A8B"/>
    <w:rsid w:val="009F5123"/>
    <w:rsid w:val="009F529F"/>
    <w:rsid w:val="009F72F2"/>
    <w:rsid w:val="009F7791"/>
    <w:rsid w:val="00A0031E"/>
    <w:rsid w:val="00A007C6"/>
    <w:rsid w:val="00A01D4B"/>
    <w:rsid w:val="00A03285"/>
    <w:rsid w:val="00A05367"/>
    <w:rsid w:val="00A054C3"/>
    <w:rsid w:val="00A057A4"/>
    <w:rsid w:val="00A06D9C"/>
    <w:rsid w:val="00A1040E"/>
    <w:rsid w:val="00A10CE0"/>
    <w:rsid w:val="00A11712"/>
    <w:rsid w:val="00A120E9"/>
    <w:rsid w:val="00A13A47"/>
    <w:rsid w:val="00A14692"/>
    <w:rsid w:val="00A15C5A"/>
    <w:rsid w:val="00A1765B"/>
    <w:rsid w:val="00A17CE4"/>
    <w:rsid w:val="00A2005D"/>
    <w:rsid w:val="00A20511"/>
    <w:rsid w:val="00A20D1A"/>
    <w:rsid w:val="00A20FEB"/>
    <w:rsid w:val="00A24143"/>
    <w:rsid w:val="00A26F32"/>
    <w:rsid w:val="00A27697"/>
    <w:rsid w:val="00A27D81"/>
    <w:rsid w:val="00A30A1B"/>
    <w:rsid w:val="00A32416"/>
    <w:rsid w:val="00A331EE"/>
    <w:rsid w:val="00A334EC"/>
    <w:rsid w:val="00A3443C"/>
    <w:rsid w:val="00A349C7"/>
    <w:rsid w:val="00A3717C"/>
    <w:rsid w:val="00A37E6C"/>
    <w:rsid w:val="00A417ED"/>
    <w:rsid w:val="00A41B10"/>
    <w:rsid w:val="00A4269A"/>
    <w:rsid w:val="00A42D89"/>
    <w:rsid w:val="00A44295"/>
    <w:rsid w:val="00A4593C"/>
    <w:rsid w:val="00A505BD"/>
    <w:rsid w:val="00A53380"/>
    <w:rsid w:val="00A54ABB"/>
    <w:rsid w:val="00A56902"/>
    <w:rsid w:val="00A569FF"/>
    <w:rsid w:val="00A56A5D"/>
    <w:rsid w:val="00A570A2"/>
    <w:rsid w:val="00A60486"/>
    <w:rsid w:val="00A60673"/>
    <w:rsid w:val="00A61092"/>
    <w:rsid w:val="00A61D2F"/>
    <w:rsid w:val="00A6282D"/>
    <w:rsid w:val="00A62A70"/>
    <w:rsid w:val="00A62ED5"/>
    <w:rsid w:val="00A64B59"/>
    <w:rsid w:val="00A664CF"/>
    <w:rsid w:val="00A666CA"/>
    <w:rsid w:val="00A67691"/>
    <w:rsid w:val="00A728E1"/>
    <w:rsid w:val="00A73064"/>
    <w:rsid w:val="00A73489"/>
    <w:rsid w:val="00A74233"/>
    <w:rsid w:val="00A74BAB"/>
    <w:rsid w:val="00A75F2B"/>
    <w:rsid w:val="00A76B0F"/>
    <w:rsid w:val="00A81EAA"/>
    <w:rsid w:val="00A84C4F"/>
    <w:rsid w:val="00A85877"/>
    <w:rsid w:val="00A864CE"/>
    <w:rsid w:val="00A86CDE"/>
    <w:rsid w:val="00A87DBF"/>
    <w:rsid w:val="00A90C5A"/>
    <w:rsid w:val="00A917B4"/>
    <w:rsid w:val="00A91AF2"/>
    <w:rsid w:val="00A91EF6"/>
    <w:rsid w:val="00A930AD"/>
    <w:rsid w:val="00A94167"/>
    <w:rsid w:val="00A965B6"/>
    <w:rsid w:val="00AA01B4"/>
    <w:rsid w:val="00AA0927"/>
    <w:rsid w:val="00AA0F37"/>
    <w:rsid w:val="00AA158F"/>
    <w:rsid w:val="00AA22BC"/>
    <w:rsid w:val="00AA2AFA"/>
    <w:rsid w:val="00AA317A"/>
    <w:rsid w:val="00AA750F"/>
    <w:rsid w:val="00AA7A1F"/>
    <w:rsid w:val="00AB0489"/>
    <w:rsid w:val="00AB0C9B"/>
    <w:rsid w:val="00AB117F"/>
    <w:rsid w:val="00AB1451"/>
    <w:rsid w:val="00AB16F0"/>
    <w:rsid w:val="00AB1A3D"/>
    <w:rsid w:val="00AB1EA5"/>
    <w:rsid w:val="00AB278A"/>
    <w:rsid w:val="00AB3748"/>
    <w:rsid w:val="00AB3A33"/>
    <w:rsid w:val="00AB42A9"/>
    <w:rsid w:val="00AB640D"/>
    <w:rsid w:val="00AB6989"/>
    <w:rsid w:val="00AB75B5"/>
    <w:rsid w:val="00AC0023"/>
    <w:rsid w:val="00AC0ECD"/>
    <w:rsid w:val="00AC1099"/>
    <w:rsid w:val="00AC150D"/>
    <w:rsid w:val="00AC2671"/>
    <w:rsid w:val="00AC4366"/>
    <w:rsid w:val="00AC4508"/>
    <w:rsid w:val="00AC4B55"/>
    <w:rsid w:val="00AC4C93"/>
    <w:rsid w:val="00AC5158"/>
    <w:rsid w:val="00AC566D"/>
    <w:rsid w:val="00AC6424"/>
    <w:rsid w:val="00AC78CD"/>
    <w:rsid w:val="00AD031C"/>
    <w:rsid w:val="00AD0364"/>
    <w:rsid w:val="00AD1865"/>
    <w:rsid w:val="00AD1B55"/>
    <w:rsid w:val="00AD21DC"/>
    <w:rsid w:val="00AD2DD1"/>
    <w:rsid w:val="00AD380E"/>
    <w:rsid w:val="00AD3951"/>
    <w:rsid w:val="00AD3C6A"/>
    <w:rsid w:val="00AD450A"/>
    <w:rsid w:val="00AD4956"/>
    <w:rsid w:val="00AD6564"/>
    <w:rsid w:val="00AD7E7F"/>
    <w:rsid w:val="00AE0085"/>
    <w:rsid w:val="00AE0DE6"/>
    <w:rsid w:val="00AE2717"/>
    <w:rsid w:val="00AE46EC"/>
    <w:rsid w:val="00AE579E"/>
    <w:rsid w:val="00AE6438"/>
    <w:rsid w:val="00AE6902"/>
    <w:rsid w:val="00AF1BAF"/>
    <w:rsid w:val="00AF23D5"/>
    <w:rsid w:val="00AF4E1C"/>
    <w:rsid w:val="00AF6B05"/>
    <w:rsid w:val="00AF6CB4"/>
    <w:rsid w:val="00B037AA"/>
    <w:rsid w:val="00B04D18"/>
    <w:rsid w:val="00B04F2B"/>
    <w:rsid w:val="00B0504B"/>
    <w:rsid w:val="00B05198"/>
    <w:rsid w:val="00B06472"/>
    <w:rsid w:val="00B0742A"/>
    <w:rsid w:val="00B107AA"/>
    <w:rsid w:val="00B1202F"/>
    <w:rsid w:val="00B1305C"/>
    <w:rsid w:val="00B148BB"/>
    <w:rsid w:val="00B150DB"/>
    <w:rsid w:val="00B164A9"/>
    <w:rsid w:val="00B2036F"/>
    <w:rsid w:val="00B206A5"/>
    <w:rsid w:val="00B21311"/>
    <w:rsid w:val="00B223FA"/>
    <w:rsid w:val="00B23AF2"/>
    <w:rsid w:val="00B2416D"/>
    <w:rsid w:val="00B25AAB"/>
    <w:rsid w:val="00B30149"/>
    <w:rsid w:val="00B3054E"/>
    <w:rsid w:val="00B30F86"/>
    <w:rsid w:val="00B327B0"/>
    <w:rsid w:val="00B32DC8"/>
    <w:rsid w:val="00B33FF0"/>
    <w:rsid w:val="00B35076"/>
    <w:rsid w:val="00B361CB"/>
    <w:rsid w:val="00B36442"/>
    <w:rsid w:val="00B364C6"/>
    <w:rsid w:val="00B36697"/>
    <w:rsid w:val="00B37A4D"/>
    <w:rsid w:val="00B40F22"/>
    <w:rsid w:val="00B42EC5"/>
    <w:rsid w:val="00B43A01"/>
    <w:rsid w:val="00B45CB1"/>
    <w:rsid w:val="00B46C1E"/>
    <w:rsid w:val="00B47DE6"/>
    <w:rsid w:val="00B50469"/>
    <w:rsid w:val="00B50A59"/>
    <w:rsid w:val="00B50B39"/>
    <w:rsid w:val="00B51832"/>
    <w:rsid w:val="00B518F8"/>
    <w:rsid w:val="00B52D1F"/>
    <w:rsid w:val="00B52FF3"/>
    <w:rsid w:val="00B537F7"/>
    <w:rsid w:val="00B53BB8"/>
    <w:rsid w:val="00B53D53"/>
    <w:rsid w:val="00B54338"/>
    <w:rsid w:val="00B54595"/>
    <w:rsid w:val="00B54E8D"/>
    <w:rsid w:val="00B562B7"/>
    <w:rsid w:val="00B5782B"/>
    <w:rsid w:val="00B60370"/>
    <w:rsid w:val="00B61E2A"/>
    <w:rsid w:val="00B62D8D"/>
    <w:rsid w:val="00B640C2"/>
    <w:rsid w:val="00B6438B"/>
    <w:rsid w:val="00B65E0D"/>
    <w:rsid w:val="00B66400"/>
    <w:rsid w:val="00B669A3"/>
    <w:rsid w:val="00B66D2A"/>
    <w:rsid w:val="00B67CD1"/>
    <w:rsid w:val="00B7062E"/>
    <w:rsid w:val="00B71891"/>
    <w:rsid w:val="00B74874"/>
    <w:rsid w:val="00B754CB"/>
    <w:rsid w:val="00B76210"/>
    <w:rsid w:val="00B763BC"/>
    <w:rsid w:val="00B7729E"/>
    <w:rsid w:val="00B775A8"/>
    <w:rsid w:val="00B82B4B"/>
    <w:rsid w:val="00B82E4E"/>
    <w:rsid w:val="00B8320F"/>
    <w:rsid w:val="00B84036"/>
    <w:rsid w:val="00B840EA"/>
    <w:rsid w:val="00B842D8"/>
    <w:rsid w:val="00B84C2A"/>
    <w:rsid w:val="00B84E31"/>
    <w:rsid w:val="00B860AD"/>
    <w:rsid w:val="00B86450"/>
    <w:rsid w:val="00B87C81"/>
    <w:rsid w:val="00B90044"/>
    <w:rsid w:val="00B90227"/>
    <w:rsid w:val="00B90630"/>
    <w:rsid w:val="00B907BF"/>
    <w:rsid w:val="00B90DFE"/>
    <w:rsid w:val="00B91337"/>
    <w:rsid w:val="00B94D82"/>
    <w:rsid w:val="00B95CF1"/>
    <w:rsid w:val="00B96655"/>
    <w:rsid w:val="00B96CA8"/>
    <w:rsid w:val="00BA0047"/>
    <w:rsid w:val="00BA0D84"/>
    <w:rsid w:val="00BA0ECF"/>
    <w:rsid w:val="00BA2C0D"/>
    <w:rsid w:val="00BA4B80"/>
    <w:rsid w:val="00BA5BF7"/>
    <w:rsid w:val="00BA6510"/>
    <w:rsid w:val="00BA6949"/>
    <w:rsid w:val="00BB05A3"/>
    <w:rsid w:val="00BB3F7A"/>
    <w:rsid w:val="00BB4FF7"/>
    <w:rsid w:val="00BB5F02"/>
    <w:rsid w:val="00BB63BB"/>
    <w:rsid w:val="00BC062F"/>
    <w:rsid w:val="00BC0BC3"/>
    <w:rsid w:val="00BC2C26"/>
    <w:rsid w:val="00BC3386"/>
    <w:rsid w:val="00BC3C5F"/>
    <w:rsid w:val="00BC5442"/>
    <w:rsid w:val="00BC57EC"/>
    <w:rsid w:val="00BC5858"/>
    <w:rsid w:val="00BC59E2"/>
    <w:rsid w:val="00BC79B6"/>
    <w:rsid w:val="00BD0C14"/>
    <w:rsid w:val="00BD0CAC"/>
    <w:rsid w:val="00BD1AC2"/>
    <w:rsid w:val="00BD453B"/>
    <w:rsid w:val="00BD4654"/>
    <w:rsid w:val="00BE022B"/>
    <w:rsid w:val="00BE470A"/>
    <w:rsid w:val="00BE47FB"/>
    <w:rsid w:val="00BE4F72"/>
    <w:rsid w:val="00BE644F"/>
    <w:rsid w:val="00BE6849"/>
    <w:rsid w:val="00BE7101"/>
    <w:rsid w:val="00BE7116"/>
    <w:rsid w:val="00BF0A44"/>
    <w:rsid w:val="00BF3802"/>
    <w:rsid w:val="00BF3B11"/>
    <w:rsid w:val="00BF44DD"/>
    <w:rsid w:val="00BF4737"/>
    <w:rsid w:val="00BF4ADF"/>
    <w:rsid w:val="00BF4EB2"/>
    <w:rsid w:val="00BF4F58"/>
    <w:rsid w:val="00BF5158"/>
    <w:rsid w:val="00BF65DB"/>
    <w:rsid w:val="00C003FE"/>
    <w:rsid w:val="00C00E31"/>
    <w:rsid w:val="00C011B9"/>
    <w:rsid w:val="00C020FF"/>
    <w:rsid w:val="00C0247C"/>
    <w:rsid w:val="00C0282E"/>
    <w:rsid w:val="00C032D8"/>
    <w:rsid w:val="00C03408"/>
    <w:rsid w:val="00C046AA"/>
    <w:rsid w:val="00C04BD5"/>
    <w:rsid w:val="00C04D57"/>
    <w:rsid w:val="00C0550C"/>
    <w:rsid w:val="00C114D8"/>
    <w:rsid w:val="00C11B18"/>
    <w:rsid w:val="00C11F22"/>
    <w:rsid w:val="00C1210F"/>
    <w:rsid w:val="00C1216F"/>
    <w:rsid w:val="00C13CBF"/>
    <w:rsid w:val="00C14212"/>
    <w:rsid w:val="00C1511C"/>
    <w:rsid w:val="00C15A62"/>
    <w:rsid w:val="00C16316"/>
    <w:rsid w:val="00C17457"/>
    <w:rsid w:val="00C20332"/>
    <w:rsid w:val="00C20FDD"/>
    <w:rsid w:val="00C210B4"/>
    <w:rsid w:val="00C22EAD"/>
    <w:rsid w:val="00C2362B"/>
    <w:rsid w:val="00C27F6F"/>
    <w:rsid w:val="00C3106B"/>
    <w:rsid w:val="00C3213A"/>
    <w:rsid w:val="00C32537"/>
    <w:rsid w:val="00C33C62"/>
    <w:rsid w:val="00C34483"/>
    <w:rsid w:val="00C3774B"/>
    <w:rsid w:val="00C4288B"/>
    <w:rsid w:val="00C42E7F"/>
    <w:rsid w:val="00C43BBC"/>
    <w:rsid w:val="00C44566"/>
    <w:rsid w:val="00C44573"/>
    <w:rsid w:val="00C446BE"/>
    <w:rsid w:val="00C45013"/>
    <w:rsid w:val="00C47090"/>
    <w:rsid w:val="00C478F1"/>
    <w:rsid w:val="00C4790F"/>
    <w:rsid w:val="00C5186C"/>
    <w:rsid w:val="00C51ECD"/>
    <w:rsid w:val="00C52619"/>
    <w:rsid w:val="00C52731"/>
    <w:rsid w:val="00C543F7"/>
    <w:rsid w:val="00C554AF"/>
    <w:rsid w:val="00C55EFA"/>
    <w:rsid w:val="00C5692E"/>
    <w:rsid w:val="00C574FA"/>
    <w:rsid w:val="00C57E0D"/>
    <w:rsid w:val="00C602C3"/>
    <w:rsid w:val="00C63B3F"/>
    <w:rsid w:val="00C646DD"/>
    <w:rsid w:val="00C6554C"/>
    <w:rsid w:val="00C708AC"/>
    <w:rsid w:val="00C70BEE"/>
    <w:rsid w:val="00C70CA4"/>
    <w:rsid w:val="00C726D9"/>
    <w:rsid w:val="00C726FF"/>
    <w:rsid w:val="00C73EF3"/>
    <w:rsid w:val="00C75988"/>
    <w:rsid w:val="00C800EF"/>
    <w:rsid w:val="00C81B5D"/>
    <w:rsid w:val="00C86AC7"/>
    <w:rsid w:val="00C86D96"/>
    <w:rsid w:val="00C86E8F"/>
    <w:rsid w:val="00C90582"/>
    <w:rsid w:val="00C90AB3"/>
    <w:rsid w:val="00C91BA9"/>
    <w:rsid w:val="00C9206D"/>
    <w:rsid w:val="00C929A2"/>
    <w:rsid w:val="00C9319A"/>
    <w:rsid w:val="00C9357E"/>
    <w:rsid w:val="00C93C98"/>
    <w:rsid w:val="00C965E2"/>
    <w:rsid w:val="00C969D2"/>
    <w:rsid w:val="00C96F81"/>
    <w:rsid w:val="00CA10DA"/>
    <w:rsid w:val="00CA2451"/>
    <w:rsid w:val="00CA2F88"/>
    <w:rsid w:val="00CA3A39"/>
    <w:rsid w:val="00CA4467"/>
    <w:rsid w:val="00CA5710"/>
    <w:rsid w:val="00CA5880"/>
    <w:rsid w:val="00CB0FC1"/>
    <w:rsid w:val="00CB1542"/>
    <w:rsid w:val="00CB15AD"/>
    <w:rsid w:val="00CB2A44"/>
    <w:rsid w:val="00CB2BEE"/>
    <w:rsid w:val="00CB2C16"/>
    <w:rsid w:val="00CB2F42"/>
    <w:rsid w:val="00CB3137"/>
    <w:rsid w:val="00CB364E"/>
    <w:rsid w:val="00CB3E87"/>
    <w:rsid w:val="00CC05DC"/>
    <w:rsid w:val="00CC0AAB"/>
    <w:rsid w:val="00CC0D6D"/>
    <w:rsid w:val="00CC1A68"/>
    <w:rsid w:val="00CC2557"/>
    <w:rsid w:val="00CC2AEB"/>
    <w:rsid w:val="00CC4485"/>
    <w:rsid w:val="00CC5406"/>
    <w:rsid w:val="00CD13C5"/>
    <w:rsid w:val="00CD395F"/>
    <w:rsid w:val="00CD3DA9"/>
    <w:rsid w:val="00CD49ED"/>
    <w:rsid w:val="00CD6F5D"/>
    <w:rsid w:val="00CE018C"/>
    <w:rsid w:val="00CE124D"/>
    <w:rsid w:val="00CE1331"/>
    <w:rsid w:val="00CE1C21"/>
    <w:rsid w:val="00CE39A0"/>
    <w:rsid w:val="00CE400F"/>
    <w:rsid w:val="00CE42C3"/>
    <w:rsid w:val="00CE451C"/>
    <w:rsid w:val="00CE46E6"/>
    <w:rsid w:val="00CE4CE0"/>
    <w:rsid w:val="00CE4DB0"/>
    <w:rsid w:val="00CE5F4C"/>
    <w:rsid w:val="00CE75EA"/>
    <w:rsid w:val="00CF0817"/>
    <w:rsid w:val="00CF0A19"/>
    <w:rsid w:val="00CF17BB"/>
    <w:rsid w:val="00CF189C"/>
    <w:rsid w:val="00CF1916"/>
    <w:rsid w:val="00CF265F"/>
    <w:rsid w:val="00CF2FBF"/>
    <w:rsid w:val="00CF3EA7"/>
    <w:rsid w:val="00CF4113"/>
    <w:rsid w:val="00CF4478"/>
    <w:rsid w:val="00CF5F8C"/>
    <w:rsid w:val="00CF7D28"/>
    <w:rsid w:val="00D01332"/>
    <w:rsid w:val="00D01FD8"/>
    <w:rsid w:val="00D0296D"/>
    <w:rsid w:val="00D049CA"/>
    <w:rsid w:val="00D05541"/>
    <w:rsid w:val="00D065A4"/>
    <w:rsid w:val="00D065DE"/>
    <w:rsid w:val="00D0665A"/>
    <w:rsid w:val="00D069A8"/>
    <w:rsid w:val="00D07965"/>
    <w:rsid w:val="00D1075A"/>
    <w:rsid w:val="00D10EC4"/>
    <w:rsid w:val="00D110FE"/>
    <w:rsid w:val="00D13ABD"/>
    <w:rsid w:val="00D13D74"/>
    <w:rsid w:val="00D13F73"/>
    <w:rsid w:val="00D16A9A"/>
    <w:rsid w:val="00D17A43"/>
    <w:rsid w:val="00D17B40"/>
    <w:rsid w:val="00D217C9"/>
    <w:rsid w:val="00D21D11"/>
    <w:rsid w:val="00D21F38"/>
    <w:rsid w:val="00D2287C"/>
    <w:rsid w:val="00D2307D"/>
    <w:rsid w:val="00D23F48"/>
    <w:rsid w:val="00D2510F"/>
    <w:rsid w:val="00D26881"/>
    <w:rsid w:val="00D27FA8"/>
    <w:rsid w:val="00D30E6C"/>
    <w:rsid w:val="00D312C5"/>
    <w:rsid w:val="00D31347"/>
    <w:rsid w:val="00D31654"/>
    <w:rsid w:val="00D31962"/>
    <w:rsid w:val="00D320AE"/>
    <w:rsid w:val="00D32813"/>
    <w:rsid w:val="00D33668"/>
    <w:rsid w:val="00D33B31"/>
    <w:rsid w:val="00D35032"/>
    <w:rsid w:val="00D35FD6"/>
    <w:rsid w:val="00D36821"/>
    <w:rsid w:val="00D40CE7"/>
    <w:rsid w:val="00D43343"/>
    <w:rsid w:val="00D439E1"/>
    <w:rsid w:val="00D44CCB"/>
    <w:rsid w:val="00D473FF"/>
    <w:rsid w:val="00D5003F"/>
    <w:rsid w:val="00D5026E"/>
    <w:rsid w:val="00D50AFE"/>
    <w:rsid w:val="00D51D7B"/>
    <w:rsid w:val="00D523A3"/>
    <w:rsid w:val="00D52B59"/>
    <w:rsid w:val="00D536B6"/>
    <w:rsid w:val="00D53B17"/>
    <w:rsid w:val="00D53D64"/>
    <w:rsid w:val="00D53E64"/>
    <w:rsid w:val="00D55177"/>
    <w:rsid w:val="00D558A9"/>
    <w:rsid w:val="00D563D7"/>
    <w:rsid w:val="00D563FD"/>
    <w:rsid w:val="00D56A9F"/>
    <w:rsid w:val="00D57267"/>
    <w:rsid w:val="00D57537"/>
    <w:rsid w:val="00D57741"/>
    <w:rsid w:val="00D6154E"/>
    <w:rsid w:val="00D61DD2"/>
    <w:rsid w:val="00D65E9E"/>
    <w:rsid w:val="00D66953"/>
    <w:rsid w:val="00D7008C"/>
    <w:rsid w:val="00D7093F"/>
    <w:rsid w:val="00D7250F"/>
    <w:rsid w:val="00D72F15"/>
    <w:rsid w:val="00D746CB"/>
    <w:rsid w:val="00D747EC"/>
    <w:rsid w:val="00D74F3F"/>
    <w:rsid w:val="00D75375"/>
    <w:rsid w:val="00D7550A"/>
    <w:rsid w:val="00D7656F"/>
    <w:rsid w:val="00D774EE"/>
    <w:rsid w:val="00D779A0"/>
    <w:rsid w:val="00D80EA6"/>
    <w:rsid w:val="00D80EFE"/>
    <w:rsid w:val="00D81F9B"/>
    <w:rsid w:val="00D823BB"/>
    <w:rsid w:val="00D826C2"/>
    <w:rsid w:val="00D82F36"/>
    <w:rsid w:val="00D8375A"/>
    <w:rsid w:val="00D84C32"/>
    <w:rsid w:val="00D90492"/>
    <w:rsid w:val="00D90A3D"/>
    <w:rsid w:val="00D91932"/>
    <w:rsid w:val="00D9283A"/>
    <w:rsid w:val="00D9335D"/>
    <w:rsid w:val="00D94562"/>
    <w:rsid w:val="00D94A34"/>
    <w:rsid w:val="00D94D96"/>
    <w:rsid w:val="00D956D6"/>
    <w:rsid w:val="00D95880"/>
    <w:rsid w:val="00D97373"/>
    <w:rsid w:val="00D9743E"/>
    <w:rsid w:val="00D97AAE"/>
    <w:rsid w:val="00DA321E"/>
    <w:rsid w:val="00DA5108"/>
    <w:rsid w:val="00DA62A7"/>
    <w:rsid w:val="00DA62D2"/>
    <w:rsid w:val="00DA7A98"/>
    <w:rsid w:val="00DA7EA6"/>
    <w:rsid w:val="00DB0335"/>
    <w:rsid w:val="00DB2AD4"/>
    <w:rsid w:val="00DB449F"/>
    <w:rsid w:val="00DB5897"/>
    <w:rsid w:val="00DB633F"/>
    <w:rsid w:val="00DB6433"/>
    <w:rsid w:val="00DB64F8"/>
    <w:rsid w:val="00DB6663"/>
    <w:rsid w:val="00DB68CB"/>
    <w:rsid w:val="00DB6CB7"/>
    <w:rsid w:val="00DB6D4E"/>
    <w:rsid w:val="00DB7221"/>
    <w:rsid w:val="00DB7928"/>
    <w:rsid w:val="00DC0959"/>
    <w:rsid w:val="00DC2831"/>
    <w:rsid w:val="00DC2A39"/>
    <w:rsid w:val="00DC32C7"/>
    <w:rsid w:val="00DC39A3"/>
    <w:rsid w:val="00DC3A1C"/>
    <w:rsid w:val="00DC3F71"/>
    <w:rsid w:val="00DC4125"/>
    <w:rsid w:val="00DC7F99"/>
    <w:rsid w:val="00DD033B"/>
    <w:rsid w:val="00DD0C9F"/>
    <w:rsid w:val="00DD15DE"/>
    <w:rsid w:val="00DD22D3"/>
    <w:rsid w:val="00DD2A5D"/>
    <w:rsid w:val="00DD3985"/>
    <w:rsid w:val="00DD3F0B"/>
    <w:rsid w:val="00DD44B2"/>
    <w:rsid w:val="00DD46F4"/>
    <w:rsid w:val="00DD6346"/>
    <w:rsid w:val="00DD6C77"/>
    <w:rsid w:val="00DD73B2"/>
    <w:rsid w:val="00DD7689"/>
    <w:rsid w:val="00DD7B59"/>
    <w:rsid w:val="00DE32E1"/>
    <w:rsid w:val="00DE3331"/>
    <w:rsid w:val="00DE3398"/>
    <w:rsid w:val="00DE360C"/>
    <w:rsid w:val="00DE44D6"/>
    <w:rsid w:val="00DE5177"/>
    <w:rsid w:val="00DE744D"/>
    <w:rsid w:val="00DE7605"/>
    <w:rsid w:val="00DE7C01"/>
    <w:rsid w:val="00DF04A3"/>
    <w:rsid w:val="00DF16E9"/>
    <w:rsid w:val="00DF1D8E"/>
    <w:rsid w:val="00DF2A8F"/>
    <w:rsid w:val="00DF2DB0"/>
    <w:rsid w:val="00DF2FC8"/>
    <w:rsid w:val="00DF338C"/>
    <w:rsid w:val="00DF3DBF"/>
    <w:rsid w:val="00DF4DD6"/>
    <w:rsid w:val="00DF54FB"/>
    <w:rsid w:val="00DF7904"/>
    <w:rsid w:val="00E01667"/>
    <w:rsid w:val="00E0179B"/>
    <w:rsid w:val="00E025C0"/>
    <w:rsid w:val="00E0303E"/>
    <w:rsid w:val="00E03340"/>
    <w:rsid w:val="00E045FA"/>
    <w:rsid w:val="00E04EE2"/>
    <w:rsid w:val="00E05455"/>
    <w:rsid w:val="00E05ACC"/>
    <w:rsid w:val="00E066B0"/>
    <w:rsid w:val="00E07A58"/>
    <w:rsid w:val="00E07EA5"/>
    <w:rsid w:val="00E123E2"/>
    <w:rsid w:val="00E12B87"/>
    <w:rsid w:val="00E12DC8"/>
    <w:rsid w:val="00E1338C"/>
    <w:rsid w:val="00E16307"/>
    <w:rsid w:val="00E1642A"/>
    <w:rsid w:val="00E16C98"/>
    <w:rsid w:val="00E16CFB"/>
    <w:rsid w:val="00E16F2B"/>
    <w:rsid w:val="00E20A2C"/>
    <w:rsid w:val="00E20F98"/>
    <w:rsid w:val="00E23D96"/>
    <w:rsid w:val="00E2507E"/>
    <w:rsid w:val="00E26193"/>
    <w:rsid w:val="00E26490"/>
    <w:rsid w:val="00E27407"/>
    <w:rsid w:val="00E27AF5"/>
    <w:rsid w:val="00E305DC"/>
    <w:rsid w:val="00E334E7"/>
    <w:rsid w:val="00E3376C"/>
    <w:rsid w:val="00E33A8A"/>
    <w:rsid w:val="00E34893"/>
    <w:rsid w:val="00E35043"/>
    <w:rsid w:val="00E35925"/>
    <w:rsid w:val="00E362B7"/>
    <w:rsid w:val="00E36948"/>
    <w:rsid w:val="00E36E28"/>
    <w:rsid w:val="00E37010"/>
    <w:rsid w:val="00E372A3"/>
    <w:rsid w:val="00E41679"/>
    <w:rsid w:val="00E41AEF"/>
    <w:rsid w:val="00E4338B"/>
    <w:rsid w:val="00E44A8E"/>
    <w:rsid w:val="00E45506"/>
    <w:rsid w:val="00E45A42"/>
    <w:rsid w:val="00E46EE9"/>
    <w:rsid w:val="00E46F89"/>
    <w:rsid w:val="00E51DEC"/>
    <w:rsid w:val="00E5215A"/>
    <w:rsid w:val="00E5296E"/>
    <w:rsid w:val="00E5320A"/>
    <w:rsid w:val="00E55211"/>
    <w:rsid w:val="00E564FC"/>
    <w:rsid w:val="00E56D8C"/>
    <w:rsid w:val="00E57D69"/>
    <w:rsid w:val="00E64806"/>
    <w:rsid w:val="00E64B02"/>
    <w:rsid w:val="00E65CBB"/>
    <w:rsid w:val="00E65FAF"/>
    <w:rsid w:val="00E667E3"/>
    <w:rsid w:val="00E679F5"/>
    <w:rsid w:val="00E67FE7"/>
    <w:rsid w:val="00E70A7C"/>
    <w:rsid w:val="00E70F16"/>
    <w:rsid w:val="00E71085"/>
    <w:rsid w:val="00E71A25"/>
    <w:rsid w:val="00E72674"/>
    <w:rsid w:val="00E72AE5"/>
    <w:rsid w:val="00E72BBC"/>
    <w:rsid w:val="00E73B07"/>
    <w:rsid w:val="00E743FF"/>
    <w:rsid w:val="00E74DB7"/>
    <w:rsid w:val="00E7771B"/>
    <w:rsid w:val="00E80C22"/>
    <w:rsid w:val="00E80CB5"/>
    <w:rsid w:val="00E80FA4"/>
    <w:rsid w:val="00E84140"/>
    <w:rsid w:val="00E857A4"/>
    <w:rsid w:val="00E860FE"/>
    <w:rsid w:val="00E86490"/>
    <w:rsid w:val="00E8732E"/>
    <w:rsid w:val="00E90BDE"/>
    <w:rsid w:val="00E91D10"/>
    <w:rsid w:val="00E93D6E"/>
    <w:rsid w:val="00E94136"/>
    <w:rsid w:val="00E94883"/>
    <w:rsid w:val="00E948C4"/>
    <w:rsid w:val="00E94FDE"/>
    <w:rsid w:val="00E96526"/>
    <w:rsid w:val="00E96FD0"/>
    <w:rsid w:val="00E9741F"/>
    <w:rsid w:val="00E97845"/>
    <w:rsid w:val="00EA058A"/>
    <w:rsid w:val="00EA0C10"/>
    <w:rsid w:val="00EA2685"/>
    <w:rsid w:val="00EA2B13"/>
    <w:rsid w:val="00EA335A"/>
    <w:rsid w:val="00EA39B2"/>
    <w:rsid w:val="00EA65BA"/>
    <w:rsid w:val="00EB0848"/>
    <w:rsid w:val="00EB22D9"/>
    <w:rsid w:val="00EB338C"/>
    <w:rsid w:val="00EB34DE"/>
    <w:rsid w:val="00EB37C1"/>
    <w:rsid w:val="00EB3CFA"/>
    <w:rsid w:val="00EB46BB"/>
    <w:rsid w:val="00EB5253"/>
    <w:rsid w:val="00EB5452"/>
    <w:rsid w:val="00EB578E"/>
    <w:rsid w:val="00EB6D12"/>
    <w:rsid w:val="00EB77DF"/>
    <w:rsid w:val="00EB7875"/>
    <w:rsid w:val="00EB7CA8"/>
    <w:rsid w:val="00EC0215"/>
    <w:rsid w:val="00EC0729"/>
    <w:rsid w:val="00EC0A1E"/>
    <w:rsid w:val="00EC2620"/>
    <w:rsid w:val="00EC3C95"/>
    <w:rsid w:val="00EC3CAC"/>
    <w:rsid w:val="00EC44C7"/>
    <w:rsid w:val="00EC555E"/>
    <w:rsid w:val="00EC72F6"/>
    <w:rsid w:val="00ED04A0"/>
    <w:rsid w:val="00ED17FF"/>
    <w:rsid w:val="00ED2C24"/>
    <w:rsid w:val="00ED313A"/>
    <w:rsid w:val="00ED3838"/>
    <w:rsid w:val="00ED4723"/>
    <w:rsid w:val="00ED4E60"/>
    <w:rsid w:val="00ED6765"/>
    <w:rsid w:val="00ED7D88"/>
    <w:rsid w:val="00EE08AC"/>
    <w:rsid w:val="00EE0D42"/>
    <w:rsid w:val="00EE23F3"/>
    <w:rsid w:val="00EE2776"/>
    <w:rsid w:val="00EE36D6"/>
    <w:rsid w:val="00EE5CA2"/>
    <w:rsid w:val="00EF0B1C"/>
    <w:rsid w:val="00EF0B54"/>
    <w:rsid w:val="00EF0FA2"/>
    <w:rsid w:val="00EF1346"/>
    <w:rsid w:val="00EF3336"/>
    <w:rsid w:val="00EF3BBC"/>
    <w:rsid w:val="00EF3C5C"/>
    <w:rsid w:val="00EF4053"/>
    <w:rsid w:val="00EF65CA"/>
    <w:rsid w:val="00EF66B8"/>
    <w:rsid w:val="00EF7562"/>
    <w:rsid w:val="00F0265F"/>
    <w:rsid w:val="00F038BF"/>
    <w:rsid w:val="00F052B7"/>
    <w:rsid w:val="00F05378"/>
    <w:rsid w:val="00F05A09"/>
    <w:rsid w:val="00F069A0"/>
    <w:rsid w:val="00F07EF3"/>
    <w:rsid w:val="00F11416"/>
    <w:rsid w:val="00F11F4B"/>
    <w:rsid w:val="00F12181"/>
    <w:rsid w:val="00F12AC9"/>
    <w:rsid w:val="00F132DC"/>
    <w:rsid w:val="00F134EB"/>
    <w:rsid w:val="00F13D2E"/>
    <w:rsid w:val="00F1446F"/>
    <w:rsid w:val="00F15833"/>
    <w:rsid w:val="00F15A0E"/>
    <w:rsid w:val="00F16615"/>
    <w:rsid w:val="00F166B2"/>
    <w:rsid w:val="00F16A35"/>
    <w:rsid w:val="00F21C4E"/>
    <w:rsid w:val="00F22A9A"/>
    <w:rsid w:val="00F22FA3"/>
    <w:rsid w:val="00F23644"/>
    <w:rsid w:val="00F241BA"/>
    <w:rsid w:val="00F24948"/>
    <w:rsid w:val="00F25369"/>
    <w:rsid w:val="00F27974"/>
    <w:rsid w:val="00F27BEB"/>
    <w:rsid w:val="00F30DC1"/>
    <w:rsid w:val="00F30F5D"/>
    <w:rsid w:val="00F312DC"/>
    <w:rsid w:val="00F31E50"/>
    <w:rsid w:val="00F32A31"/>
    <w:rsid w:val="00F342C5"/>
    <w:rsid w:val="00F34689"/>
    <w:rsid w:val="00F347CD"/>
    <w:rsid w:val="00F364B8"/>
    <w:rsid w:val="00F409E1"/>
    <w:rsid w:val="00F4338B"/>
    <w:rsid w:val="00F45ED1"/>
    <w:rsid w:val="00F4643A"/>
    <w:rsid w:val="00F469B1"/>
    <w:rsid w:val="00F472A9"/>
    <w:rsid w:val="00F474E0"/>
    <w:rsid w:val="00F50E94"/>
    <w:rsid w:val="00F511C3"/>
    <w:rsid w:val="00F515F0"/>
    <w:rsid w:val="00F51A8D"/>
    <w:rsid w:val="00F52563"/>
    <w:rsid w:val="00F52ABA"/>
    <w:rsid w:val="00F52BA2"/>
    <w:rsid w:val="00F534BA"/>
    <w:rsid w:val="00F53B2B"/>
    <w:rsid w:val="00F545E4"/>
    <w:rsid w:val="00F549EC"/>
    <w:rsid w:val="00F55711"/>
    <w:rsid w:val="00F55A25"/>
    <w:rsid w:val="00F5778D"/>
    <w:rsid w:val="00F60530"/>
    <w:rsid w:val="00F60D1A"/>
    <w:rsid w:val="00F612B6"/>
    <w:rsid w:val="00F61F6F"/>
    <w:rsid w:val="00F6206C"/>
    <w:rsid w:val="00F6246D"/>
    <w:rsid w:val="00F62DD8"/>
    <w:rsid w:val="00F66F3C"/>
    <w:rsid w:val="00F7263D"/>
    <w:rsid w:val="00F72C2D"/>
    <w:rsid w:val="00F731C0"/>
    <w:rsid w:val="00F7398C"/>
    <w:rsid w:val="00F749EA"/>
    <w:rsid w:val="00F74AC2"/>
    <w:rsid w:val="00F74CE4"/>
    <w:rsid w:val="00F804B9"/>
    <w:rsid w:val="00F80BCE"/>
    <w:rsid w:val="00F8111B"/>
    <w:rsid w:val="00F81418"/>
    <w:rsid w:val="00F81465"/>
    <w:rsid w:val="00F81B1C"/>
    <w:rsid w:val="00F827D1"/>
    <w:rsid w:val="00F83B2E"/>
    <w:rsid w:val="00F851C9"/>
    <w:rsid w:val="00F86193"/>
    <w:rsid w:val="00F863ED"/>
    <w:rsid w:val="00F8744D"/>
    <w:rsid w:val="00F875D5"/>
    <w:rsid w:val="00F9080C"/>
    <w:rsid w:val="00F91A8C"/>
    <w:rsid w:val="00F91E04"/>
    <w:rsid w:val="00F928FB"/>
    <w:rsid w:val="00F9454A"/>
    <w:rsid w:val="00F948D8"/>
    <w:rsid w:val="00F94993"/>
    <w:rsid w:val="00F9558D"/>
    <w:rsid w:val="00F96136"/>
    <w:rsid w:val="00FA0333"/>
    <w:rsid w:val="00FA03C1"/>
    <w:rsid w:val="00FA0D2A"/>
    <w:rsid w:val="00FA0F44"/>
    <w:rsid w:val="00FA262B"/>
    <w:rsid w:val="00FA28F3"/>
    <w:rsid w:val="00FA3119"/>
    <w:rsid w:val="00FA37AB"/>
    <w:rsid w:val="00FA4764"/>
    <w:rsid w:val="00FA5E3A"/>
    <w:rsid w:val="00FA5F3A"/>
    <w:rsid w:val="00FA7435"/>
    <w:rsid w:val="00FB04BF"/>
    <w:rsid w:val="00FB072B"/>
    <w:rsid w:val="00FB1B7D"/>
    <w:rsid w:val="00FB2220"/>
    <w:rsid w:val="00FB3076"/>
    <w:rsid w:val="00FB350D"/>
    <w:rsid w:val="00FB44A5"/>
    <w:rsid w:val="00FB49A7"/>
    <w:rsid w:val="00FB4A90"/>
    <w:rsid w:val="00FB519B"/>
    <w:rsid w:val="00FB5F4D"/>
    <w:rsid w:val="00FB6BE7"/>
    <w:rsid w:val="00FB7660"/>
    <w:rsid w:val="00FC019C"/>
    <w:rsid w:val="00FC1483"/>
    <w:rsid w:val="00FC14AE"/>
    <w:rsid w:val="00FC169A"/>
    <w:rsid w:val="00FC18FE"/>
    <w:rsid w:val="00FC1FB3"/>
    <w:rsid w:val="00FC4C91"/>
    <w:rsid w:val="00FC5342"/>
    <w:rsid w:val="00FC5B5B"/>
    <w:rsid w:val="00FC5F8E"/>
    <w:rsid w:val="00FC61EC"/>
    <w:rsid w:val="00FC7470"/>
    <w:rsid w:val="00FC7A84"/>
    <w:rsid w:val="00FC7DE4"/>
    <w:rsid w:val="00FD1491"/>
    <w:rsid w:val="00FD226C"/>
    <w:rsid w:val="00FD2659"/>
    <w:rsid w:val="00FD3731"/>
    <w:rsid w:val="00FD473F"/>
    <w:rsid w:val="00FD5BF2"/>
    <w:rsid w:val="00FE1A2B"/>
    <w:rsid w:val="00FE24CD"/>
    <w:rsid w:val="00FE5633"/>
    <w:rsid w:val="00FE5AD1"/>
    <w:rsid w:val="00FE5B7A"/>
    <w:rsid w:val="00FF0814"/>
    <w:rsid w:val="00FF1813"/>
    <w:rsid w:val="00FF192A"/>
    <w:rsid w:val="00FF2720"/>
    <w:rsid w:val="00FF383B"/>
    <w:rsid w:val="00FF3879"/>
    <w:rsid w:val="00FF464B"/>
    <w:rsid w:val="00FF48D9"/>
    <w:rsid w:val="00FF72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aqua"/>
    </o:shapedefaults>
    <o:shapelayout v:ext="edit">
      <o:idmap v:ext="edit" data="1"/>
    </o:shapelayout>
  </w:shapeDefaults>
  <w:doNotEmbedSmartTags/>
  <w:decimalSymbol w:val=","/>
  <w:listSeparator w:val=","/>
  <w14:docId w14:val="209DD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AR" w:eastAsia="es-A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rmal (Web)" w:uiPriority="99"/>
    <w:lsdException w:name="No List"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0CA4"/>
    <w:rPr>
      <w:sz w:val="24"/>
      <w:szCs w:val="24"/>
      <w:lang w:val="es-ES" w:eastAsia="es-ES"/>
    </w:rPr>
  </w:style>
  <w:style w:type="paragraph" w:styleId="Ttulo1">
    <w:name w:val="heading 1"/>
    <w:basedOn w:val="Normal"/>
    <w:next w:val="Normal"/>
    <w:qFormat/>
    <w:rsid w:val="00843245"/>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6D6579"/>
    <w:pPr>
      <w:keepNext/>
      <w:jc w:val="both"/>
      <w:outlineLvl w:val="1"/>
    </w:pPr>
    <w:rPr>
      <w:b/>
      <w:bCs/>
      <w:shd w:val="clear" w:color="auto" w:fill="FFFFFF"/>
    </w:rPr>
  </w:style>
  <w:style w:type="paragraph" w:styleId="Ttulo3">
    <w:name w:val="heading 3"/>
    <w:basedOn w:val="Normal"/>
    <w:next w:val="Normal"/>
    <w:qFormat/>
    <w:rsid w:val="00A56902"/>
    <w:pPr>
      <w:keepNext/>
      <w:spacing w:before="240" w:after="6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CF6F46"/>
    <w:pPr>
      <w:tabs>
        <w:tab w:val="center" w:pos="4320"/>
        <w:tab w:val="right" w:pos="8640"/>
      </w:tabs>
    </w:pPr>
  </w:style>
  <w:style w:type="paragraph" w:styleId="Piedepgina">
    <w:name w:val="footer"/>
    <w:basedOn w:val="Normal"/>
    <w:semiHidden/>
    <w:rsid w:val="00CF6F46"/>
    <w:pPr>
      <w:tabs>
        <w:tab w:val="center" w:pos="4320"/>
        <w:tab w:val="right" w:pos="8640"/>
      </w:tabs>
    </w:pPr>
  </w:style>
  <w:style w:type="table" w:styleId="Tablaconcuadrcula">
    <w:name w:val="Table Grid"/>
    <w:basedOn w:val="Tablanormal"/>
    <w:rsid w:val="003374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semiHidden/>
    <w:rsid w:val="00166F5B"/>
    <w:rPr>
      <w:rFonts w:eastAsia="Batang"/>
      <w:sz w:val="20"/>
      <w:szCs w:val="20"/>
      <w:lang w:eastAsia="ko-KR"/>
    </w:rPr>
  </w:style>
  <w:style w:type="character" w:styleId="Refdenotaalpie">
    <w:name w:val="footnote reference"/>
    <w:aliases w:val="de nota al pie,Ref"/>
    <w:basedOn w:val="Fuentedeprrafopredeter"/>
    <w:semiHidden/>
    <w:rsid w:val="00166F5B"/>
    <w:rPr>
      <w:vertAlign w:val="superscript"/>
    </w:rPr>
  </w:style>
  <w:style w:type="character" w:customStyle="1" w:styleId="longtext">
    <w:name w:val="long_text"/>
    <w:basedOn w:val="Fuentedeprrafopredeter"/>
    <w:rsid w:val="006D6579"/>
  </w:style>
  <w:style w:type="character" w:customStyle="1" w:styleId="mediumtext">
    <w:name w:val="medium_text"/>
    <w:basedOn w:val="Fuentedeprrafopredeter"/>
    <w:rsid w:val="006D6579"/>
  </w:style>
  <w:style w:type="character" w:styleId="Refdecomentario">
    <w:name w:val="annotation reference"/>
    <w:basedOn w:val="Fuentedeprrafopredeter"/>
    <w:semiHidden/>
    <w:rsid w:val="006D6579"/>
    <w:rPr>
      <w:sz w:val="16"/>
      <w:szCs w:val="16"/>
    </w:rPr>
  </w:style>
  <w:style w:type="character" w:styleId="Nmerodepgina">
    <w:name w:val="page number"/>
    <w:basedOn w:val="Fuentedeprrafopredeter"/>
    <w:rsid w:val="006468C3"/>
  </w:style>
  <w:style w:type="paragraph" w:customStyle="1" w:styleId="MV">
    <w:name w:val="MV"/>
    <w:basedOn w:val="Normal"/>
    <w:rsid w:val="00982AD5"/>
    <w:pPr>
      <w:spacing w:before="80" w:after="80" w:line="312" w:lineRule="auto"/>
      <w:jc w:val="both"/>
    </w:pPr>
    <w:rPr>
      <w:rFonts w:ascii="Verdana" w:hAnsi="Verdana"/>
      <w:sz w:val="20"/>
      <w:lang w:val="es-MX" w:eastAsia="es-MX"/>
    </w:rPr>
  </w:style>
  <w:style w:type="paragraph" w:styleId="Textodeglobo">
    <w:name w:val="Balloon Text"/>
    <w:basedOn w:val="Normal"/>
    <w:semiHidden/>
    <w:rsid w:val="00BB3F7A"/>
    <w:rPr>
      <w:rFonts w:ascii="Tahoma" w:hAnsi="Tahoma" w:cs="Tahoma"/>
      <w:sz w:val="16"/>
      <w:szCs w:val="16"/>
    </w:rPr>
  </w:style>
  <w:style w:type="paragraph" w:styleId="Textocomentario">
    <w:name w:val="annotation text"/>
    <w:basedOn w:val="Normal"/>
    <w:semiHidden/>
    <w:rsid w:val="009A400C"/>
    <w:rPr>
      <w:sz w:val="20"/>
      <w:szCs w:val="20"/>
    </w:rPr>
  </w:style>
  <w:style w:type="paragraph" w:styleId="Asuntodelcomentario">
    <w:name w:val="annotation subject"/>
    <w:basedOn w:val="Textocomentario"/>
    <w:next w:val="Textocomentario"/>
    <w:semiHidden/>
    <w:rsid w:val="009A400C"/>
    <w:rPr>
      <w:b/>
      <w:bCs/>
    </w:rPr>
  </w:style>
  <w:style w:type="character" w:customStyle="1" w:styleId="introtxt">
    <w:name w:val="introtxt"/>
    <w:basedOn w:val="Fuentedeprrafopredeter"/>
    <w:rsid w:val="009A400C"/>
  </w:style>
  <w:style w:type="paragraph" w:styleId="NormalWeb">
    <w:name w:val="Normal (Web)"/>
    <w:basedOn w:val="Normal"/>
    <w:uiPriority w:val="99"/>
    <w:rsid w:val="003712ED"/>
    <w:pPr>
      <w:spacing w:before="100" w:beforeAutospacing="1" w:after="100" w:afterAutospacing="1"/>
    </w:pPr>
    <w:rPr>
      <w:rFonts w:eastAsia="Batang"/>
      <w:lang w:eastAsia="ko-KR"/>
    </w:rPr>
  </w:style>
  <w:style w:type="character" w:styleId="Hipervnculo">
    <w:name w:val="Hyperlink"/>
    <w:basedOn w:val="Fuentedeprrafopredeter"/>
    <w:uiPriority w:val="99"/>
    <w:rsid w:val="00674706"/>
    <w:rPr>
      <w:color w:val="0000FF"/>
      <w:u w:val="single"/>
    </w:rPr>
  </w:style>
  <w:style w:type="paragraph" w:styleId="Mapadeldocumento">
    <w:name w:val="Document Map"/>
    <w:basedOn w:val="Normal"/>
    <w:semiHidden/>
    <w:rsid w:val="00D13D74"/>
    <w:pPr>
      <w:shd w:val="clear" w:color="auto" w:fill="000080"/>
    </w:pPr>
    <w:rPr>
      <w:rFonts w:ascii="Tahoma" w:hAnsi="Tahoma" w:cs="Tahoma"/>
      <w:sz w:val="20"/>
      <w:szCs w:val="20"/>
    </w:rPr>
  </w:style>
  <w:style w:type="character" w:customStyle="1" w:styleId="TextonotapieCar">
    <w:name w:val="Texto nota pie Car"/>
    <w:basedOn w:val="Fuentedeprrafopredeter"/>
    <w:link w:val="Textonotapie"/>
    <w:rsid w:val="00030496"/>
    <w:rPr>
      <w:rFonts w:eastAsia="Batang"/>
      <w:lang w:val="es-ES" w:eastAsia="ko-KR" w:bidi="ar-SA"/>
    </w:rPr>
  </w:style>
  <w:style w:type="character" w:customStyle="1" w:styleId="Ttulo10">
    <w:name w:val="Título1"/>
    <w:basedOn w:val="Fuentedeprrafopredeter"/>
    <w:rsid w:val="008D25EC"/>
  </w:style>
  <w:style w:type="character" w:styleId="Textoennegrita">
    <w:name w:val="Strong"/>
    <w:basedOn w:val="Fuentedeprrafopredeter"/>
    <w:qFormat/>
    <w:rsid w:val="00983C45"/>
    <w:rPr>
      <w:b/>
      <w:bCs/>
    </w:rPr>
  </w:style>
  <w:style w:type="character" w:customStyle="1" w:styleId="hps">
    <w:name w:val="hps"/>
    <w:basedOn w:val="Fuentedeprrafopredeter"/>
    <w:rsid w:val="00FA262B"/>
  </w:style>
  <w:style w:type="paragraph" w:styleId="Prrafodelista">
    <w:name w:val="List Paragraph"/>
    <w:basedOn w:val="Normal"/>
    <w:uiPriority w:val="34"/>
    <w:qFormat/>
    <w:rsid w:val="003857E4"/>
    <w:pPr>
      <w:ind w:left="708"/>
    </w:pPr>
  </w:style>
  <w:style w:type="character" w:styleId="Hipervnculovisitado">
    <w:name w:val="FollowedHyperlink"/>
    <w:basedOn w:val="Fuentedeprrafopredeter"/>
    <w:uiPriority w:val="99"/>
    <w:unhideWhenUsed/>
    <w:rsid w:val="000974AD"/>
    <w:rPr>
      <w:color w:val="800080"/>
      <w:u w:val="single"/>
    </w:rPr>
  </w:style>
  <w:style w:type="paragraph" w:customStyle="1" w:styleId="xl65">
    <w:name w:val="xl65"/>
    <w:basedOn w:val="Normal"/>
    <w:rsid w:val="000974AD"/>
    <w:pPr>
      <w:spacing w:before="100" w:beforeAutospacing="1" w:after="100" w:afterAutospacing="1"/>
    </w:pPr>
    <w:rPr>
      <w:lang w:val="es-AR" w:eastAsia="es-AR"/>
    </w:rPr>
  </w:style>
  <w:style w:type="paragraph" w:customStyle="1" w:styleId="xl66">
    <w:name w:val="xl66"/>
    <w:basedOn w:val="Normal"/>
    <w:rsid w:val="000974AD"/>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sz w:val="20"/>
      <w:szCs w:val="20"/>
      <w:lang w:val="es-AR" w:eastAsia="es-AR"/>
    </w:rPr>
  </w:style>
  <w:style w:type="paragraph" w:customStyle="1" w:styleId="xl67">
    <w:name w:val="xl67"/>
    <w:basedOn w:val="Normal"/>
    <w:rsid w:val="000974A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lang w:val="es-AR" w:eastAsia="es-AR"/>
    </w:rPr>
  </w:style>
  <w:style w:type="paragraph" w:customStyle="1" w:styleId="xl68">
    <w:name w:val="xl68"/>
    <w:basedOn w:val="Normal"/>
    <w:rsid w:val="000974A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szCs w:val="20"/>
      <w:lang w:val="es-AR" w:eastAsia="es-AR"/>
    </w:rPr>
  </w:style>
  <w:style w:type="paragraph" w:customStyle="1" w:styleId="xl69">
    <w:name w:val="xl69"/>
    <w:basedOn w:val="Normal"/>
    <w:rsid w:val="000974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lang w:val="es-AR" w:eastAsia="es-AR"/>
    </w:rPr>
  </w:style>
  <w:style w:type="paragraph" w:customStyle="1" w:styleId="xl70">
    <w:name w:val="xl70"/>
    <w:basedOn w:val="Normal"/>
    <w:rsid w:val="000974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lang w:val="es-AR" w:eastAsia="es-AR"/>
    </w:rPr>
  </w:style>
  <w:style w:type="paragraph" w:customStyle="1" w:styleId="xl71">
    <w:name w:val="xl71"/>
    <w:basedOn w:val="Normal"/>
    <w:rsid w:val="000974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val="es-AR" w:eastAsia="es-AR"/>
    </w:rPr>
  </w:style>
  <w:style w:type="paragraph" w:customStyle="1" w:styleId="xl72">
    <w:name w:val="xl72"/>
    <w:basedOn w:val="Normal"/>
    <w:rsid w:val="000974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val="es-AR" w:eastAsia="es-AR"/>
    </w:rPr>
  </w:style>
  <w:style w:type="paragraph" w:customStyle="1" w:styleId="xl73">
    <w:name w:val="xl73"/>
    <w:basedOn w:val="Normal"/>
    <w:rsid w:val="000974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0"/>
      <w:szCs w:val="20"/>
      <w:lang w:val="es-AR" w:eastAsia="es-AR"/>
    </w:rPr>
  </w:style>
  <w:style w:type="paragraph" w:customStyle="1" w:styleId="xl74">
    <w:name w:val="xl74"/>
    <w:basedOn w:val="Normal"/>
    <w:rsid w:val="000974AD"/>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lang w:val="es-AR" w:eastAsia="es-AR"/>
    </w:rPr>
  </w:style>
  <w:style w:type="paragraph" w:customStyle="1" w:styleId="xl75">
    <w:name w:val="xl75"/>
    <w:basedOn w:val="Normal"/>
    <w:rsid w:val="000974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0"/>
      <w:szCs w:val="20"/>
      <w:lang w:val="es-AR" w:eastAsia="es-AR"/>
    </w:rPr>
  </w:style>
  <w:style w:type="paragraph" w:customStyle="1" w:styleId="xl76">
    <w:name w:val="xl76"/>
    <w:basedOn w:val="Normal"/>
    <w:rsid w:val="000974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0"/>
      <w:szCs w:val="20"/>
      <w:lang w:val="es-AR" w:eastAsia="es-AR"/>
    </w:rPr>
  </w:style>
  <w:style w:type="paragraph" w:customStyle="1" w:styleId="xl77">
    <w:name w:val="xl77"/>
    <w:basedOn w:val="Normal"/>
    <w:rsid w:val="000974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lang w:val="es-AR" w:eastAsia="es-AR"/>
    </w:rPr>
  </w:style>
  <w:style w:type="paragraph" w:customStyle="1" w:styleId="xl78">
    <w:name w:val="xl78"/>
    <w:basedOn w:val="Normal"/>
    <w:rsid w:val="000974AD"/>
    <w:pPr>
      <w:pBdr>
        <w:top w:val="single" w:sz="4" w:space="0" w:color="auto"/>
        <w:left w:val="single" w:sz="4" w:space="0" w:color="auto"/>
        <w:right w:val="single" w:sz="4" w:space="0" w:color="auto"/>
      </w:pBdr>
      <w:spacing w:before="100" w:beforeAutospacing="1" w:after="100" w:afterAutospacing="1"/>
      <w:jc w:val="center"/>
      <w:textAlignment w:val="top"/>
    </w:pPr>
    <w:rPr>
      <w:sz w:val="20"/>
      <w:szCs w:val="20"/>
      <w:lang w:val="es-AR" w:eastAsia="es-AR"/>
    </w:rPr>
  </w:style>
  <w:style w:type="paragraph" w:customStyle="1" w:styleId="xl79">
    <w:name w:val="xl79"/>
    <w:basedOn w:val="Normal"/>
    <w:rsid w:val="000974AD"/>
    <w:pPr>
      <w:pBdr>
        <w:left w:val="single" w:sz="4" w:space="0" w:color="auto"/>
        <w:bottom w:val="single" w:sz="4" w:space="0" w:color="auto"/>
        <w:right w:val="single" w:sz="4" w:space="0" w:color="auto"/>
      </w:pBdr>
      <w:spacing w:before="100" w:beforeAutospacing="1" w:after="100" w:afterAutospacing="1"/>
      <w:jc w:val="center"/>
      <w:textAlignment w:val="top"/>
    </w:pPr>
    <w:rPr>
      <w:sz w:val="20"/>
      <w:szCs w:val="20"/>
      <w:lang w:val="es-AR" w:eastAsia="es-AR"/>
    </w:rPr>
  </w:style>
  <w:style w:type="paragraph" w:customStyle="1" w:styleId="xl80">
    <w:name w:val="xl80"/>
    <w:basedOn w:val="Normal"/>
    <w:rsid w:val="000974AD"/>
    <w:pPr>
      <w:pBdr>
        <w:top w:val="single" w:sz="4" w:space="0" w:color="auto"/>
        <w:left w:val="single" w:sz="4" w:space="0" w:color="auto"/>
        <w:right w:val="single" w:sz="4" w:space="0" w:color="auto"/>
      </w:pBdr>
      <w:shd w:val="clear" w:color="000000" w:fill="FFFFFF"/>
      <w:spacing w:before="100" w:beforeAutospacing="1" w:after="100" w:afterAutospacing="1"/>
      <w:jc w:val="center"/>
    </w:pPr>
    <w:rPr>
      <w:sz w:val="20"/>
      <w:szCs w:val="20"/>
      <w:lang w:val="es-AR" w:eastAsia="es-AR"/>
    </w:rPr>
  </w:style>
  <w:style w:type="paragraph" w:customStyle="1" w:styleId="xl81">
    <w:name w:val="xl81"/>
    <w:basedOn w:val="Normal"/>
    <w:rsid w:val="000974AD"/>
    <w:pPr>
      <w:pBdr>
        <w:left w:val="single" w:sz="4" w:space="0" w:color="auto"/>
        <w:bottom w:val="single" w:sz="4" w:space="0" w:color="auto"/>
        <w:right w:val="single" w:sz="4" w:space="0" w:color="auto"/>
      </w:pBdr>
      <w:shd w:val="clear" w:color="000000" w:fill="FFFFFF"/>
      <w:spacing w:before="100" w:beforeAutospacing="1" w:after="100" w:afterAutospacing="1"/>
      <w:jc w:val="center"/>
    </w:pPr>
    <w:rPr>
      <w:sz w:val="20"/>
      <w:szCs w:val="20"/>
      <w:lang w:val="es-AR" w:eastAsia="es-AR"/>
    </w:rPr>
  </w:style>
  <w:style w:type="paragraph" w:customStyle="1" w:styleId="xl82">
    <w:name w:val="xl82"/>
    <w:basedOn w:val="Normal"/>
    <w:rsid w:val="000974AD"/>
    <w:pPr>
      <w:pBdr>
        <w:left w:val="single" w:sz="4" w:space="0" w:color="auto"/>
        <w:right w:val="single" w:sz="4" w:space="0" w:color="auto"/>
      </w:pBdr>
      <w:spacing w:before="100" w:beforeAutospacing="1" w:after="100" w:afterAutospacing="1"/>
      <w:jc w:val="center"/>
      <w:textAlignment w:val="top"/>
    </w:pPr>
    <w:rPr>
      <w:sz w:val="20"/>
      <w:szCs w:val="20"/>
      <w:lang w:val="es-AR" w:eastAsia="es-AR"/>
    </w:rPr>
  </w:style>
  <w:style w:type="paragraph" w:customStyle="1" w:styleId="xl83">
    <w:name w:val="xl83"/>
    <w:basedOn w:val="Normal"/>
    <w:rsid w:val="000974A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lang w:val="es-AR" w:eastAsia="es-AR"/>
    </w:rPr>
  </w:style>
  <w:style w:type="paragraph" w:customStyle="1" w:styleId="xl84">
    <w:name w:val="xl84"/>
    <w:basedOn w:val="Normal"/>
    <w:rsid w:val="000974AD"/>
    <w:pPr>
      <w:pBdr>
        <w:left w:val="single" w:sz="4" w:space="0" w:color="auto"/>
        <w:right w:val="single" w:sz="4" w:space="0" w:color="auto"/>
      </w:pBdr>
      <w:shd w:val="clear" w:color="000000" w:fill="FFFFFF"/>
      <w:spacing w:before="100" w:beforeAutospacing="1" w:after="100" w:afterAutospacing="1"/>
      <w:jc w:val="center"/>
      <w:textAlignment w:val="center"/>
    </w:pPr>
    <w:rPr>
      <w:sz w:val="20"/>
      <w:szCs w:val="20"/>
      <w:lang w:val="es-AR" w:eastAsia="es-AR"/>
    </w:rPr>
  </w:style>
  <w:style w:type="paragraph" w:customStyle="1" w:styleId="xl85">
    <w:name w:val="xl85"/>
    <w:basedOn w:val="Normal"/>
    <w:rsid w:val="000974A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lang w:val="es-AR" w:eastAsia="es-AR"/>
    </w:rPr>
  </w:style>
  <w:style w:type="paragraph" w:customStyle="1" w:styleId="xl86">
    <w:name w:val="xl86"/>
    <w:basedOn w:val="Normal"/>
    <w:rsid w:val="000974AD"/>
    <w:pPr>
      <w:pBdr>
        <w:top w:val="single" w:sz="4" w:space="0" w:color="auto"/>
        <w:left w:val="single" w:sz="4" w:space="0" w:color="auto"/>
        <w:right w:val="single" w:sz="4" w:space="0" w:color="auto"/>
      </w:pBdr>
      <w:spacing w:before="100" w:beforeAutospacing="1" w:after="100" w:afterAutospacing="1"/>
      <w:textAlignment w:val="top"/>
    </w:pPr>
    <w:rPr>
      <w:sz w:val="20"/>
      <w:szCs w:val="20"/>
      <w:lang w:val="es-AR" w:eastAsia="es-AR"/>
    </w:rPr>
  </w:style>
  <w:style w:type="paragraph" w:customStyle="1" w:styleId="xl87">
    <w:name w:val="xl87"/>
    <w:basedOn w:val="Normal"/>
    <w:rsid w:val="000974AD"/>
    <w:pPr>
      <w:pBdr>
        <w:left w:val="single" w:sz="4" w:space="0" w:color="auto"/>
        <w:bottom w:val="single" w:sz="4" w:space="0" w:color="auto"/>
        <w:right w:val="single" w:sz="4" w:space="0" w:color="auto"/>
      </w:pBdr>
      <w:spacing w:before="100" w:beforeAutospacing="1" w:after="100" w:afterAutospacing="1"/>
      <w:textAlignment w:val="top"/>
    </w:pPr>
    <w:rPr>
      <w:sz w:val="20"/>
      <w:szCs w:val="20"/>
      <w:lang w:val="es-AR" w:eastAsia="es-AR"/>
    </w:rPr>
  </w:style>
  <w:style w:type="paragraph" w:customStyle="1" w:styleId="xl88">
    <w:name w:val="xl88"/>
    <w:basedOn w:val="Normal"/>
    <w:rsid w:val="000974AD"/>
    <w:pPr>
      <w:pBdr>
        <w:top w:val="single" w:sz="4" w:space="0" w:color="auto"/>
        <w:left w:val="single" w:sz="4" w:space="0" w:color="auto"/>
        <w:right w:val="single" w:sz="4" w:space="0" w:color="auto"/>
      </w:pBdr>
      <w:spacing w:before="100" w:beforeAutospacing="1" w:after="100" w:afterAutospacing="1"/>
      <w:jc w:val="center"/>
    </w:pPr>
    <w:rPr>
      <w:sz w:val="20"/>
      <w:szCs w:val="20"/>
      <w:lang w:val="es-AR" w:eastAsia="es-AR"/>
    </w:rPr>
  </w:style>
  <w:style w:type="paragraph" w:customStyle="1" w:styleId="xl89">
    <w:name w:val="xl89"/>
    <w:basedOn w:val="Normal"/>
    <w:rsid w:val="000974AD"/>
    <w:pPr>
      <w:pBdr>
        <w:left w:val="single" w:sz="4" w:space="0" w:color="auto"/>
        <w:bottom w:val="single" w:sz="4" w:space="0" w:color="auto"/>
        <w:right w:val="single" w:sz="4" w:space="0" w:color="auto"/>
      </w:pBdr>
      <w:spacing w:before="100" w:beforeAutospacing="1" w:after="100" w:afterAutospacing="1"/>
      <w:jc w:val="center"/>
    </w:pPr>
    <w:rPr>
      <w:sz w:val="20"/>
      <w:szCs w:val="20"/>
      <w:lang w:val="es-AR" w:eastAsia="es-AR"/>
    </w:rPr>
  </w:style>
  <w:style w:type="paragraph" w:customStyle="1" w:styleId="xl90">
    <w:name w:val="xl90"/>
    <w:basedOn w:val="Normal"/>
    <w:rsid w:val="000974AD"/>
    <w:pPr>
      <w:pBdr>
        <w:left w:val="single" w:sz="4" w:space="0" w:color="auto"/>
        <w:right w:val="single" w:sz="4" w:space="0" w:color="auto"/>
      </w:pBdr>
      <w:shd w:val="clear" w:color="000000" w:fill="FFFFFF"/>
      <w:spacing w:before="100" w:beforeAutospacing="1" w:after="100" w:afterAutospacing="1"/>
      <w:jc w:val="center"/>
    </w:pPr>
    <w:rPr>
      <w:sz w:val="20"/>
      <w:szCs w:val="20"/>
      <w:lang w:val="es-AR"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AR" w:eastAsia="es-AR"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Normal (Web)" w:uiPriority="99"/>
    <w:lsdException w:name="No List"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0CA4"/>
    <w:rPr>
      <w:sz w:val="24"/>
      <w:szCs w:val="24"/>
      <w:lang w:val="es-ES" w:eastAsia="es-ES"/>
    </w:rPr>
  </w:style>
  <w:style w:type="paragraph" w:styleId="Ttulo1">
    <w:name w:val="heading 1"/>
    <w:basedOn w:val="Normal"/>
    <w:next w:val="Normal"/>
    <w:qFormat/>
    <w:rsid w:val="00843245"/>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6D6579"/>
    <w:pPr>
      <w:keepNext/>
      <w:jc w:val="both"/>
      <w:outlineLvl w:val="1"/>
    </w:pPr>
    <w:rPr>
      <w:b/>
      <w:bCs/>
      <w:shd w:val="clear" w:color="auto" w:fill="FFFFFF"/>
    </w:rPr>
  </w:style>
  <w:style w:type="paragraph" w:styleId="Ttulo3">
    <w:name w:val="heading 3"/>
    <w:basedOn w:val="Normal"/>
    <w:next w:val="Normal"/>
    <w:qFormat/>
    <w:rsid w:val="00A56902"/>
    <w:pPr>
      <w:keepNext/>
      <w:spacing w:before="240" w:after="6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CF6F46"/>
    <w:pPr>
      <w:tabs>
        <w:tab w:val="center" w:pos="4320"/>
        <w:tab w:val="right" w:pos="8640"/>
      </w:tabs>
    </w:pPr>
  </w:style>
  <w:style w:type="paragraph" w:styleId="Piedepgina">
    <w:name w:val="footer"/>
    <w:basedOn w:val="Normal"/>
    <w:semiHidden/>
    <w:rsid w:val="00CF6F46"/>
    <w:pPr>
      <w:tabs>
        <w:tab w:val="center" w:pos="4320"/>
        <w:tab w:val="right" w:pos="8640"/>
      </w:tabs>
    </w:pPr>
  </w:style>
  <w:style w:type="table" w:styleId="Tablaconcuadrcula">
    <w:name w:val="Table Grid"/>
    <w:basedOn w:val="Tablanormal"/>
    <w:rsid w:val="003374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semiHidden/>
    <w:rsid w:val="00166F5B"/>
    <w:rPr>
      <w:rFonts w:eastAsia="Batang"/>
      <w:sz w:val="20"/>
      <w:szCs w:val="20"/>
      <w:lang w:eastAsia="ko-KR"/>
    </w:rPr>
  </w:style>
  <w:style w:type="character" w:styleId="Refdenotaalpie">
    <w:name w:val="footnote reference"/>
    <w:aliases w:val="de nota al pie,Ref"/>
    <w:basedOn w:val="Fuentedeprrafopredeter"/>
    <w:semiHidden/>
    <w:rsid w:val="00166F5B"/>
    <w:rPr>
      <w:vertAlign w:val="superscript"/>
    </w:rPr>
  </w:style>
  <w:style w:type="character" w:customStyle="1" w:styleId="longtext">
    <w:name w:val="long_text"/>
    <w:basedOn w:val="Fuentedeprrafopredeter"/>
    <w:rsid w:val="006D6579"/>
  </w:style>
  <w:style w:type="character" w:customStyle="1" w:styleId="mediumtext">
    <w:name w:val="medium_text"/>
    <w:basedOn w:val="Fuentedeprrafopredeter"/>
    <w:rsid w:val="006D6579"/>
  </w:style>
  <w:style w:type="character" w:styleId="Refdecomentario">
    <w:name w:val="annotation reference"/>
    <w:basedOn w:val="Fuentedeprrafopredeter"/>
    <w:semiHidden/>
    <w:rsid w:val="006D6579"/>
    <w:rPr>
      <w:sz w:val="16"/>
      <w:szCs w:val="16"/>
    </w:rPr>
  </w:style>
  <w:style w:type="character" w:styleId="Nmerodepgina">
    <w:name w:val="page number"/>
    <w:basedOn w:val="Fuentedeprrafopredeter"/>
    <w:rsid w:val="006468C3"/>
  </w:style>
  <w:style w:type="paragraph" w:customStyle="1" w:styleId="MV">
    <w:name w:val="MV"/>
    <w:basedOn w:val="Normal"/>
    <w:rsid w:val="00982AD5"/>
    <w:pPr>
      <w:spacing w:before="80" w:after="80" w:line="312" w:lineRule="auto"/>
      <w:jc w:val="both"/>
    </w:pPr>
    <w:rPr>
      <w:rFonts w:ascii="Verdana" w:hAnsi="Verdana"/>
      <w:sz w:val="20"/>
      <w:lang w:val="es-MX" w:eastAsia="es-MX"/>
    </w:rPr>
  </w:style>
  <w:style w:type="paragraph" w:styleId="Textodeglobo">
    <w:name w:val="Balloon Text"/>
    <w:basedOn w:val="Normal"/>
    <w:semiHidden/>
    <w:rsid w:val="00BB3F7A"/>
    <w:rPr>
      <w:rFonts w:ascii="Tahoma" w:hAnsi="Tahoma" w:cs="Tahoma"/>
      <w:sz w:val="16"/>
      <w:szCs w:val="16"/>
    </w:rPr>
  </w:style>
  <w:style w:type="paragraph" w:styleId="Textocomentario">
    <w:name w:val="annotation text"/>
    <w:basedOn w:val="Normal"/>
    <w:semiHidden/>
    <w:rsid w:val="009A400C"/>
    <w:rPr>
      <w:sz w:val="20"/>
      <w:szCs w:val="20"/>
    </w:rPr>
  </w:style>
  <w:style w:type="paragraph" w:styleId="Asuntodelcomentario">
    <w:name w:val="annotation subject"/>
    <w:basedOn w:val="Textocomentario"/>
    <w:next w:val="Textocomentario"/>
    <w:semiHidden/>
    <w:rsid w:val="009A400C"/>
    <w:rPr>
      <w:b/>
      <w:bCs/>
    </w:rPr>
  </w:style>
  <w:style w:type="character" w:customStyle="1" w:styleId="introtxt">
    <w:name w:val="introtxt"/>
    <w:basedOn w:val="Fuentedeprrafopredeter"/>
    <w:rsid w:val="009A400C"/>
  </w:style>
  <w:style w:type="paragraph" w:styleId="NormalWeb">
    <w:name w:val="Normal (Web)"/>
    <w:basedOn w:val="Normal"/>
    <w:uiPriority w:val="99"/>
    <w:rsid w:val="003712ED"/>
    <w:pPr>
      <w:spacing w:before="100" w:beforeAutospacing="1" w:after="100" w:afterAutospacing="1"/>
    </w:pPr>
    <w:rPr>
      <w:rFonts w:eastAsia="Batang"/>
      <w:lang w:eastAsia="ko-KR"/>
    </w:rPr>
  </w:style>
  <w:style w:type="character" w:styleId="Hipervnculo">
    <w:name w:val="Hyperlink"/>
    <w:basedOn w:val="Fuentedeprrafopredeter"/>
    <w:uiPriority w:val="99"/>
    <w:rsid w:val="00674706"/>
    <w:rPr>
      <w:color w:val="0000FF"/>
      <w:u w:val="single"/>
    </w:rPr>
  </w:style>
  <w:style w:type="paragraph" w:styleId="Mapadeldocumento">
    <w:name w:val="Document Map"/>
    <w:basedOn w:val="Normal"/>
    <w:semiHidden/>
    <w:rsid w:val="00D13D74"/>
    <w:pPr>
      <w:shd w:val="clear" w:color="auto" w:fill="000080"/>
    </w:pPr>
    <w:rPr>
      <w:rFonts w:ascii="Tahoma" w:hAnsi="Tahoma" w:cs="Tahoma"/>
      <w:sz w:val="20"/>
      <w:szCs w:val="20"/>
    </w:rPr>
  </w:style>
  <w:style w:type="character" w:customStyle="1" w:styleId="TextonotapieCar">
    <w:name w:val="Texto nota pie Car"/>
    <w:basedOn w:val="Fuentedeprrafopredeter"/>
    <w:link w:val="Textonotapie"/>
    <w:rsid w:val="00030496"/>
    <w:rPr>
      <w:rFonts w:eastAsia="Batang"/>
      <w:lang w:val="es-ES" w:eastAsia="ko-KR" w:bidi="ar-SA"/>
    </w:rPr>
  </w:style>
  <w:style w:type="character" w:customStyle="1" w:styleId="Ttulo10">
    <w:name w:val="Título1"/>
    <w:basedOn w:val="Fuentedeprrafopredeter"/>
    <w:rsid w:val="008D25EC"/>
  </w:style>
  <w:style w:type="character" w:styleId="Textoennegrita">
    <w:name w:val="Strong"/>
    <w:basedOn w:val="Fuentedeprrafopredeter"/>
    <w:qFormat/>
    <w:rsid w:val="00983C45"/>
    <w:rPr>
      <w:b/>
      <w:bCs/>
    </w:rPr>
  </w:style>
  <w:style w:type="character" w:customStyle="1" w:styleId="hps">
    <w:name w:val="hps"/>
    <w:basedOn w:val="Fuentedeprrafopredeter"/>
    <w:rsid w:val="00FA262B"/>
  </w:style>
  <w:style w:type="paragraph" w:styleId="Prrafodelista">
    <w:name w:val="List Paragraph"/>
    <w:basedOn w:val="Normal"/>
    <w:uiPriority w:val="34"/>
    <w:qFormat/>
    <w:rsid w:val="003857E4"/>
    <w:pPr>
      <w:ind w:left="708"/>
    </w:pPr>
  </w:style>
  <w:style w:type="character" w:styleId="Hipervnculovisitado">
    <w:name w:val="FollowedHyperlink"/>
    <w:basedOn w:val="Fuentedeprrafopredeter"/>
    <w:uiPriority w:val="99"/>
    <w:unhideWhenUsed/>
    <w:rsid w:val="000974AD"/>
    <w:rPr>
      <w:color w:val="800080"/>
      <w:u w:val="single"/>
    </w:rPr>
  </w:style>
  <w:style w:type="paragraph" w:customStyle="1" w:styleId="xl65">
    <w:name w:val="xl65"/>
    <w:basedOn w:val="Normal"/>
    <w:rsid w:val="000974AD"/>
    <w:pPr>
      <w:spacing w:before="100" w:beforeAutospacing="1" w:after="100" w:afterAutospacing="1"/>
    </w:pPr>
    <w:rPr>
      <w:lang w:val="es-AR" w:eastAsia="es-AR"/>
    </w:rPr>
  </w:style>
  <w:style w:type="paragraph" w:customStyle="1" w:styleId="xl66">
    <w:name w:val="xl66"/>
    <w:basedOn w:val="Normal"/>
    <w:rsid w:val="000974AD"/>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sz w:val="20"/>
      <w:szCs w:val="20"/>
      <w:lang w:val="es-AR" w:eastAsia="es-AR"/>
    </w:rPr>
  </w:style>
  <w:style w:type="paragraph" w:customStyle="1" w:styleId="xl67">
    <w:name w:val="xl67"/>
    <w:basedOn w:val="Normal"/>
    <w:rsid w:val="000974AD"/>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0"/>
      <w:szCs w:val="20"/>
      <w:lang w:val="es-AR" w:eastAsia="es-AR"/>
    </w:rPr>
  </w:style>
  <w:style w:type="paragraph" w:customStyle="1" w:styleId="xl68">
    <w:name w:val="xl68"/>
    <w:basedOn w:val="Normal"/>
    <w:rsid w:val="000974A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szCs w:val="20"/>
      <w:lang w:val="es-AR" w:eastAsia="es-AR"/>
    </w:rPr>
  </w:style>
  <w:style w:type="paragraph" w:customStyle="1" w:styleId="xl69">
    <w:name w:val="xl69"/>
    <w:basedOn w:val="Normal"/>
    <w:rsid w:val="000974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lang w:val="es-AR" w:eastAsia="es-AR"/>
    </w:rPr>
  </w:style>
  <w:style w:type="paragraph" w:customStyle="1" w:styleId="xl70">
    <w:name w:val="xl70"/>
    <w:basedOn w:val="Normal"/>
    <w:rsid w:val="000974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lang w:val="es-AR" w:eastAsia="es-AR"/>
    </w:rPr>
  </w:style>
  <w:style w:type="paragraph" w:customStyle="1" w:styleId="xl71">
    <w:name w:val="xl71"/>
    <w:basedOn w:val="Normal"/>
    <w:rsid w:val="000974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val="es-AR" w:eastAsia="es-AR"/>
    </w:rPr>
  </w:style>
  <w:style w:type="paragraph" w:customStyle="1" w:styleId="xl72">
    <w:name w:val="xl72"/>
    <w:basedOn w:val="Normal"/>
    <w:rsid w:val="000974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val="es-AR" w:eastAsia="es-AR"/>
    </w:rPr>
  </w:style>
  <w:style w:type="paragraph" w:customStyle="1" w:styleId="xl73">
    <w:name w:val="xl73"/>
    <w:basedOn w:val="Normal"/>
    <w:rsid w:val="000974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0"/>
      <w:szCs w:val="20"/>
      <w:lang w:val="es-AR" w:eastAsia="es-AR"/>
    </w:rPr>
  </w:style>
  <w:style w:type="paragraph" w:customStyle="1" w:styleId="xl74">
    <w:name w:val="xl74"/>
    <w:basedOn w:val="Normal"/>
    <w:rsid w:val="000974AD"/>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lang w:val="es-AR" w:eastAsia="es-AR"/>
    </w:rPr>
  </w:style>
  <w:style w:type="paragraph" w:customStyle="1" w:styleId="xl75">
    <w:name w:val="xl75"/>
    <w:basedOn w:val="Normal"/>
    <w:rsid w:val="000974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0"/>
      <w:szCs w:val="20"/>
      <w:lang w:val="es-AR" w:eastAsia="es-AR"/>
    </w:rPr>
  </w:style>
  <w:style w:type="paragraph" w:customStyle="1" w:styleId="xl76">
    <w:name w:val="xl76"/>
    <w:basedOn w:val="Normal"/>
    <w:rsid w:val="000974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0"/>
      <w:szCs w:val="20"/>
      <w:lang w:val="es-AR" w:eastAsia="es-AR"/>
    </w:rPr>
  </w:style>
  <w:style w:type="paragraph" w:customStyle="1" w:styleId="xl77">
    <w:name w:val="xl77"/>
    <w:basedOn w:val="Normal"/>
    <w:rsid w:val="000974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lang w:val="es-AR" w:eastAsia="es-AR"/>
    </w:rPr>
  </w:style>
  <w:style w:type="paragraph" w:customStyle="1" w:styleId="xl78">
    <w:name w:val="xl78"/>
    <w:basedOn w:val="Normal"/>
    <w:rsid w:val="000974AD"/>
    <w:pPr>
      <w:pBdr>
        <w:top w:val="single" w:sz="4" w:space="0" w:color="auto"/>
        <w:left w:val="single" w:sz="4" w:space="0" w:color="auto"/>
        <w:right w:val="single" w:sz="4" w:space="0" w:color="auto"/>
      </w:pBdr>
      <w:spacing w:before="100" w:beforeAutospacing="1" w:after="100" w:afterAutospacing="1"/>
      <w:jc w:val="center"/>
      <w:textAlignment w:val="top"/>
    </w:pPr>
    <w:rPr>
      <w:sz w:val="20"/>
      <w:szCs w:val="20"/>
      <w:lang w:val="es-AR" w:eastAsia="es-AR"/>
    </w:rPr>
  </w:style>
  <w:style w:type="paragraph" w:customStyle="1" w:styleId="xl79">
    <w:name w:val="xl79"/>
    <w:basedOn w:val="Normal"/>
    <w:rsid w:val="000974AD"/>
    <w:pPr>
      <w:pBdr>
        <w:left w:val="single" w:sz="4" w:space="0" w:color="auto"/>
        <w:bottom w:val="single" w:sz="4" w:space="0" w:color="auto"/>
        <w:right w:val="single" w:sz="4" w:space="0" w:color="auto"/>
      </w:pBdr>
      <w:spacing w:before="100" w:beforeAutospacing="1" w:after="100" w:afterAutospacing="1"/>
      <w:jc w:val="center"/>
      <w:textAlignment w:val="top"/>
    </w:pPr>
    <w:rPr>
      <w:sz w:val="20"/>
      <w:szCs w:val="20"/>
      <w:lang w:val="es-AR" w:eastAsia="es-AR"/>
    </w:rPr>
  </w:style>
  <w:style w:type="paragraph" w:customStyle="1" w:styleId="xl80">
    <w:name w:val="xl80"/>
    <w:basedOn w:val="Normal"/>
    <w:rsid w:val="000974AD"/>
    <w:pPr>
      <w:pBdr>
        <w:top w:val="single" w:sz="4" w:space="0" w:color="auto"/>
        <w:left w:val="single" w:sz="4" w:space="0" w:color="auto"/>
        <w:right w:val="single" w:sz="4" w:space="0" w:color="auto"/>
      </w:pBdr>
      <w:shd w:val="clear" w:color="000000" w:fill="FFFFFF"/>
      <w:spacing w:before="100" w:beforeAutospacing="1" w:after="100" w:afterAutospacing="1"/>
      <w:jc w:val="center"/>
    </w:pPr>
    <w:rPr>
      <w:sz w:val="20"/>
      <w:szCs w:val="20"/>
      <w:lang w:val="es-AR" w:eastAsia="es-AR"/>
    </w:rPr>
  </w:style>
  <w:style w:type="paragraph" w:customStyle="1" w:styleId="xl81">
    <w:name w:val="xl81"/>
    <w:basedOn w:val="Normal"/>
    <w:rsid w:val="000974AD"/>
    <w:pPr>
      <w:pBdr>
        <w:left w:val="single" w:sz="4" w:space="0" w:color="auto"/>
        <w:bottom w:val="single" w:sz="4" w:space="0" w:color="auto"/>
        <w:right w:val="single" w:sz="4" w:space="0" w:color="auto"/>
      </w:pBdr>
      <w:shd w:val="clear" w:color="000000" w:fill="FFFFFF"/>
      <w:spacing w:before="100" w:beforeAutospacing="1" w:after="100" w:afterAutospacing="1"/>
      <w:jc w:val="center"/>
    </w:pPr>
    <w:rPr>
      <w:sz w:val="20"/>
      <w:szCs w:val="20"/>
      <w:lang w:val="es-AR" w:eastAsia="es-AR"/>
    </w:rPr>
  </w:style>
  <w:style w:type="paragraph" w:customStyle="1" w:styleId="xl82">
    <w:name w:val="xl82"/>
    <w:basedOn w:val="Normal"/>
    <w:rsid w:val="000974AD"/>
    <w:pPr>
      <w:pBdr>
        <w:left w:val="single" w:sz="4" w:space="0" w:color="auto"/>
        <w:right w:val="single" w:sz="4" w:space="0" w:color="auto"/>
      </w:pBdr>
      <w:spacing w:before="100" w:beforeAutospacing="1" w:after="100" w:afterAutospacing="1"/>
      <w:jc w:val="center"/>
      <w:textAlignment w:val="top"/>
    </w:pPr>
    <w:rPr>
      <w:sz w:val="20"/>
      <w:szCs w:val="20"/>
      <w:lang w:val="es-AR" w:eastAsia="es-AR"/>
    </w:rPr>
  </w:style>
  <w:style w:type="paragraph" w:customStyle="1" w:styleId="xl83">
    <w:name w:val="xl83"/>
    <w:basedOn w:val="Normal"/>
    <w:rsid w:val="000974A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0"/>
      <w:szCs w:val="20"/>
      <w:lang w:val="es-AR" w:eastAsia="es-AR"/>
    </w:rPr>
  </w:style>
  <w:style w:type="paragraph" w:customStyle="1" w:styleId="xl84">
    <w:name w:val="xl84"/>
    <w:basedOn w:val="Normal"/>
    <w:rsid w:val="000974AD"/>
    <w:pPr>
      <w:pBdr>
        <w:left w:val="single" w:sz="4" w:space="0" w:color="auto"/>
        <w:right w:val="single" w:sz="4" w:space="0" w:color="auto"/>
      </w:pBdr>
      <w:shd w:val="clear" w:color="000000" w:fill="FFFFFF"/>
      <w:spacing w:before="100" w:beforeAutospacing="1" w:after="100" w:afterAutospacing="1"/>
      <w:jc w:val="center"/>
      <w:textAlignment w:val="center"/>
    </w:pPr>
    <w:rPr>
      <w:sz w:val="20"/>
      <w:szCs w:val="20"/>
      <w:lang w:val="es-AR" w:eastAsia="es-AR"/>
    </w:rPr>
  </w:style>
  <w:style w:type="paragraph" w:customStyle="1" w:styleId="xl85">
    <w:name w:val="xl85"/>
    <w:basedOn w:val="Normal"/>
    <w:rsid w:val="000974A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lang w:val="es-AR" w:eastAsia="es-AR"/>
    </w:rPr>
  </w:style>
  <w:style w:type="paragraph" w:customStyle="1" w:styleId="xl86">
    <w:name w:val="xl86"/>
    <w:basedOn w:val="Normal"/>
    <w:rsid w:val="000974AD"/>
    <w:pPr>
      <w:pBdr>
        <w:top w:val="single" w:sz="4" w:space="0" w:color="auto"/>
        <w:left w:val="single" w:sz="4" w:space="0" w:color="auto"/>
        <w:right w:val="single" w:sz="4" w:space="0" w:color="auto"/>
      </w:pBdr>
      <w:spacing w:before="100" w:beforeAutospacing="1" w:after="100" w:afterAutospacing="1"/>
      <w:textAlignment w:val="top"/>
    </w:pPr>
    <w:rPr>
      <w:sz w:val="20"/>
      <w:szCs w:val="20"/>
      <w:lang w:val="es-AR" w:eastAsia="es-AR"/>
    </w:rPr>
  </w:style>
  <w:style w:type="paragraph" w:customStyle="1" w:styleId="xl87">
    <w:name w:val="xl87"/>
    <w:basedOn w:val="Normal"/>
    <w:rsid w:val="000974AD"/>
    <w:pPr>
      <w:pBdr>
        <w:left w:val="single" w:sz="4" w:space="0" w:color="auto"/>
        <w:bottom w:val="single" w:sz="4" w:space="0" w:color="auto"/>
        <w:right w:val="single" w:sz="4" w:space="0" w:color="auto"/>
      </w:pBdr>
      <w:spacing w:before="100" w:beforeAutospacing="1" w:after="100" w:afterAutospacing="1"/>
      <w:textAlignment w:val="top"/>
    </w:pPr>
    <w:rPr>
      <w:sz w:val="20"/>
      <w:szCs w:val="20"/>
      <w:lang w:val="es-AR" w:eastAsia="es-AR"/>
    </w:rPr>
  </w:style>
  <w:style w:type="paragraph" w:customStyle="1" w:styleId="xl88">
    <w:name w:val="xl88"/>
    <w:basedOn w:val="Normal"/>
    <w:rsid w:val="000974AD"/>
    <w:pPr>
      <w:pBdr>
        <w:top w:val="single" w:sz="4" w:space="0" w:color="auto"/>
        <w:left w:val="single" w:sz="4" w:space="0" w:color="auto"/>
        <w:right w:val="single" w:sz="4" w:space="0" w:color="auto"/>
      </w:pBdr>
      <w:spacing w:before="100" w:beforeAutospacing="1" w:after="100" w:afterAutospacing="1"/>
      <w:jc w:val="center"/>
    </w:pPr>
    <w:rPr>
      <w:sz w:val="20"/>
      <w:szCs w:val="20"/>
      <w:lang w:val="es-AR" w:eastAsia="es-AR"/>
    </w:rPr>
  </w:style>
  <w:style w:type="paragraph" w:customStyle="1" w:styleId="xl89">
    <w:name w:val="xl89"/>
    <w:basedOn w:val="Normal"/>
    <w:rsid w:val="000974AD"/>
    <w:pPr>
      <w:pBdr>
        <w:left w:val="single" w:sz="4" w:space="0" w:color="auto"/>
        <w:bottom w:val="single" w:sz="4" w:space="0" w:color="auto"/>
        <w:right w:val="single" w:sz="4" w:space="0" w:color="auto"/>
      </w:pBdr>
      <w:spacing w:before="100" w:beforeAutospacing="1" w:after="100" w:afterAutospacing="1"/>
      <w:jc w:val="center"/>
    </w:pPr>
    <w:rPr>
      <w:sz w:val="20"/>
      <w:szCs w:val="20"/>
      <w:lang w:val="es-AR" w:eastAsia="es-AR"/>
    </w:rPr>
  </w:style>
  <w:style w:type="paragraph" w:customStyle="1" w:styleId="xl90">
    <w:name w:val="xl90"/>
    <w:basedOn w:val="Normal"/>
    <w:rsid w:val="000974AD"/>
    <w:pPr>
      <w:pBdr>
        <w:left w:val="single" w:sz="4" w:space="0" w:color="auto"/>
        <w:right w:val="single" w:sz="4" w:space="0" w:color="auto"/>
      </w:pBdr>
      <w:shd w:val="clear" w:color="000000" w:fill="FFFFFF"/>
      <w:spacing w:before="100" w:beforeAutospacing="1" w:after="100" w:afterAutospacing="1"/>
      <w:jc w:val="center"/>
    </w:pPr>
    <w:rPr>
      <w:sz w:val="20"/>
      <w:szCs w:val="20"/>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05336">
      <w:bodyDiv w:val="1"/>
      <w:marLeft w:val="0"/>
      <w:marRight w:val="0"/>
      <w:marTop w:val="0"/>
      <w:marBottom w:val="0"/>
      <w:divBdr>
        <w:top w:val="none" w:sz="0" w:space="0" w:color="auto"/>
        <w:left w:val="none" w:sz="0" w:space="0" w:color="auto"/>
        <w:bottom w:val="none" w:sz="0" w:space="0" w:color="auto"/>
        <w:right w:val="none" w:sz="0" w:space="0" w:color="auto"/>
      </w:divBdr>
    </w:div>
    <w:div w:id="24596089">
      <w:bodyDiv w:val="1"/>
      <w:marLeft w:val="0"/>
      <w:marRight w:val="0"/>
      <w:marTop w:val="0"/>
      <w:marBottom w:val="0"/>
      <w:divBdr>
        <w:top w:val="none" w:sz="0" w:space="0" w:color="auto"/>
        <w:left w:val="none" w:sz="0" w:space="0" w:color="auto"/>
        <w:bottom w:val="none" w:sz="0" w:space="0" w:color="auto"/>
        <w:right w:val="none" w:sz="0" w:space="0" w:color="auto"/>
      </w:divBdr>
    </w:div>
    <w:div w:id="40325882">
      <w:bodyDiv w:val="1"/>
      <w:marLeft w:val="0"/>
      <w:marRight w:val="0"/>
      <w:marTop w:val="0"/>
      <w:marBottom w:val="0"/>
      <w:divBdr>
        <w:top w:val="none" w:sz="0" w:space="0" w:color="auto"/>
        <w:left w:val="none" w:sz="0" w:space="0" w:color="auto"/>
        <w:bottom w:val="none" w:sz="0" w:space="0" w:color="auto"/>
        <w:right w:val="none" w:sz="0" w:space="0" w:color="auto"/>
      </w:divBdr>
    </w:div>
    <w:div w:id="79375576">
      <w:bodyDiv w:val="1"/>
      <w:marLeft w:val="0"/>
      <w:marRight w:val="0"/>
      <w:marTop w:val="0"/>
      <w:marBottom w:val="0"/>
      <w:divBdr>
        <w:top w:val="none" w:sz="0" w:space="0" w:color="auto"/>
        <w:left w:val="none" w:sz="0" w:space="0" w:color="auto"/>
        <w:bottom w:val="none" w:sz="0" w:space="0" w:color="auto"/>
        <w:right w:val="none" w:sz="0" w:space="0" w:color="auto"/>
      </w:divBdr>
    </w:div>
    <w:div w:id="99954109">
      <w:bodyDiv w:val="1"/>
      <w:marLeft w:val="0"/>
      <w:marRight w:val="0"/>
      <w:marTop w:val="0"/>
      <w:marBottom w:val="0"/>
      <w:divBdr>
        <w:top w:val="none" w:sz="0" w:space="0" w:color="auto"/>
        <w:left w:val="none" w:sz="0" w:space="0" w:color="auto"/>
        <w:bottom w:val="none" w:sz="0" w:space="0" w:color="auto"/>
        <w:right w:val="none" w:sz="0" w:space="0" w:color="auto"/>
      </w:divBdr>
    </w:div>
    <w:div w:id="140007570">
      <w:bodyDiv w:val="1"/>
      <w:marLeft w:val="0"/>
      <w:marRight w:val="0"/>
      <w:marTop w:val="0"/>
      <w:marBottom w:val="0"/>
      <w:divBdr>
        <w:top w:val="none" w:sz="0" w:space="0" w:color="auto"/>
        <w:left w:val="none" w:sz="0" w:space="0" w:color="auto"/>
        <w:bottom w:val="none" w:sz="0" w:space="0" w:color="auto"/>
        <w:right w:val="none" w:sz="0" w:space="0" w:color="auto"/>
      </w:divBdr>
      <w:divsChild>
        <w:div w:id="358118592">
          <w:marLeft w:val="0"/>
          <w:marRight w:val="0"/>
          <w:marTop w:val="0"/>
          <w:marBottom w:val="0"/>
          <w:divBdr>
            <w:top w:val="none" w:sz="0" w:space="0" w:color="auto"/>
            <w:left w:val="none" w:sz="0" w:space="0" w:color="auto"/>
            <w:bottom w:val="none" w:sz="0" w:space="0" w:color="auto"/>
            <w:right w:val="none" w:sz="0" w:space="0" w:color="auto"/>
          </w:divBdr>
        </w:div>
      </w:divsChild>
    </w:div>
    <w:div w:id="153104873">
      <w:bodyDiv w:val="1"/>
      <w:marLeft w:val="0"/>
      <w:marRight w:val="0"/>
      <w:marTop w:val="0"/>
      <w:marBottom w:val="0"/>
      <w:divBdr>
        <w:top w:val="none" w:sz="0" w:space="0" w:color="auto"/>
        <w:left w:val="none" w:sz="0" w:space="0" w:color="auto"/>
        <w:bottom w:val="none" w:sz="0" w:space="0" w:color="auto"/>
        <w:right w:val="none" w:sz="0" w:space="0" w:color="auto"/>
      </w:divBdr>
    </w:div>
    <w:div w:id="164364944">
      <w:bodyDiv w:val="1"/>
      <w:marLeft w:val="0"/>
      <w:marRight w:val="0"/>
      <w:marTop w:val="0"/>
      <w:marBottom w:val="0"/>
      <w:divBdr>
        <w:top w:val="none" w:sz="0" w:space="0" w:color="auto"/>
        <w:left w:val="none" w:sz="0" w:space="0" w:color="auto"/>
        <w:bottom w:val="none" w:sz="0" w:space="0" w:color="auto"/>
        <w:right w:val="none" w:sz="0" w:space="0" w:color="auto"/>
      </w:divBdr>
    </w:div>
    <w:div w:id="237056792">
      <w:bodyDiv w:val="1"/>
      <w:marLeft w:val="0"/>
      <w:marRight w:val="0"/>
      <w:marTop w:val="0"/>
      <w:marBottom w:val="0"/>
      <w:divBdr>
        <w:top w:val="none" w:sz="0" w:space="0" w:color="auto"/>
        <w:left w:val="none" w:sz="0" w:space="0" w:color="auto"/>
        <w:bottom w:val="none" w:sz="0" w:space="0" w:color="auto"/>
        <w:right w:val="none" w:sz="0" w:space="0" w:color="auto"/>
      </w:divBdr>
    </w:div>
    <w:div w:id="252010938">
      <w:bodyDiv w:val="1"/>
      <w:marLeft w:val="0"/>
      <w:marRight w:val="0"/>
      <w:marTop w:val="0"/>
      <w:marBottom w:val="0"/>
      <w:divBdr>
        <w:top w:val="none" w:sz="0" w:space="0" w:color="auto"/>
        <w:left w:val="none" w:sz="0" w:space="0" w:color="auto"/>
        <w:bottom w:val="none" w:sz="0" w:space="0" w:color="auto"/>
        <w:right w:val="none" w:sz="0" w:space="0" w:color="auto"/>
      </w:divBdr>
    </w:div>
    <w:div w:id="279991836">
      <w:bodyDiv w:val="1"/>
      <w:marLeft w:val="0"/>
      <w:marRight w:val="0"/>
      <w:marTop w:val="0"/>
      <w:marBottom w:val="0"/>
      <w:divBdr>
        <w:top w:val="none" w:sz="0" w:space="0" w:color="auto"/>
        <w:left w:val="none" w:sz="0" w:space="0" w:color="auto"/>
        <w:bottom w:val="none" w:sz="0" w:space="0" w:color="auto"/>
        <w:right w:val="none" w:sz="0" w:space="0" w:color="auto"/>
      </w:divBdr>
    </w:div>
    <w:div w:id="285045312">
      <w:bodyDiv w:val="1"/>
      <w:marLeft w:val="0"/>
      <w:marRight w:val="0"/>
      <w:marTop w:val="0"/>
      <w:marBottom w:val="0"/>
      <w:divBdr>
        <w:top w:val="none" w:sz="0" w:space="0" w:color="auto"/>
        <w:left w:val="none" w:sz="0" w:space="0" w:color="auto"/>
        <w:bottom w:val="none" w:sz="0" w:space="0" w:color="auto"/>
        <w:right w:val="none" w:sz="0" w:space="0" w:color="auto"/>
      </w:divBdr>
    </w:div>
    <w:div w:id="307976776">
      <w:bodyDiv w:val="1"/>
      <w:marLeft w:val="0"/>
      <w:marRight w:val="0"/>
      <w:marTop w:val="0"/>
      <w:marBottom w:val="0"/>
      <w:divBdr>
        <w:top w:val="none" w:sz="0" w:space="0" w:color="auto"/>
        <w:left w:val="none" w:sz="0" w:space="0" w:color="auto"/>
        <w:bottom w:val="none" w:sz="0" w:space="0" w:color="auto"/>
        <w:right w:val="none" w:sz="0" w:space="0" w:color="auto"/>
      </w:divBdr>
    </w:div>
    <w:div w:id="350569612">
      <w:bodyDiv w:val="1"/>
      <w:marLeft w:val="0"/>
      <w:marRight w:val="0"/>
      <w:marTop w:val="0"/>
      <w:marBottom w:val="0"/>
      <w:divBdr>
        <w:top w:val="none" w:sz="0" w:space="0" w:color="auto"/>
        <w:left w:val="none" w:sz="0" w:space="0" w:color="auto"/>
        <w:bottom w:val="none" w:sz="0" w:space="0" w:color="auto"/>
        <w:right w:val="none" w:sz="0" w:space="0" w:color="auto"/>
      </w:divBdr>
    </w:div>
    <w:div w:id="351807553">
      <w:bodyDiv w:val="1"/>
      <w:marLeft w:val="0"/>
      <w:marRight w:val="0"/>
      <w:marTop w:val="0"/>
      <w:marBottom w:val="0"/>
      <w:divBdr>
        <w:top w:val="none" w:sz="0" w:space="0" w:color="auto"/>
        <w:left w:val="none" w:sz="0" w:space="0" w:color="auto"/>
        <w:bottom w:val="none" w:sz="0" w:space="0" w:color="auto"/>
        <w:right w:val="none" w:sz="0" w:space="0" w:color="auto"/>
      </w:divBdr>
    </w:div>
    <w:div w:id="365496049">
      <w:bodyDiv w:val="1"/>
      <w:marLeft w:val="0"/>
      <w:marRight w:val="0"/>
      <w:marTop w:val="0"/>
      <w:marBottom w:val="0"/>
      <w:divBdr>
        <w:top w:val="none" w:sz="0" w:space="0" w:color="auto"/>
        <w:left w:val="none" w:sz="0" w:space="0" w:color="auto"/>
        <w:bottom w:val="none" w:sz="0" w:space="0" w:color="auto"/>
        <w:right w:val="none" w:sz="0" w:space="0" w:color="auto"/>
      </w:divBdr>
    </w:div>
    <w:div w:id="403142587">
      <w:bodyDiv w:val="1"/>
      <w:marLeft w:val="0"/>
      <w:marRight w:val="0"/>
      <w:marTop w:val="0"/>
      <w:marBottom w:val="0"/>
      <w:divBdr>
        <w:top w:val="none" w:sz="0" w:space="0" w:color="auto"/>
        <w:left w:val="none" w:sz="0" w:space="0" w:color="auto"/>
        <w:bottom w:val="none" w:sz="0" w:space="0" w:color="auto"/>
        <w:right w:val="none" w:sz="0" w:space="0" w:color="auto"/>
      </w:divBdr>
    </w:div>
    <w:div w:id="411125241">
      <w:bodyDiv w:val="1"/>
      <w:marLeft w:val="0"/>
      <w:marRight w:val="0"/>
      <w:marTop w:val="0"/>
      <w:marBottom w:val="0"/>
      <w:divBdr>
        <w:top w:val="none" w:sz="0" w:space="0" w:color="auto"/>
        <w:left w:val="none" w:sz="0" w:space="0" w:color="auto"/>
        <w:bottom w:val="none" w:sz="0" w:space="0" w:color="auto"/>
        <w:right w:val="none" w:sz="0" w:space="0" w:color="auto"/>
      </w:divBdr>
    </w:div>
    <w:div w:id="411774938">
      <w:bodyDiv w:val="1"/>
      <w:marLeft w:val="0"/>
      <w:marRight w:val="0"/>
      <w:marTop w:val="0"/>
      <w:marBottom w:val="0"/>
      <w:divBdr>
        <w:top w:val="none" w:sz="0" w:space="0" w:color="auto"/>
        <w:left w:val="none" w:sz="0" w:space="0" w:color="auto"/>
        <w:bottom w:val="none" w:sz="0" w:space="0" w:color="auto"/>
        <w:right w:val="none" w:sz="0" w:space="0" w:color="auto"/>
      </w:divBdr>
    </w:div>
    <w:div w:id="433865628">
      <w:bodyDiv w:val="1"/>
      <w:marLeft w:val="0"/>
      <w:marRight w:val="0"/>
      <w:marTop w:val="0"/>
      <w:marBottom w:val="0"/>
      <w:divBdr>
        <w:top w:val="none" w:sz="0" w:space="0" w:color="auto"/>
        <w:left w:val="none" w:sz="0" w:space="0" w:color="auto"/>
        <w:bottom w:val="none" w:sz="0" w:space="0" w:color="auto"/>
        <w:right w:val="none" w:sz="0" w:space="0" w:color="auto"/>
      </w:divBdr>
    </w:div>
    <w:div w:id="440345036">
      <w:bodyDiv w:val="1"/>
      <w:marLeft w:val="0"/>
      <w:marRight w:val="0"/>
      <w:marTop w:val="0"/>
      <w:marBottom w:val="0"/>
      <w:divBdr>
        <w:top w:val="none" w:sz="0" w:space="0" w:color="auto"/>
        <w:left w:val="none" w:sz="0" w:space="0" w:color="auto"/>
        <w:bottom w:val="none" w:sz="0" w:space="0" w:color="auto"/>
        <w:right w:val="none" w:sz="0" w:space="0" w:color="auto"/>
      </w:divBdr>
    </w:div>
    <w:div w:id="440731727">
      <w:bodyDiv w:val="1"/>
      <w:marLeft w:val="0"/>
      <w:marRight w:val="0"/>
      <w:marTop w:val="0"/>
      <w:marBottom w:val="0"/>
      <w:divBdr>
        <w:top w:val="none" w:sz="0" w:space="0" w:color="auto"/>
        <w:left w:val="none" w:sz="0" w:space="0" w:color="auto"/>
        <w:bottom w:val="none" w:sz="0" w:space="0" w:color="auto"/>
        <w:right w:val="none" w:sz="0" w:space="0" w:color="auto"/>
      </w:divBdr>
    </w:div>
    <w:div w:id="453791242">
      <w:bodyDiv w:val="1"/>
      <w:marLeft w:val="0"/>
      <w:marRight w:val="0"/>
      <w:marTop w:val="0"/>
      <w:marBottom w:val="0"/>
      <w:divBdr>
        <w:top w:val="none" w:sz="0" w:space="0" w:color="auto"/>
        <w:left w:val="none" w:sz="0" w:space="0" w:color="auto"/>
        <w:bottom w:val="none" w:sz="0" w:space="0" w:color="auto"/>
        <w:right w:val="none" w:sz="0" w:space="0" w:color="auto"/>
      </w:divBdr>
    </w:div>
    <w:div w:id="473835862">
      <w:bodyDiv w:val="1"/>
      <w:marLeft w:val="0"/>
      <w:marRight w:val="0"/>
      <w:marTop w:val="0"/>
      <w:marBottom w:val="0"/>
      <w:divBdr>
        <w:top w:val="none" w:sz="0" w:space="0" w:color="auto"/>
        <w:left w:val="none" w:sz="0" w:space="0" w:color="auto"/>
        <w:bottom w:val="none" w:sz="0" w:space="0" w:color="auto"/>
        <w:right w:val="none" w:sz="0" w:space="0" w:color="auto"/>
      </w:divBdr>
    </w:div>
    <w:div w:id="487281878">
      <w:bodyDiv w:val="1"/>
      <w:marLeft w:val="0"/>
      <w:marRight w:val="0"/>
      <w:marTop w:val="0"/>
      <w:marBottom w:val="0"/>
      <w:divBdr>
        <w:top w:val="none" w:sz="0" w:space="0" w:color="auto"/>
        <w:left w:val="none" w:sz="0" w:space="0" w:color="auto"/>
        <w:bottom w:val="none" w:sz="0" w:space="0" w:color="auto"/>
        <w:right w:val="none" w:sz="0" w:space="0" w:color="auto"/>
      </w:divBdr>
    </w:div>
    <w:div w:id="504710713">
      <w:bodyDiv w:val="1"/>
      <w:marLeft w:val="0"/>
      <w:marRight w:val="0"/>
      <w:marTop w:val="0"/>
      <w:marBottom w:val="0"/>
      <w:divBdr>
        <w:top w:val="none" w:sz="0" w:space="0" w:color="auto"/>
        <w:left w:val="none" w:sz="0" w:space="0" w:color="auto"/>
        <w:bottom w:val="none" w:sz="0" w:space="0" w:color="auto"/>
        <w:right w:val="none" w:sz="0" w:space="0" w:color="auto"/>
      </w:divBdr>
    </w:div>
    <w:div w:id="543635069">
      <w:bodyDiv w:val="1"/>
      <w:marLeft w:val="0"/>
      <w:marRight w:val="0"/>
      <w:marTop w:val="0"/>
      <w:marBottom w:val="0"/>
      <w:divBdr>
        <w:top w:val="none" w:sz="0" w:space="0" w:color="auto"/>
        <w:left w:val="none" w:sz="0" w:space="0" w:color="auto"/>
        <w:bottom w:val="none" w:sz="0" w:space="0" w:color="auto"/>
        <w:right w:val="none" w:sz="0" w:space="0" w:color="auto"/>
      </w:divBdr>
    </w:div>
    <w:div w:id="554896692">
      <w:bodyDiv w:val="1"/>
      <w:marLeft w:val="0"/>
      <w:marRight w:val="0"/>
      <w:marTop w:val="0"/>
      <w:marBottom w:val="0"/>
      <w:divBdr>
        <w:top w:val="none" w:sz="0" w:space="0" w:color="auto"/>
        <w:left w:val="none" w:sz="0" w:space="0" w:color="auto"/>
        <w:bottom w:val="none" w:sz="0" w:space="0" w:color="auto"/>
        <w:right w:val="none" w:sz="0" w:space="0" w:color="auto"/>
      </w:divBdr>
    </w:div>
    <w:div w:id="557598160">
      <w:bodyDiv w:val="1"/>
      <w:marLeft w:val="0"/>
      <w:marRight w:val="0"/>
      <w:marTop w:val="0"/>
      <w:marBottom w:val="0"/>
      <w:divBdr>
        <w:top w:val="none" w:sz="0" w:space="0" w:color="auto"/>
        <w:left w:val="none" w:sz="0" w:space="0" w:color="auto"/>
        <w:bottom w:val="none" w:sz="0" w:space="0" w:color="auto"/>
        <w:right w:val="none" w:sz="0" w:space="0" w:color="auto"/>
      </w:divBdr>
    </w:div>
    <w:div w:id="558783661">
      <w:bodyDiv w:val="1"/>
      <w:marLeft w:val="0"/>
      <w:marRight w:val="0"/>
      <w:marTop w:val="0"/>
      <w:marBottom w:val="0"/>
      <w:divBdr>
        <w:top w:val="none" w:sz="0" w:space="0" w:color="auto"/>
        <w:left w:val="none" w:sz="0" w:space="0" w:color="auto"/>
        <w:bottom w:val="none" w:sz="0" w:space="0" w:color="auto"/>
        <w:right w:val="none" w:sz="0" w:space="0" w:color="auto"/>
      </w:divBdr>
    </w:div>
    <w:div w:id="560560699">
      <w:bodyDiv w:val="1"/>
      <w:marLeft w:val="0"/>
      <w:marRight w:val="0"/>
      <w:marTop w:val="0"/>
      <w:marBottom w:val="0"/>
      <w:divBdr>
        <w:top w:val="none" w:sz="0" w:space="0" w:color="auto"/>
        <w:left w:val="none" w:sz="0" w:space="0" w:color="auto"/>
        <w:bottom w:val="none" w:sz="0" w:space="0" w:color="auto"/>
        <w:right w:val="none" w:sz="0" w:space="0" w:color="auto"/>
      </w:divBdr>
    </w:div>
    <w:div w:id="575823323">
      <w:bodyDiv w:val="1"/>
      <w:marLeft w:val="0"/>
      <w:marRight w:val="0"/>
      <w:marTop w:val="0"/>
      <w:marBottom w:val="0"/>
      <w:divBdr>
        <w:top w:val="none" w:sz="0" w:space="0" w:color="auto"/>
        <w:left w:val="none" w:sz="0" w:space="0" w:color="auto"/>
        <w:bottom w:val="none" w:sz="0" w:space="0" w:color="auto"/>
        <w:right w:val="none" w:sz="0" w:space="0" w:color="auto"/>
      </w:divBdr>
    </w:div>
    <w:div w:id="592205659">
      <w:bodyDiv w:val="1"/>
      <w:marLeft w:val="0"/>
      <w:marRight w:val="0"/>
      <w:marTop w:val="0"/>
      <w:marBottom w:val="0"/>
      <w:divBdr>
        <w:top w:val="none" w:sz="0" w:space="0" w:color="auto"/>
        <w:left w:val="none" w:sz="0" w:space="0" w:color="auto"/>
        <w:bottom w:val="none" w:sz="0" w:space="0" w:color="auto"/>
        <w:right w:val="none" w:sz="0" w:space="0" w:color="auto"/>
      </w:divBdr>
    </w:div>
    <w:div w:id="633365378">
      <w:bodyDiv w:val="1"/>
      <w:marLeft w:val="0"/>
      <w:marRight w:val="0"/>
      <w:marTop w:val="0"/>
      <w:marBottom w:val="0"/>
      <w:divBdr>
        <w:top w:val="none" w:sz="0" w:space="0" w:color="auto"/>
        <w:left w:val="none" w:sz="0" w:space="0" w:color="auto"/>
        <w:bottom w:val="none" w:sz="0" w:space="0" w:color="auto"/>
        <w:right w:val="none" w:sz="0" w:space="0" w:color="auto"/>
      </w:divBdr>
    </w:div>
    <w:div w:id="652411887">
      <w:bodyDiv w:val="1"/>
      <w:marLeft w:val="0"/>
      <w:marRight w:val="0"/>
      <w:marTop w:val="0"/>
      <w:marBottom w:val="0"/>
      <w:divBdr>
        <w:top w:val="none" w:sz="0" w:space="0" w:color="auto"/>
        <w:left w:val="none" w:sz="0" w:space="0" w:color="auto"/>
        <w:bottom w:val="none" w:sz="0" w:space="0" w:color="auto"/>
        <w:right w:val="none" w:sz="0" w:space="0" w:color="auto"/>
      </w:divBdr>
    </w:div>
    <w:div w:id="661617702">
      <w:bodyDiv w:val="1"/>
      <w:marLeft w:val="0"/>
      <w:marRight w:val="0"/>
      <w:marTop w:val="0"/>
      <w:marBottom w:val="0"/>
      <w:divBdr>
        <w:top w:val="none" w:sz="0" w:space="0" w:color="auto"/>
        <w:left w:val="none" w:sz="0" w:space="0" w:color="auto"/>
        <w:bottom w:val="none" w:sz="0" w:space="0" w:color="auto"/>
        <w:right w:val="none" w:sz="0" w:space="0" w:color="auto"/>
      </w:divBdr>
    </w:div>
    <w:div w:id="661853854">
      <w:bodyDiv w:val="1"/>
      <w:marLeft w:val="0"/>
      <w:marRight w:val="0"/>
      <w:marTop w:val="0"/>
      <w:marBottom w:val="0"/>
      <w:divBdr>
        <w:top w:val="none" w:sz="0" w:space="0" w:color="auto"/>
        <w:left w:val="none" w:sz="0" w:space="0" w:color="auto"/>
        <w:bottom w:val="none" w:sz="0" w:space="0" w:color="auto"/>
        <w:right w:val="none" w:sz="0" w:space="0" w:color="auto"/>
      </w:divBdr>
    </w:div>
    <w:div w:id="673847021">
      <w:bodyDiv w:val="1"/>
      <w:marLeft w:val="0"/>
      <w:marRight w:val="0"/>
      <w:marTop w:val="0"/>
      <w:marBottom w:val="0"/>
      <w:divBdr>
        <w:top w:val="none" w:sz="0" w:space="0" w:color="auto"/>
        <w:left w:val="none" w:sz="0" w:space="0" w:color="auto"/>
        <w:bottom w:val="none" w:sz="0" w:space="0" w:color="auto"/>
        <w:right w:val="none" w:sz="0" w:space="0" w:color="auto"/>
      </w:divBdr>
    </w:div>
    <w:div w:id="705715155">
      <w:bodyDiv w:val="1"/>
      <w:marLeft w:val="0"/>
      <w:marRight w:val="0"/>
      <w:marTop w:val="0"/>
      <w:marBottom w:val="0"/>
      <w:divBdr>
        <w:top w:val="none" w:sz="0" w:space="0" w:color="auto"/>
        <w:left w:val="none" w:sz="0" w:space="0" w:color="auto"/>
        <w:bottom w:val="none" w:sz="0" w:space="0" w:color="auto"/>
        <w:right w:val="none" w:sz="0" w:space="0" w:color="auto"/>
      </w:divBdr>
    </w:div>
    <w:div w:id="727270311">
      <w:bodyDiv w:val="1"/>
      <w:marLeft w:val="0"/>
      <w:marRight w:val="0"/>
      <w:marTop w:val="0"/>
      <w:marBottom w:val="0"/>
      <w:divBdr>
        <w:top w:val="none" w:sz="0" w:space="0" w:color="auto"/>
        <w:left w:val="none" w:sz="0" w:space="0" w:color="auto"/>
        <w:bottom w:val="none" w:sz="0" w:space="0" w:color="auto"/>
        <w:right w:val="none" w:sz="0" w:space="0" w:color="auto"/>
      </w:divBdr>
    </w:div>
    <w:div w:id="727610920">
      <w:bodyDiv w:val="1"/>
      <w:marLeft w:val="0"/>
      <w:marRight w:val="0"/>
      <w:marTop w:val="0"/>
      <w:marBottom w:val="0"/>
      <w:divBdr>
        <w:top w:val="none" w:sz="0" w:space="0" w:color="auto"/>
        <w:left w:val="none" w:sz="0" w:space="0" w:color="auto"/>
        <w:bottom w:val="none" w:sz="0" w:space="0" w:color="auto"/>
        <w:right w:val="none" w:sz="0" w:space="0" w:color="auto"/>
      </w:divBdr>
    </w:div>
    <w:div w:id="733435061">
      <w:bodyDiv w:val="1"/>
      <w:marLeft w:val="0"/>
      <w:marRight w:val="0"/>
      <w:marTop w:val="0"/>
      <w:marBottom w:val="0"/>
      <w:divBdr>
        <w:top w:val="none" w:sz="0" w:space="0" w:color="auto"/>
        <w:left w:val="none" w:sz="0" w:space="0" w:color="auto"/>
        <w:bottom w:val="none" w:sz="0" w:space="0" w:color="auto"/>
        <w:right w:val="none" w:sz="0" w:space="0" w:color="auto"/>
      </w:divBdr>
    </w:div>
    <w:div w:id="739909706">
      <w:bodyDiv w:val="1"/>
      <w:marLeft w:val="0"/>
      <w:marRight w:val="0"/>
      <w:marTop w:val="0"/>
      <w:marBottom w:val="0"/>
      <w:divBdr>
        <w:top w:val="none" w:sz="0" w:space="0" w:color="auto"/>
        <w:left w:val="none" w:sz="0" w:space="0" w:color="auto"/>
        <w:bottom w:val="none" w:sz="0" w:space="0" w:color="auto"/>
        <w:right w:val="none" w:sz="0" w:space="0" w:color="auto"/>
      </w:divBdr>
      <w:divsChild>
        <w:div w:id="445202814">
          <w:marLeft w:val="0"/>
          <w:marRight w:val="0"/>
          <w:marTop w:val="0"/>
          <w:marBottom w:val="0"/>
          <w:divBdr>
            <w:top w:val="none" w:sz="0" w:space="0" w:color="auto"/>
            <w:left w:val="none" w:sz="0" w:space="0" w:color="auto"/>
            <w:bottom w:val="none" w:sz="0" w:space="0" w:color="auto"/>
            <w:right w:val="none" w:sz="0" w:space="0" w:color="auto"/>
          </w:divBdr>
        </w:div>
      </w:divsChild>
    </w:div>
    <w:div w:id="789710824">
      <w:bodyDiv w:val="1"/>
      <w:marLeft w:val="0"/>
      <w:marRight w:val="0"/>
      <w:marTop w:val="0"/>
      <w:marBottom w:val="0"/>
      <w:divBdr>
        <w:top w:val="none" w:sz="0" w:space="0" w:color="auto"/>
        <w:left w:val="none" w:sz="0" w:space="0" w:color="auto"/>
        <w:bottom w:val="none" w:sz="0" w:space="0" w:color="auto"/>
        <w:right w:val="none" w:sz="0" w:space="0" w:color="auto"/>
      </w:divBdr>
      <w:divsChild>
        <w:div w:id="1517496691">
          <w:marLeft w:val="0"/>
          <w:marRight w:val="0"/>
          <w:marTop w:val="0"/>
          <w:marBottom w:val="0"/>
          <w:divBdr>
            <w:top w:val="none" w:sz="0" w:space="0" w:color="auto"/>
            <w:left w:val="none" w:sz="0" w:space="0" w:color="auto"/>
            <w:bottom w:val="none" w:sz="0" w:space="0" w:color="auto"/>
            <w:right w:val="none" w:sz="0" w:space="0" w:color="auto"/>
          </w:divBdr>
        </w:div>
      </w:divsChild>
    </w:div>
    <w:div w:id="794562753">
      <w:bodyDiv w:val="1"/>
      <w:marLeft w:val="0"/>
      <w:marRight w:val="0"/>
      <w:marTop w:val="0"/>
      <w:marBottom w:val="0"/>
      <w:divBdr>
        <w:top w:val="none" w:sz="0" w:space="0" w:color="auto"/>
        <w:left w:val="none" w:sz="0" w:space="0" w:color="auto"/>
        <w:bottom w:val="none" w:sz="0" w:space="0" w:color="auto"/>
        <w:right w:val="none" w:sz="0" w:space="0" w:color="auto"/>
      </w:divBdr>
    </w:div>
    <w:div w:id="797378944">
      <w:bodyDiv w:val="1"/>
      <w:marLeft w:val="0"/>
      <w:marRight w:val="0"/>
      <w:marTop w:val="0"/>
      <w:marBottom w:val="0"/>
      <w:divBdr>
        <w:top w:val="none" w:sz="0" w:space="0" w:color="auto"/>
        <w:left w:val="none" w:sz="0" w:space="0" w:color="auto"/>
        <w:bottom w:val="none" w:sz="0" w:space="0" w:color="auto"/>
        <w:right w:val="none" w:sz="0" w:space="0" w:color="auto"/>
      </w:divBdr>
    </w:div>
    <w:div w:id="805975317">
      <w:bodyDiv w:val="1"/>
      <w:marLeft w:val="0"/>
      <w:marRight w:val="0"/>
      <w:marTop w:val="0"/>
      <w:marBottom w:val="0"/>
      <w:divBdr>
        <w:top w:val="none" w:sz="0" w:space="0" w:color="auto"/>
        <w:left w:val="none" w:sz="0" w:space="0" w:color="auto"/>
        <w:bottom w:val="none" w:sz="0" w:space="0" w:color="auto"/>
        <w:right w:val="none" w:sz="0" w:space="0" w:color="auto"/>
      </w:divBdr>
    </w:div>
    <w:div w:id="810439035">
      <w:bodyDiv w:val="1"/>
      <w:marLeft w:val="0"/>
      <w:marRight w:val="0"/>
      <w:marTop w:val="0"/>
      <w:marBottom w:val="0"/>
      <w:divBdr>
        <w:top w:val="none" w:sz="0" w:space="0" w:color="auto"/>
        <w:left w:val="none" w:sz="0" w:space="0" w:color="auto"/>
        <w:bottom w:val="none" w:sz="0" w:space="0" w:color="auto"/>
        <w:right w:val="none" w:sz="0" w:space="0" w:color="auto"/>
      </w:divBdr>
    </w:div>
    <w:div w:id="827792112">
      <w:bodyDiv w:val="1"/>
      <w:marLeft w:val="0"/>
      <w:marRight w:val="0"/>
      <w:marTop w:val="0"/>
      <w:marBottom w:val="0"/>
      <w:divBdr>
        <w:top w:val="none" w:sz="0" w:space="0" w:color="auto"/>
        <w:left w:val="none" w:sz="0" w:space="0" w:color="auto"/>
        <w:bottom w:val="none" w:sz="0" w:space="0" w:color="auto"/>
        <w:right w:val="none" w:sz="0" w:space="0" w:color="auto"/>
      </w:divBdr>
    </w:div>
    <w:div w:id="843862697">
      <w:bodyDiv w:val="1"/>
      <w:marLeft w:val="0"/>
      <w:marRight w:val="0"/>
      <w:marTop w:val="0"/>
      <w:marBottom w:val="0"/>
      <w:divBdr>
        <w:top w:val="none" w:sz="0" w:space="0" w:color="auto"/>
        <w:left w:val="none" w:sz="0" w:space="0" w:color="auto"/>
        <w:bottom w:val="none" w:sz="0" w:space="0" w:color="auto"/>
        <w:right w:val="none" w:sz="0" w:space="0" w:color="auto"/>
      </w:divBdr>
    </w:div>
    <w:div w:id="845945516">
      <w:bodyDiv w:val="1"/>
      <w:marLeft w:val="0"/>
      <w:marRight w:val="0"/>
      <w:marTop w:val="0"/>
      <w:marBottom w:val="0"/>
      <w:divBdr>
        <w:top w:val="none" w:sz="0" w:space="0" w:color="auto"/>
        <w:left w:val="none" w:sz="0" w:space="0" w:color="auto"/>
        <w:bottom w:val="none" w:sz="0" w:space="0" w:color="auto"/>
        <w:right w:val="none" w:sz="0" w:space="0" w:color="auto"/>
      </w:divBdr>
    </w:div>
    <w:div w:id="855383307">
      <w:bodyDiv w:val="1"/>
      <w:marLeft w:val="0"/>
      <w:marRight w:val="0"/>
      <w:marTop w:val="0"/>
      <w:marBottom w:val="0"/>
      <w:divBdr>
        <w:top w:val="none" w:sz="0" w:space="0" w:color="auto"/>
        <w:left w:val="none" w:sz="0" w:space="0" w:color="auto"/>
        <w:bottom w:val="none" w:sz="0" w:space="0" w:color="auto"/>
        <w:right w:val="none" w:sz="0" w:space="0" w:color="auto"/>
      </w:divBdr>
    </w:div>
    <w:div w:id="875847011">
      <w:bodyDiv w:val="1"/>
      <w:marLeft w:val="0"/>
      <w:marRight w:val="0"/>
      <w:marTop w:val="0"/>
      <w:marBottom w:val="0"/>
      <w:divBdr>
        <w:top w:val="none" w:sz="0" w:space="0" w:color="auto"/>
        <w:left w:val="none" w:sz="0" w:space="0" w:color="auto"/>
        <w:bottom w:val="none" w:sz="0" w:space="0" w:color="auto"/>
        <w:right w:val="none" w:sz="0" w:space="0" w:color="auto"/>
      </w:divBdr>
    </w:div>
    <w:div w:id="898830845">
      <w:bodyDiv w:val="1"/>
      <w:marLeft w:val="0"/>
      <w:marRight w:val="0"/>
      <w:marTop w:val="0"/>
      <w:marBottom w:val="0"/>
      <w:divBdr>
        <w:top w:val="none" w:sz="0" w:space="0" w:color="auto"/>
        <w:left w:val="none" w:sz="0" w:space="0" w:color="auto"/>
        <w:bottom w:val="none" w:sz="0" w:space="0" w:color="auto"/>
        <w:right w:val="none" w:sz="0" w:space="0" w:color="auto"/>
      </w:divBdr>
    </w:div>
    <w:div w:id="902986153">
      <w:bodyDiv w:val="1"/>
      <w:marLeft w:val="0"/>
      <w:marRight w:val="0"/>
      <w:marTop w:val="0"/>
      <w:marBottom w:val="0"/>
      <w:divBdr>
        <w:top w:val="none" w:sz="0" w:space="0" w:color="auto"/>
        <w:left w:val="none" w:sz="0" w:space="0" w:color="auto"/>
        <w:bottom w:val="none" w:sz="0" w:space="0" w:color="auto"/>
        <w:right w:val="none" w:sz="0" w:space="0" w:color="auto"/>
      </w:divBdr>
    </w:div>
    <w:div w:id="903486464">
      <w:bodyDiv w:val="1"/>
      <w:marLeft w:val="0"/>
      <w:marRight w:val="0"/>
      <w:marTop w:val="0"/>
      <w:marBottom w:val="0"/>
      <w:divBdr>
        <w:top w:val="none" w:sz="0" w:space="0" w:color="auto"/>
        <w:left w:val="none" w:sz="0" w:space="0" w:color="auto"/>
        <w:bottom w:val="none" w:sz="0" w:space="0" w:color="auto"/>
        <w:right w:val="none" w:sz="0" w:space="0" w:color="auto"/>
      </w:divBdr>
    </w:div>
    <w:div w:id="952829335">
      <w:bodyDiv w:val="1"/>
      <w:marLeft w:val="0"/>
      <w:marRight w:val="0"/>
      <w:marTop w:val="0"/>
      <w:marBottom w:val="0"/>
      <w:divBdr>
        <w:top w:val="none" w:sz="0" w:space="0" w:color="auto"/>
        <w:left w:val="none" w:sz="0" w:space="0" w:color="auto"/>
        <w:bottom w:val="none" w:sz="0" w:space="0" w:color="auto"/>
        <w:right w:val="none" w:sz="0" w:space="0" w:color="auto"/>
      </w:divBdr>
    </w:div>
    <w:div w:id="961761772">
      <w:bodyDiv w:val="1"/>
      <w:marLeft w:val="0"/>
      <w:marRight w:val="0"/>
      <w:marTop w:val="0"/>
      <w:marBottom w:val="0"/>
      <w:divBdr>
        <w:top w:val="none" w:sz="0" w:space="0" w:color="auto"/>
        <w:left w:val="none" w:sz="0" w:space="0" w:color="auto"/>
        <w:bottom w:val="none" w:sz="0" w:space="0" w:color="auto"/>
        <w:right w:val="none" w:sz="0" w:space="0" w:color="auto"/>
      </w:divBdr>
    </w:div>
    <w:div w:id="961882646">
      <w:bodyDiv w:val="1"/>
      <w:marLeft w:val="0"/>
      <w:marRight w:val="0"/>
      <w:marTop w:val="0"/>
      <w:marBottom w:val="0"/>
      <w:divBdr>
        <w:top w:val="none" w:sz="0" w:space="0" w:color="auto"/>
        <w:left w:val="none" w:sz="0" w:space="0" w:color="auto"/>
        <w:bottom w:val="none" w:sz="0" w:space="0" w:color="auto"/>
        <w:right w:val="none" w:sz="0" w:space="0" w:color="auto"/>
      </w:divBdr>
    </w:div>
    <w:div w:id="1012337390">
      <w:bodyDiv w:val="1"/>
      <w:marLeft w:val="0"/>
      <w:marRight w:val="0"/>
      <w:marTop w:val="0"/>
      <w:marBottom w:val="0"/>
      <w:divBdr>
        <w:top w:val="none" w:sz="0" w:space="0" w:color="auto"/>
        <w:left w:val="none" w:sz="0" w:space="0" w:color="auto"/>
        <w:bottom w:val="none" w:sz="0" w:space="0" w:color="auto"/>
        <w:right w:val="none" w:sz="0" w:space="0" w:color="auto"/>
      </w:divBdr>
    </w:div>
    <w:div w:id="1055468867">
      <w:bodyDiv w:val="1"/>
      <w:marLeft w:val="0"/>
      <w:marRight w:val="0"/>
      <w:marTop w:val="0"/>
      <w:marBottom w:val="0"/>
      <w:divBdr>
        <w:top w:val="none" w:sz="0" w:space="0" w:color="auto"/>
        <w:left w:val="none" w:sz="0" w:space="0" w:color="auto"/>
        <w:bottom w:val="none" w:sz="0" w:space="0" w:color="auto"/>
        <w:right w:val="none" w:sz="0" w:space="0" w:color="auto"/>
      </w:divBdr>
      <w:divsChild>
        <w:div w:id="2104952037">
          <w:marLeft w:val="0"/>
          <w:marRight w:val="0"/>
          <w:marTop w:val="0"/>
          <w:marBottom w:val="0"/>
          <w:divBdr>
            <w:top w:val="none" w:sz="0" w:space="0" w:color="auto"/>
            <w:left w:val="none" w:sz="0" w:space="0" w:color="auto"/>
            <w:bottom w:val="none" w:sz="0" w:space="0" w:color="auto"/>
            <w:right w:val="none" w:sz="0" w:space="0" w:color="auto"/>
          </w:divBdr>
        </w:div>
      </w:divsChild>
    </w:div>
    <w:div w:id="1083572790">
      <w:bodyDiv w:val="1"/>
      <w:marLeft w:val="0"/>
      <w:marRight w:val="0"/>
      <w:marTop w:val="0"/>
      <w:marBottom w:val="0"/>
      <w:divBdr>
        <w:top w:val="none" w:sz="0" w:space="0" w:color="auto"/>
        <w:left w:val="none" w:sz="0" w:space="0" w:color="auto"/>
        <w:bottom w:val="none" w:sz="0" w:space="0" w:color="auto"/>
        <w:right w:val="none" w:sz="0" w:space="0" w:color="auto"/>
      </w:divBdr>
    </w:div>
    <w:div w:id="1116022842">
      <w:bodyDiv w:val="1"/>
      <w:marLeft w:val="0"/>
      <w:marRight w:val="0"/>
      <w:marTop w:val="0"/>
      <w:marBottom w:val="0"/>
      <w:divBdr>
        <w:top w:val="none" w:sz="0" w:space="0" w:color="auto"/>
        <w:left w:val="none" w:sz="0" w:space="0" w:color="auto"/>
        <w:bottom w:val="none" w:sz="0" w:space="0" w:color="auto"/>
        <w:right w:val="none" w:sz="0" w:space="0" w:color="auto"/>
      </w:divBdr>
    </w:div>
    <w:div w:id="1129515037">
      <w:bodyDiv w:val="1"/>
      <w:marLeft w:val="0"/>
      <w:marRight w:val="0"/>
      <w:marTop w:val="0"/>
      <w:marBottom w:val="0"/>
      <w:divBdr>
        <w:top w:val="none" w:sz="0" w:space="0" w:color="auto"/>
        <w:left w:val="none" w:sz="0" w:space="0" w:color="auto"/>
        <w:bottom w:val="none" w:sz="0" w:space="0" w:color="auto"/>
        <w:right w:val="none" w:sz="0" w:space="0" w:color="auto"/>
      </w:divBdr>
    </w:div>
    <w:div w:id="1143085431">
      <w:bodyDiv w:val="1"/>
      <w:marLeft w:val="0"/>
      <w:marRight w:val="0"/>
      <w:marTop w:val="0"/>
      <w:marBottom w:val="0"/>
      <w:divBdr>
        <w:top w:val="none" w:sz="0" w:space="0" w:color="auto"/>
        <w:left w:val="none" w:sz="0" w:space="0" w:color="auto"/>
        <w:bottom w:val="none" w:sz="0" w:space="0" w:color="auto"/>
        <w:right w:val="none" w:sz="0" w:space="0" w:color="auto"/>
      </w:divBdr>
    </w:div>
    <w:div w:id="1148285855">
      <w:bodyDiv w:val="1"/>
      <w:marLeft w:val="0"/>
      <w:marRight w:val="0"/>
      <w:marTop w:val="0"/>
      <w:marBottom w:val="0"/>
      <w:divBdr>
        <w:top w:val="none" w:sz="0" w:space="0" w:color="auto"/>
        <w:left w:val="none" w:sz="0" w:space="0" w:color="auto"/>
        <w:bottom w:val="none" w:sz="0" w:space="0" w:color="auto"/>
        <w:right w:val="none" w:sz="0" w:space="0" w:color="auto"/>
      </w:divBdr>
    </w:div>
    <w:div w:id="1161123906">
      <w:bodyDiv w:val="1"/>
      <w:marLeft w:val="0"/>
      <w:marRight w:val="0"/>
      <w:marTop w:val="0"/>
      <w:marBottom w:val="0"/>
      <w:divBdr>
        <w:top w:val="none" w:sz="0" w:space="0" w:color="auto"/>
        <w:left w:val="none" w:sz="0" w:space="0" w:color="auto"/>
        <w:bottom w:val="none" w:sz="0" w:space="0" w:color="auto"/>
        <w:right w:val="none" w:sz="0" w:space="0" w:color="auto"/>
      </w:divBdr>
    </w:div>
    <w:div w:id="1166898433">
      <w:bodyDiv w:val="1"/>
      <w:marLeft w:val="0"/>
      <w:marRight w:val="0"/>
      <w:marTop w:val="0"/>
      <w:marBottom w:val="0"/>
      <w:divBdr>
        <w:top w:val="none" w:sz="0" w:space="0" w:color="auto"/>
        <w:left w:val="none" w:sz="0" w:space="0" w:color="auto"/>
        <w:bottom w:val="none" w:sz="0" w:space="0" w:color="auto"/>
        <w:right w:val="none" w:sz="0" w:space="0" w:color="auto"/>
      </w:divBdr>
    </w:div>
    <w:div w:id="1168597446">
      <w:bodyDiv w:val="1"/>
      <w:marLeft w:val="0"/>
      <w:marRight w:val="0"/>
      <w:marTop w:val="0"/>
      <w:marBottom w:val="0"/>
      <w:divBdr>
        <w:top w:val="none" w:sz="0" w:space="0" w:color="auto"/>
        <w:left w:val="none" w:sz="0" w:space="0" w:color="auto"/>
        <w:bottom w:val="none" w:sz="0" w:space="0" w:color="auto"/>
        <w:right w:val="none" w:sz="0" w:space="0" w:color="auto"/>
      </w:divBdr>
    </w:div>
    <w:div w:id="1170755165">
      <w:bodyDiv w:val="1"/>
      <w:marLeft w:val="0"/>
      <w:marRight w:val="0"/>
      <w:marTop w:val="0"/>
      <w:marBottom w:val="0"/>
      <w:divBdr>
        <w:top w:val="none" w:sz="0" w:space="0" w:color="auto"/>
        <w:left w:val="none" w:sz="0" w:space="0" w:color="auto"/>
        <w:bottom w:val="none" w:sz="0" w:space="0" w:color="auto"/>
        <w:right w:val="none" w:sz="0" w:space="0" w:color="auto"/>
      </w:divBdr>
    </w:div>
    <w:div w:id="1203207476">
      <w:bodyDiv w:val="1"/>
      <w:marLeft w:val="0"/>
      <w:marRight w:val="0"/>
      <w:marTop w:val="0"/>
      <w:marBottom w:val="0"/>
      <w:divBdr>
        <w:top w:val="none" w:sz="0" w:space="0" w:color="auto"/>
        <w:left w:val="none" w:sz="0" w:space="0" w:color="auto"/>
        <w:bottom w:val="none" w:sz="0" w:space="0" w:color="auto"/>
        <w:right w:val="none" w:sz="0" w:space="0" w:color="auto"/>
      </w:divBdr>
      <w:divsChild>
        <w:div w:id="1985576309">
          <w:marLeft w:val="0"/>
          <w:marRight w:val="0"/>
          <w:marTop w:val="0"/>
          <w:marBottom w:val="225"/>
          <w:divBdr>
            <w:top w:val="none" w:sz="0" w:space="0" w:color="auto"/>
            <w:left w:val="none" w:sz="0" w:space="0" w:color="auto"/>
            <w:bottom w:val="none" w:sz="0" w:space="0" w:color="auto"/>
            <w:right w:val="none" w:sz="0" w:space="0" w:color="auto"/>
          </w:divBdr>
          <w:divsChild>
            <w:div w:id="1785689586">
              <w:marLeft w:val="0"/>
              <w:marRight w:val="0"/>
              <w:marTop w:val="0"/>
              <w:marBottom w:val="0"/>
              <w:divBdr>
                <w:top w:val="none" w:sz="0" w:space="0" w:color="auto"/>
                <w:left w:val="none" w:sz="0" w:space="0" w:color="auto"/>
                <w:bottom w:val="none" w:sz="0" w:space="0" w:color="auto"/>
                <w:right w:val="none" w:sz="0" w:space="0" w:color="auto"/>
              </w:divBdr>
              <w:divsChild>
                <w:div w:id="172374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3946">
          <w:marLeft w:val="0"/>
          <w:marRight w:val="0"/>
          <w:marTop w:val="0"/>
          <w:marBottom w:val="0"/>
          <w:divBdr>
            <w:top w:val="none" w:sz="0" w:space="0" w:color="auto"/>
            <w:left w:val="none" w:sz="0" w:space="0" w:color="auto"/>
            <w:bottom w:val="none" w:sz="0" w:space="0" w:color="auto"/>
            <w:right w:val="none" w:sz="0" w:space="0" w:color="auto"/>
          </w:divBdr>
          <w:divsChild>
            <w:div w:id="992413063">
              <w:marLeft w:val="0"/>
              <w:marRight w:val="0"/>
              <w:marTop w:val="0"/>
              <w:marBottom w:val="0"/>
              <w:divBdr>
                <w:top w:val="none" w:sz="0" w:space="0" w:color="auto"/>
                <w:left w:val="none" w:sz="0" w:space="0" w:color="auto"/>
                <w:bottom w:val="none" w:sz="0" w:space="0" w:color="auto"/>
                <w:right w:val="none" w:sz="0" w:space="0" w:color="auto"/>
              </w:divBdr>
              <w:divsChild>
                <w:div w:id="8294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202267">
      <w:bodyDiv w:val="1"/>
      <w:marLeft w:val="0"/>
      <w:marRight w:val="0"/>
      <w:marTop w:val="0"/>
      <w:marBottom w:val="0"/>
      <w:divBdr>
        <w:top w:val="none" w:sz="0" w:space="0" w:color="auto"/>
        <w:left w:val="none" w:sz="0" w:space="0" w:color="auto"/>
        <w:bottom w:val="none" w:sz="0" w:space="0" w:color="auto"/>
        <w:right w:val="none" w:sz="0" w:space="0" w:color="auto"/>
      </w:divBdr>
    </w:div>
    <w:div w:id="1272475004">
      <w:bodyDiv w:val="1"/>
      <w:marLeft w:val="0"/>
      <w:marRight w:val="0"/>
      <w:marTop w:val="0"/>
      <w:marBottom w:val="0"/>
      <w:divBdr>
        <w:top w:val="none" w:sz="0" w:space="0" w:color="auto"/>
        <w:left w:val="none" w:sz="0" w:space="0" w:color="auto"/>
        <w:bottom w:val="none" w:sz="0" w:space="0" w:color="auto"/>
        <w:right w:val="none" w:sz="0" w:space="0" w:color="auto"/>
      </w:divBdr>
    </w:div>
    <w:div w:id="1274899075">
      <w:bodyDiv w:val="1"/>
      <w:marLeft w:val="0"/>
      <w:marRight w:val="0"/>
      <w:marTop w:val="0"/>
      <w:marBottom w:val="0"/>
      <w:divBdr>
        <w:top w:val="none" w:sz="0" w:space="0" w:color="auto"/>
        <w:left w:val="none" w:sz="0" w:space="0" w:color="auto"/>
        <w:bottom w:val="none" w:sz="0" w:space="0" w:color="auto"/>
        <w:right w:val="none" w:sz="0" w:space="0" w:color="auto"/>
      </w:divBdr>
    </w:div>
    <w:div w:id="1281298102">
      <w:bodyDiv w:val="1"/>
      <w:marLeft w:val="0"/>
      <w:marRight w:val="0"/>
      <w:marTop w:val="0"/>
      <w:marBottom w:val="0"/>
      <w:divBdr>
        <w:top w:val="none" w:sz="0" w:space="0" w:color="auto"/>
        <w:left w:val="none" w:sz="0" w:space="0" w:color="auto"/>
        <w:bottom w:val="none" w:sz="0" w:space="0" w:color="auto"/>
        <w:right w:val="none" w:sz="0" w:space="0" w:color="auto"/>
      </w:divBdr>
    </w:div>
    <w:div w:id="1321346385">
      <w:bodyDiv w:val="1"/>
      <w:marLeft w:val="0"/>
      <w:marRight w:val="0"/>
      <w:marTop w:val="0"/>
      <w:marBottom w:val="0"/>
      <w:divBdr>
        <w:top w:val="none" w:sz="0" w:space="0" w:color="auto"/>
        <w:left w:val="none" w:sz="0" w:space="0" w:color="auto"/>
        <w:bottom w:val="none" w:sz="0" w:space="0" w:color="auto"/>
        <w:right w:val="none" w:sz="0" w:space="0" w:color="auto"/>
      </w:divBdr>
    </w:div>
    <w:div w:id="1324427288">
      <w:bodyDiv w:val="1"/>
      <w:marLeft w:val="0"/>
      <w:marRight w:val="0"/>
      <w:marTop w:val="0"/>
      <w:marBottom w:val="0"/>
      <w:divBdr>
        <w:top w:val="none" w:sz="0" w:space="0" w:color="auto"/>
        <w:left w:val="none" w:sz="0" w:space="0" w:color="auto"/>
        <w:bottom w:val="none" w:sz="0" w:space="0" w:color="auto"/>
        <w:right w:val="none" w:sz="0" w:space="0" w:color="auto"/>
      </w:divBdr>
    </w:div>
    <w:div w:id="1334648768">
      <w:bodyDiv w:val="1"/>
      <w:marLeft w:val="0"/>
      <w:marRight w:val="0"/>
      <w:marTop w:val="0"/>
      <w:marBottom w:val="0"/>
      <w:divBdr>
        <w:top w:val="none" w:sz="0" w:space="0" w:color="auto"/>
        <w:left w:val="none" w:sz="0" w:space="0" w:color="auto"/>
        <w:bottom w:val="none" w:sz="0" w:space="0" w:color="auto"/>
        <w:right w:val="none" w:sz="0" w:space="0" w:color="auto"/>
      </w:divBdr>
    </w:div>
    <w:div w:id="1359769537">
      <w:bodyDiv w:val="1"/>
      <w:marLeft w:val="0"/>
      <w:marRight w:val="0"/>
      <w:marTop w:val="0"/>
      <w:marBottom w:val="0"/>
      <w:divBdr>
        <w:top w:val="none" w:sz="0" w:space="0" w:color="auto"/>
        <w:left w:val="none" w:sz="0" w:space="0" w:color="auto"/>
        <w:bottom w:val="none" w:sz="0" w:space="0" w:color="auto"/>
        <w:right w:val="none" w:sz="0" w:space="0" w:color="auto"/>
      </w:divBdr>
    </w:div>
    <w:div w:id="1422292687">
      <w:bodyDiv w:val="1"/>
      <w:marLeft w:val="0"/>
      <w:marRight w:val="0"/>
      <w:marTop w:val="0"/>
      <w:marBottom w:val="0"/>
      <w:divBdr>
        <w:top w:val="none" w:sz="0" w:space="0" w:color="auto"/>
        <w:left w:val="none" w:sz="0" w:space="0" w:color="auto"/>
        <w:bottom w:val="none" w:sz="0" w:space="0" w:color="auto"/>
        <w:right w:val="none" w:sz="0" w:space="0" w:color="auto"/>
      </w:divBdr>
    </w:div>
    <w:div w:id="1424955528">
      <w:bodyDiv w:val="1"/>
      <w:marLeft w:val="0"/>
      <w:marRight w:val="0"/>
      <w:marTop w:val="0"/>
      <w:marBottom w:val="0"/>
      <w:divBdr>
        <w:top w:val="none" w:sz="0" w:space="0" w:color="auto"/>
        <w:left w:val="none" w:sz="0" w:space="0" w:color="auto"/>
        <w:bottom w:val="none" w:sz="0" w:space="0" w:color="auto"/>
        <w:right w:val="none" w:sz="0" w:space="0" w:color="auto"/>
      </w:divBdr>
    </w:div>
    <w:div w:id="1440956541">
      <w:bodyDiv w:val="1"/>
      <w:marLeft w:val="0"/>
      <w:marRight w:val="0"/>
      <w:marTop w:val="0"/>
      <w:marBottom w:val="0"/>
      <w:divBdr>
        <w:top w:val="none" w:sz="0" w:space="0" w:color="auto"/>
        <w:left w:val="none" w:sz="0" w:space="0" w:color="auto"/>
        <w:bottom w:val="none" w:sz="0" w:space="0" w:color="auto"/>
        <w:right w:val="none" w:sz="0" w:space="0" w:color="auto"/>
      </w:divBdr>
    </w:div>
    <w:div w:id="1473864921">
      <w:bodyDiv w:val="1"/>
      <w:marLeft w:val="0"/>
      <w:marRight w:val="0"/>
      <w:marTop w:val="0"/>
      <w:marBottom w:val="0"/>
      <w:divBdr>
        <w:top w:val="none" w:sz="0" w:space="0" w:color="auto"/>
        <w:left w:val="none" w:sz="0" w:space="0" w:color="auto"/>
        <w:bottom w:val="none" w:sz="0" w:space="0" w:color="auto"/>
        <w:right w:val="none" w:sz="0" w:space="0" w:color="auto"/>
      </w:divBdr>
    </w:div>
    <w:div w:id="1519000973">
      <w:bodyDiv w:val="1"/>
      <w:marLeft w:val="0"/>
      <w:marRight w:val="0"/>
      <w:marTop w:val="0"/>
      <w:marBottom w:val="0"/>
      <w:divBdr>
        <w:top w:val="none" w:sz="0" w:space="0" w:color="auto"/>
        <w:left w:val="none" w:sz="0" w:space="0" w:color="auto"/>
        <w:bottom w:val="none" w:sz="0" w:space="0" w:color="auto"/>
        <w:right w:val="none" w:sz="0" w:space="0" w:color="auto"/>
      </w:divBdr>
    </w:div>
    <w:div w:id="1523318879">
      <w:bodyDiv w:val="1"/>
      <w:marLeft w:val="0"/>
      <w:marRight w:val="0"/>
      <w:marTop w:val="0"/>
      <w:marBottom w:val="0"/>
      <w:divBdr>
        <w:top w:val="none" w:sz="0" w:space="0" w:color="auto"/>
        <w:left w:val="none" w:sz="0" w:space="0" w:color="auto"/>
        <w:bottom w:val="none" w:sz="0" w:space="0" w:color="auto"/>
        <w:right w:val="none" w:sz="0" w:space="0" w:color="auto"/>
      </w:divBdr>
    </w:div>
    <w:div w:id="1531800673">
      <w:bodyDiv w:val="1"/>
      <w:marLeft w:val="0"/>
      <w:marRight w:val="0"/>
      <w:marTop w:val="0"/>
      <w:marBottom w:val="0"/>
      <w:divBdr>
        <w:top w:val="none" w:sz="0" w:space="0" w:color="auto"/>
        <w:left w:val="none" w:sz="0" w:space="0" w:color="auto"/>
        <w:bottom w:val="none" w:sz="0" w:space="0" w:color="auto"/>
        <w:right w:val="none" w:sz="0" w:space="0" w:color="auto"/>
      </w:divBdr>
    </w:div>
    <w:div w:id="1546328819">
      <w:bodyDiv w:val="1"/>
      <w:marLeft w:val="0"/>
      <w:marRight w:val="0"/>
      <w:marTop w:val="0"/>
      <w:marBottom w:val="0"/>
      <w:divBdr>
        <w:top w:val="none" w:sz="0" w:space="0" w:color="auto"/>
        <w:left w:val="none" w:sz="0" w:space="0" w:color="auto"/>
        <w:bottom w:val="none" w:sz="0" w:space="0" w:color="auto"/>
        <w:right w:val="none" w:sz="0" w:space="0" w:color="auto"/>
      </w:divBdr>
    </w:div>
    <w:div w:id="1547256062">
      <w:bodyDiv w:val="1"/>
      <w:marLeft w:val="0"/>
      <w:marRight w:val="0"/>
      <w:marTop w:val="0"/>
      <w:marBottom w:val="0"/>
      <w:divBdr>
        <w:top w:val="none" w:sz="0" w:space="0" w:color="auto"/>
        <w:left w:val="none" w:sz="0" w:space="0" w:color="auto"/>
        <w:bottom w:val="none" w:sz="0" w:space="0" w:color="auto"/>
        <w:right w:val="none" w:sz="0" w:space="0" w:color="auto"/>
      </w:divBdr>
    </w:div>
    <w:div w:id="1556310760">
      <w:bodyDiv w:val="1"/>
      <w:marLeft w:val="0"/>
      <w:marRight w:val="0"/>
      <w:marTop w:val="0"/>
      <w:marBottom w:val="0"/>
      <w:divBdr>
        <w:top w:val="none" w:sz="0" w:space="0" w:color="auto"/>
        <w:left w:val="none" w:sz="0" w:space="0" w:color="auto"/>
        <w:bottom w:val="none" w:sz="0" w:space="0" w:color="auto"/>
        <w:right w:val="none" w:sz="0" w:space="0" w:color="auto"/>
      </w:divBdr>
    </w:div>
    <w:div w:id="1557162450">
      <w:bodyDiv w:val="1"/>
      <w:marLeft w:val="0"/>
      <w:marRight w:val="0"/>
      <w:marTop w:val="0"/>
      <w:marBottom w:val="0"/>
      <w:divBdr>
        <w:top w:val="none" w:sz="0" w:space="0" w:color="auto"/>
        <w:left w:val="none" w:sz="0" w:space="0" w:color="auto"/>
        <w:bottom w:val="none" w:sz="0" w:space="0" w:color="auto"/>
        <w:right w:val="none" w:sz="0" w:space="0" w:color="auto"/>
      </w:divBdr>
    </w:div>
    <w:div w:id="1612394785">
      <w:bodyDiv w:val="1"/>
      <w:marLeft w:val="0"/>
      <w:marRight w:val="0"/>
      <w:marTop w:val="0"/>
      <w:marBottom w:val="0"/>
      <w:divBdr>
        <w:top w:val="none" w:sz="0" w:space="0" w:color="auto"/>
        <w:left w:val="none" w:sz="0" w:space="0" w:color="auto"/>
        <w:bottom w:val="none" w:sz="0" w:space="0" w:color="auto"/>
        <w:right w:val="none" w:sz="0" w:space="0" w:color="auto"/>
      </w:divBdr>
      <w:divsChild>
        <w:div w:id="29112133">
          <w:marLeft w:val="0"/>
          <w:marRight w:val="0"/>
          <w:marTop w:val="0"/>
          <w:marBottom w:val="80"/>
          <w:divBdr>
            <w:top w:val="none" w:sz="0" w:space="0" w:color="auto"/>
            <w:left w:val="none" w:sz="0" w:space="0" w:color="auto"/>
            <w:bottom w:val="none" w:sz="0" w:space="0" w:color="auto"/>
            <w:right w:val="none" w:sz="0" w:space="0" w:color="auto"/>
          </w:divBdr>
        </w:div>
      </w:divsChild>
    </w:div>
    <w:div w:id="1616214777">
      <w:bodyDiv w:val="1"/>
      <w:marLeft w:val="0"/>
      <w:marRight w:val="0"/>
      <w:marTop w:val="0"/>
      <w:marBottom w:val="0"/>
      <w:divBdr>
        <w:top w:val="none" w:sz="0" w:space="0" w:color="auto"/>
        <w:left w:val="none" w:sz="0" w:space="0" w:color="auto"/>
        <w:bottom w:val="none" w:sz="0" w:space="0" w:color="auto"/>
        <w:right w:val="none" w:sz="0" w:space="0" w:color="auto"/>
      </w:divBdr>
    </w:div>
    <w:div w:id="1634100213">
      <w:bodyDiv w:val="1"/>
      <w:marLeft w:val="0"/>
      <w:marRight w:val="0"/>
      <w:marTop w:val="0"/>
      <w:marBottom w:val="0"/>
      <w:divBdr>
        <w:top w:val="none" w:sz="0" w:space="0" w:color="auto"/>
        <w:left w:val="none" w:sz="0" w:space="0" w:color="auto"/>
        <w:bottom w:val="none" w:sz="0" w:space="0" w:color="auto"/>
        <w:right w:val="none" w:sz="0" w:space="0" w:color="auto"/>
      </w:divBdr>
    </w:div>
    <w:div w:id="1658873276">
      <w:bodyDiv w:val="1"/>
      <w:marLeft w:val="0"/>
      <w:marRight w:val="0"/>
      <w:marTop w:val="0"/>
      <w:marBottom w:val="0"/>
      <w:divBdr>
        <w:top w:val="none" w:sz="0" w:space="0" w:color="auto"/>
        <w:left w:val="none" w:sz="0" w:space="0" w:color="auto"/>
        <w:bottom w:val="none" w:sz="0" w:space="0" w:color="auto"/>
        <w:right w:val="none" w:sz="0" w:space="0" w:color="auto"/>
      </w:divBdr>
    </w:div>
    <w:div w:id="1660697376">
      <w:bodyDiv w:val="1"/>
      <w:marLeft w:val="0"/>
      <w:marRight w:val="0"/>
      <w:marTop w:val="0"/>
      <w:marBottom w:val="0"/>
      <w:divBdr>
        <w:top w:val="none" w:sz="0" w:space="0" w:color="auto"/>
        <w:left w:val="none" w:sz="0" w:space="0" w:color="auto"/>
        <w:bottom w:val="none" w:sz="0" w:space="0" w:color="auto"/>
        <w:right w:val="none" w:sz="0" w:space="0" w:color="auto"/>
      </w:divBdr>
    </w:div>
    <w:div w:id="1664818196">
      <w:bodyDiv w:val="1"/>
      <w:marLeft w:val="0"/>
      <w:marRight w:val="0"/>
      <w:marTop w:val="0"/>
      <w:marBottom w:val="0"/>
      <w:divBdr>
        <w:top w:val="none" w:sz="0" w:space="0" w:color="auto"/>
        <w:left w:val="none" w:sz="0" w:space="0" w:color="auto"/>
        <w:bottom w:val="none" w:sz="0" w:space="0" w:color="auto"/>
        <w:right w:val="none" w:sz="0" w:space="0" w:color="auto"/>
      </w:divBdr>
    </w:div>
    <w:div w:id="1683311762">
      <w:bodyDiv w:val="1"/>
      <w:marLeft w:val="0"/>
      <w:marRight w:val="0"/>
      <w:marTop w:val="0"/>
      <w:marBottom w:val="0"/>
      <w:divBdr>
        <w:top w:val="none" w:sz="0" w:space="0" w:color="auto"/>
        <w:left w:val="none" w:sz="0" w:space="0" w:color="auto"/>
        <w:bottom w:val="none" w:sz="0" w:space="0" w:color="auto"/>
        <w:right w:val="none" w:sz="0" w:space="0" w:color="auto"/>
      </w:divBdr>
    </w:div>
    <w:div w:id="1687173620">
      <w:bodyDiv w:val="1"/>
      <w:marLeft w:val="0"/>
      <w:marRight w:val="0"/>
      <w:marTop w:val="0"/>
      <w:marBottom w:val="0"/>
      <w:divBdr>
        <w:top w:val="none" w:sz="0" w:space="0" w:color="auto"/>
        <w:left w:val="none" w:sz="0" w:space="0" w:color="auto"/>
        <w:bottom w:val="none" w:sz="0" w:space="0" w:color="auto"/>
        <w:right w:val="none" w:sz="0" w:space="0" w:color="auto"/>
      </w:divBdr>
    </w:div>
    <w:div w:id="1701855795">
      <w:bodyDiv w:val="1"/>
      <w:marLeft w:val="0"/>
      <w:marRight w:val="0"/>
      <w:marTop w:val="0"/>
      <w:marBottom w:val="0"/>
      <w:divBdr>
        <w:top w:val="none" w:sz="0" w:space="0" w:color="auto"/>
        <w:left w:val="none" w:sz="0" w:space="0" w:color="auto"/>
        <w:bottom w:val="none" w:sz="0" w:space="0" w:color="auto"/>
        <w:right w:val="none" w:sz="0" w:space="0" w:color="auto"/>
      </w:divBdr>
    </w:div>
    <w:div w:id="1715470446">
      <w:bodyDiv w:val="1"/>
      <w:marLeft w:val="0"/>
      <w:marRight w:val="0"/>
      <w:marTop w:val="0"/>
      <w:marBottom w:val="0"/>
      <w:divBdr>
        <w:top w:val="none" w:sz="0" w:space="0" w:color="auto"/>
        <w:left w:val="none" w:sz="0" w:space="0" w:color="auto"/>
        <w:bottom w:val="none" w:sz="0" w:space="0" w:color="auto"/>
        <w:right w:val="none" w:sz="0" w:space="0" w:color="auto"/>
      </w:divBdr>
    </w:div>
    <w:div w:id="1728145337">
      <w:bodyDiv w:val="1"/>
      <w:marLeft w:val="0"/>
      <w:marRight w:val="0"/>
      <w:marTop w:val="0"/>
      <w:marBottom w:val="0"/>
      <w:divBdr>
        <w:top w:val="none" w:sz="0" w:space="0" w:color="auto"/>
        <w:left w:val="none" w:sz="0" w:space="0" w:color="auto"/>
        <w:bottom w:val="none" w:sz="0" w:space="0" w:color="auto"/>
        <w:right w:val="none" w:sz="0" w:space="0" w:color="auto"/>
      </w:divBdr>
    </w:div>
    <w:div w:id="1731462508">
      <w:bodyDiv w:val="1"/>
      <w:marLeft w:val="0"/>
      <w:marRight w:val="0"/>
      <w:marTop w:val="0"/>
      <w:marBottom w:val="0"/>
      <w:divBdr>
        <w:top w:val="none" w:sz="0" w:space="0" w:color="auto"/>
        <w:left w:val="none" w:sz="0" w:space="0" w:color="auto"/>
        <w:bottom w:val="none" w:sz="0" w:space="0" w:color="auto"/>
        <w:right w:val="none" w:sz="0" w:space="0" w:color="auto"/>
      </w:divBdr>
    </w:div>
    <w:div w:id="1731464938">
      <w:bodyDiv w:val="1"/>
      <w:marLeft w:val="0"/>
      <w:marRight w:val="0"/>
      <w:marTop w:val="0"/>
      <w:marBottom w:val="0"/>
      <w:divBdr>
        <w:top w:val="none" w:sz="0" w:space="0" w:color="auto"/>
        <w:left w:val="none" w:sz="0" w:space="0" w:color="auto"/>
        <w:bottom w:val="none" w:sz="0" w:space="0" w:color="auto"/>
        <w:right w:val="none" w:sz="0" w:space="0" w:color="auto"/>
      </w:divBdr>
    </w:div>
    <w:div w:id="1746950600">
      <w:bodyDiv w:val="1"/>
      <w:marLeft w:val="0"/>
      <w:marRight w:val="0"/>
      <w:marTop w:val="0"/>
      <w:marBottom w:val="0"/>
      <w:divBdr>
        <w:top w:val="none" w:sz="0" w:space="0" w:color="auto"/>
        <w:left w:val="none" w:sz="0" w:space="0" w:color="auto"/>
        <w:bottom w:val="none" w:sz="0" w:space="0" w:color="auto"/>
        <w:right w:val="none" w:sz="0" w:space="0" w:color="auto"/>
      </w:divBdr>
    </w:div>
    <w:div w:id="1848715780">
      <w:bodyDiv w:val="1"/>
      <w:marLeft w:val="0"/>
      <w:marRight w:val="0"/>
      <w:marTop w:val="0"/>
      <w:marBottom w:val="0"/>
      <w:divBdr>
        <w:top w:val="none" w:sz="0" w:space="0" w:color="auto"/>
        <w:left w:val="none" w:sz="0" w:space="0" w:color="auto"/>
        <w:bottom w:val="none" w:sz="0" w:space="0" w:color="auto"/>
        <w:right w:val="none" w:sz="0" w:space="0" w:color="auto"/>
      </w:divBdr>
    </w:div>
    <w:div w:id="1884096021">
      <w:bodyDiv w:val="1"/>
      <w:marLeft w:val="0"/>
      <w:marRight w:val="0"/>
      <w:marTop w:val="0"/>
      <w:marBottom w:val="0"/>
      <w:divBdr>
        <w:top w:val="none" w:sz="0" w:space="0" w:color="auto"/>
        <w:left w:val="none" w:sz="0" w:space="0" w:color="auto"/>
        <w:bottom w:val="none" w:sz="0" w:space="0" w:color="auto"/>
        <w:right w:val="none" w:sz="0" w:space="0" w:color="auto"/>
      </w:divBdr>
    </w:div>
    <w:div w:id="1894536916">
      <w:bodyDiv w:val="1"/>
      <w:marLeft w:val="0"/>
      <w:marRight w:val="0"/>
      <w:marTop w:val="0"/>
      <w:marBottom w:val="0"/>
      <w:divBdr>
        <w:top w:val="none" w:sz="0" w:space="0" w:color="auto"/>
        <w:left w:val="none" w:sz="0" w:space="0" w:color="auto"/>
        <w:bottom w:val="none" w:sz="0" w:space="0" w:color="auto"/>
        <w:right w:val="none" w:sz="0" w:space="0" w:color="auto"/>
      </w:divBdr>
    </w:div>
    <w:div w:id="1894543191">
      <w:bodyDiv w:val="1"/>
      <w:marLeft w:val="0"/>
      <w:marRight w:val="0"/>
      <w:marTop w:val="0"/>
      <w:marBottom w:val="0"/>
      <w:divBdr>
        <w:top w:val="none" w:sz="0" w:space="0" w:color="auto"/>
        <w:left w:val="none" w:sz="0" w:space="0" w:color="auto"/>
        <w:bottom w:val="none" w:sz="0" w:space="0" w:color="auto"/>
        <w:right w:val="none" w:sz="0" w:space="0" w:color="auto"/>
      </w:divBdr>
    </w:div>
    <w:div w:id="1907257648">
      <w:bodyDiv w:val="1"/>
      <w:marLeft w:val="0"/>
      <w:marRight w:val="0"/>
      <w:marTop w:val="0"/>
      <w:marBottom w:val="0"/>
      <w:divBdr>
        <w:top w:val="none" w:sz="0" w:space="0" w:color="auto"/>
        <w:left w:val="none" w:sz="0" w:space="0" w:color="auto"/>
        <w:bottom w:val="none" w:sz="0" w:space="0" w:color="auto"/>
        <w:right w:val="none" w:sz="0" w:space="0" w:color="auto"/>
      </w:divBdr>
    </w:div>
    <w:div w:id="1915356851">
      <w:bodyDiv w:val="1"/>
      <w:marLeft w:val="0"/>
      <w:marRight w:val="0"/>
      <w:marTop w:val="0"/>
      <w:marBottom w:val="0"/>
      <w:divBdr>
        <w:top w:val="none" w:sz="0" w:space="0" w:color="auto"/>
        <w:left w:val="none" w:sz="0" w:space="0" w:color="auto"/>
        <w:bottom w:val="none" w:sz="0" w:space="0" w:color="auto"/>
        <w:right w:val="none" w:sz="0" w:space="0" w:color="auto"/>
      </w:divBdr>
    </w:div>
    <w:div w:id="1923490578">
      <w:bodyDiv w:val="1"/>
      <w:marLeft w:val="0"/>
      <w:marRight w:val="0"/>
      <w:marTop w:val="0"/>
      <w:marBottom w:val="0"/>
      <w:divBdr>
        <w:top w:val="none" w:sz="0" w:space="0" w:color="auto"/>
        <w:left w:val="none" w:sz="0" w:space="0" w:color="auto"/>
        <w:bottom w:val="none" w:sz="0" w:space="0" w:color="auto"/>
        <w:right w:val="none" w:sz="0" w:space="0" w:color="auto"/>
      </w:divBdr>
      <w:divsChild>
        <w:div w:id="533732744">
          <w:marLeft w:val="0"/>
          <w:marRight w:val="0"/>
          <w:marTop w:val="0"/>
          <w:marBottom w:val="0"/>
          <w:divBdr>
            <w:top w:val="none" w:sz="0" w:space="0" w:color="auto"/>
            <w:left w:val="none" w:sz="0" w:space="0" w:color="auto"/>
            <w:bottom w:val="none" w:sz="0" w:space="0" w:color="auto"/>
            <w:right w:val="none" w:sz="0" w:space="0" w:color="auto"/>
          </w:divBdr>
          <w:divsChild>
            <w:div w:id="4857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2740">
      <w:bodyDiv w:val="1"/>
      <w:marLeft w:val="0"/>
      <w:marRight w:val="0"/>
      <w:marTop w:val="0"/>
      <w:marBottom w:val="0"/>
      <w:divBdr>
        <w:top w:val="none" w:sz="0" w:space="0" w:color="auto"/>
        <w:left w:val="none" w:sz="0" w:space="0" w:color="auto"/>
        <w:bottom w:val="none" w:sz="0" w:space="0" w:color="auto"/>
        <w:right w:val="none" w:sz="0" w:space="0" w:color="auto"/>
      </w:divBdr>
    </w:div>
    <w:div w:id="1963460355">
      <w:bodyDiv w:val="1"/>
      <w:marLeft w:val="0"/>
      <w:marRight w:val="0"/>
      <w:marTop w:val="0"/>
      <w:marBottom w:val="0"/>
      <w:divBdr>
        <w:top w:val="none" w:sz="0" w:space="0" w:color="auto"/>
        <w:left w:val="none" w:sz="0" w:space="0" w:color="auto"/>
        <w:bottom w:val="none" w:sz="0" w:space="0" w:color="auto"/>
        <w:right w:val="none" w:sz="0" w:space="0" w:color="auto"/>
      </w:divBdr>
    </w:div>
    <w:div w:id="1982689799">
      <w:bodyDiv w:val="1"/>
      <w:marLeft w:val="0"/>
      <w:marRight w:val="0"/>
      <w:marTop w:val="0"/>
      <w:marBottom w:val="0"/>
      <w:divBdr>
        <w:top w:val="none" w:sz="0" w:space="0" w:color="auto"/>
        <w:left w:val="none" w:sz="0" w:space="0" w:color="auto"/>
        <w:bottom w:val="none" w:sz="0" w:space="0" w:color="auto"/>
        <w:right w:val="none" w:sz="0" w:space="0" w:color="auto"/>
      </w:divBdr>
    </w:div>
    <w:div w:id="2013414027">
      <w:bodyDiv w:val="1"/>
      <w:marLeft w:val="0"/>
      <w:marRight w:val="0"/>
      <w:marTop w:val="0"/>
      <w:marBottom w:val="0"/>
      <w:divBdr>
        <w:top w:val="none" w:sz="0" w:space="0" w:color="auto"/>
        <w:left w:val="none" w:sz="0" w:space="0" w:color="auto"/>
        <w:bottom w:val="none" w:sz="0" w:space="0" w:color="auto"/>
        <w:right w:val="none" w:sz="0" w:space="0" w:color="auto"/>
      </w:divBdr>
    </w:div>
    <w:div w:id="2028218203">
      <w:bodyDiv w:val="1"/>
      <w:marLeft w:val="0"/>
      <w:marRight w:val="0"/>
      <w:marTop w:val="0"/>
      <w:marBottom w:val="0"/>
      <w:divBdr>
        <w:top w:val="none" w:sz="0" w:space="0" w:color="auto"/>
        <w:left w:val="none" w:sz="0" w:space="0" w:color="auto"/>
        <w:bottom w:val="none" w:sz="0" w:space="0" w:color="auto"/>
        <w:right w:val="none" w:sz="0" w:space="0" w:color="auto"/>
      </w:divBdr>
    </w:div>
    <w:div w:id="2043164083">
      <w:bodyDiv w:val="1"/>
      <w:marLeft w:val="0"/>
      <w:marRight w:val="0"/>
      <w:marTop w:val="0"/>
      <w:marBottom w:val="0"/>
      <w:divBdr>
        <w:top w:val="none" w:sz="0" w:space="0" w:color="auto"/>
        <w:left w:val="none" w:sz="0" w:space="0" w:color="auto"/>
        <w:bottom w:val="none" w:sz="0" w:space="0" w:color="auto"/>
        <w:right w:val="none" w:sz="0" w:space="0" w:color="auto"/>
      </w:divBdr>
    </w:div>
    <w:div w:id="2045248801">
      <w:bodyDiv w:val="1"/>
      <w:marLeft w:val="0"/>
      <w:marRight w:val="0"/>
      <w:marTop w:val="0"/>
      <w:marBottom w:val="0"/>
      <w:divBdr>
        <w:top w:val="none" w:sz="0" w:space="0" w:color="auto"/>
        <w:left w:val="none" w:sz="0" w:space="0" w:color="auto"/>
        <w:bottom w:val="none" w:sz="0" w:space="0" w:color="auto"/>
        <w:right w:val="none" w:sz="0" w:space="0" w:color="auto"/>
      </w:divBdr>
    </w:div>
    <w:div w:id="2085570771">
      <w:bodyDiv w:val="1"/>
      <w:marLeft w:val="0"/>
      <w:marRight w:val="0"/>
      <w:marTop w:val="0"/>
      <w:marBottom w:val="0"/>
      <w:divBdr>
        <w:top w:val="none" w:sz="0" w:space="0" w:color="auto"/>
        <w:left w:val="none" w:sz="0" w:space="0" w:color="auto"/>
        <w:bottom w:val="none" w:sz="0" w:space="0" w:color="auto"/>
        <w:right w:val="none" w:sz="0" w:space="0" w:color="auto"/>
      </w:divBdr>
    </w:div>
    <w:div w:id="2120374815">
      <w:bodyDiv w:val="1"/>
      <w:marLeft w:val="0"/>
      <w:marRight w:val="0"/>
      <w:marTop w:val="0"/>
      <w:marBottom w:val="0"/>
      <w:divBdr>
        <w:top w:val="none" w:sz="0" w:space="0" w:color="auto"/>
        <w:left w:val="none" w:sz="0" w:space="0" w:color="auto"/>
        <w:bottom w:val="none" w:sz="0" w:space="0" w:color="auto"/>
        <w:right w:val="none" w:sz="0" w:space="0" w:color="auto"/>
      </w:divBdr>
    </w:div>
    <w:div w:id="213578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hart" Target="charts/chart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3.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chart" Target="charts/chart2.xml"/><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Style" Target="style1.xml"/><Relationship Id="rId2" Type="http://schemas.microsoft.com/office/2011/relationships/chartColorStyle" Target="colors1.xml"/><Relationship Id="rId1" Type="http://schemas.openxmlformats.org/officeDocument/2006/relationships/oleObject" Target="file:///C:\Users\fqi\Desktop\Varios\graficos%20infoinve.xlsx" TargetMode="External"/></Relationships>
</file>

<file path=word/charts/_rels/chart2.xml.rels><?xml version="1.0" encoding="UTF-8" standalone="yes"?>
<Relationships xmlns="http://schemas.openxmlformats.org/package/2006/relationships"><Relationship Id="rId3" Type="http://schemas.microsoft.com/office/2011/relationships/chartStyle" Target="style2.xml"/><Relationship Id="rId2" Type="http://schemas.microsoft.com/office/2011/relationships/chartColorStyle" Target="colors2.xml"/><Relationship Id="rId1" Type="http://schemas.openxmlformats.org/officeDocument/2006/relationships/oleObject" Target="file:///C:\Users\fqi\Desktop\Varios\graficos%20infoinve.xlsx" TargetMode="External"/></Relationships>
</file>

<file path=word/charts/_rels/chart3.xml.rels><?xml version="1.0" encoding="UTF-8" standalone="yes"?>
<Relationships xmlns="http://schemas.openxmlformats.org/package/2006/relationships"><Relationship Id="rId3" Type="http://schemas.microsoft.com/office/2011/relationships/chartStyle" Target="style3.xml"/><Relationship Id="rId2" Type="http://schemas.microsoft.com/office/2011/relationships/chartColorStyle" Target="colors3.xml"/><Relationship Id="rId1" Type="http://schemas.openxmlformats.org/officeDocument/2006/relationships/oleObject" Target="file:///C:\Users\fqi\Desktop\Varios\graficos%20infoinve.xlsx" TargetMode="External"/></Relationships>
</file>

<file path=word/charts/_rels/chart4.xml.rels><?xml version="1.0" encoding="UTF-8" standalone="yes"?>
<Relationships xmlns="http://schemas.openxmlformats.org/package/2006/relationships"><Relationship Id="rId3" Type="http://schemas.microsoft.com/office/2011/relationships/chartStyle" Target="style4.xml"/><Relationship Id="rId2" Type="http://schemas.microsoft.com/office/2011/relationships/chartColorStyle" Target="colors4.xml"/><Relationship Id="rId1" Type="http://schemas.openxmlformats.org/officeDocument/2006/relationships/oleObject" Target="file:///C:\Users\fqi\Desktop\Varios\graficos%20infoinv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A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Hoja1!$C$4</c:f>
              <c:strCache>
                <c:ptCount val="1"/>
                <c:pt idx="0">
                  <c:v>PIB p.c</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s-AR"/>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Hoja1!$B$5:$B$9</c:f>
              <c:numCache>
                <c:formatCode>General</c:formatCode>
                <c:ptCount val="5"/>
                <c:pt idx="0">
                  <c:v>2020</c:v>
                </c:pt>
                <c:pt idx="1">
                  <c:v>2021</c:v>
                </c:pt>
                <c:pt idx="2">
                  <c:v>2022</c:v>
                </c:pt>
                <c:pt idx="3">
                  <c:v>2023</c:v>
                </c:pt>
                <c:pt idx="4">
                  <c:v>2024</c:v>
                </c:pt>
              </c:numCache>
              <c:extLst xmlns:c16r2="http://schemas.microsoft.com/office/drawing/2015/06/chart">
                <c:ext xmlns:c15="http://schemas.microsoft.com/office/drawing/2012/chart" uri="{02D57815-91ED-43cb-92C2-25804820EDAC}">
                  <c15:fullRef>
                    <c15:sqref>Hoja1!$B$5:$B$10</c15:sqref>
                  </c15:fullRef>
                </c:ext>
              </c:extLst>
            </c:numRef>
          </c:cat>
          <c:val>
            <c:numRef>
              <c:f>Hoja1!$C$5:$C$9</c:f>
              <c:numCache>
                <c:formatCode>_-* #,##0_-;\-* #,##0_-;_-* "-"??_-;_-@_-</c:formatCode>
                <c:ptCount val="5"/>
                <c:pt idx="0">
                  <c:v>9957</c:v>
                </c:pt>
                <c:pt idx="1">
                  <c:v>10903</c:v>
                </c:pt>
                <c:pt idx="2">
                  <c:v>11754</c:v>
                </c:pt>
                <c:pt idx="3">
                  <c:v>11386</c:v>
                </c:pt>
                <c:pt idx="4">
                  <c:v>11874</c:v>
                </c:pt>
              </c:numCache>
              <c:extLst xmlns:c16r2="http://schemas.microsoft.com/office/drawing/2015/06/chart">
                <c:ext xmlns:c15="http://schemas.microsoft.com/office/drawing/2012/chart" uri="{02D57815-91ED-43cb-92C2-25804820EDAC}">
                  <c15:fullRef>
                    <c15:sqref>Hoja1!$C$5:$C$9</c15:sqref>
                  </c15:fullRef>
                </c:ext>
              </c:extLst>
            </c:numRef>
          </c:val>
          <c:extLst xmlns:c16r2="http://schemas.microsoft.com/office/drawing/2015/06/chart">
            <c:ext xmlns:c16="http://schemas.microsoft.com/office/drawing/2014/chart" uri="{C3380CC4-5D6E-409C-BE32-E72D297353CC}">
              <c16:uniqueId val="{00000000-704C-4938-A411-020ADA6234E7}"/>
            </c:ext>
          </c:extLst>
        </c:ser>
        <c:dLbls>
          <c:showLegendKey val="0"/>
          <c:showVal val="1"/>
          <c:showCatName val="0"/>
          <c:showSerName val="0"/>
          <c:showPercent val="0"/>
          <c:showBubbleSize val="0"/>
        </c:dLbls>
        <c:gapWidth val="219"/>
        <c:overlap val="-27"/>
        <c:axId val="98689408"/>
        <c:axId val="98692096"/>
      </c:barChart>
      <c:lineChart>
        <c:grouping val="standard"/>
        <c:varyColors val="0"/>
        <c:ser>
          <c:idx val="1"/>
          <c:order val="1"/>
          <c:tx>
            <c:strRef>
              <c:f>Hoja1!$D$4</c:f>
              <c:strCache>
                <c:ptCount val="1"/>
                <c:pt idx="0">
                  <c:v>Crecimiento</c:v>
                </c:pt>
              </c:strCache>
            </c:strRef>
          </c:tx>
          <c:spPr>
            <a:ln w="28575" cap="rnd">
              <a:solidFill>
                <a:schemeClr val="accent2"/>
              </a:solidFill>
              <a:round/>
            </a:ln>
            <a:effectLst/>
          </c:spPr>
          <c:marker>
            <c:symbol val="none"/>
          </c:marker>
          <c:dLbls>
            <c:dLbl>
              <c:idx val="1"/>
              <c:layout>
                <c:manualLayout>
                  <c:x val="8.7288597926895792E-3"/>
                  <c:y val="9.7560975609756097E-3"/>
                </c:manualLayout>
              </c:layout>
              <c:showLegendKey val="0"/>
              <c:showVal val="1"/>
              <c:showCatName val="0"/>
              <c:showSerName val="0"/>
              <c:showPercent val="0"/>
              <c:showBubbleSize val="0"/>
              <c:extLst xmlns:c16r2="http://schemas.microsoft.com/office/drawing/2015/06/chart">
                <c:ext xmlns:c15="http://schemas.microsoft.com/office/drawing/2012/chart" uri="{CE6537A1-D6FC-4f65-9D91-7224C49458BB}">
                  <c15:layout/>
                </c:ext>
                <c:ext xmlns:c16="http://schemas.microsoft.com/office/drawing/2014/chart" uri="{C3380CC4-5D6E-409C-BE32-E72D297353CC}">
                  <c16:uniqueId val="{00000002-704C-4938-A411-020ADA6234E7}"/>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s-AR"/>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Hoja1!$B$5:$B$9</c:f>
              <c:numCache>
                <c:formatCode>General</c:formatCode>
                <c:ptCount val="5"/>
                <c:pt idx="0">
                  <c:v>2020</c:v>
                </c:pt>
                <c:pt idx="1">
                  <c:v>2021</c:v>
                </c:pt>
                <c:pt idx="2">
                  <c:v>2022</c:v>
                </c:pt>
                <c:pt idx="3">
                  <c:v>2023</c:v>
                </c:pt>
                <c:pt idx="4">
                  <c:v>2024</c:v>
                </c:pt>
              </c:numCache>
              <c:extLst xmlns:c16r2="http://schemas.microsoft.com/office/drawing/2015/06/chart">
                <c:ext xmlns:c15="http://schemas.microsoft.com/office/drawing/2012/chart" uri="{02D57815-91ED-43cb-92C2-25804820EDAC}">
                  <c15:fullRef>
                    <c15:sqref>Hoja1!$B$5:$B$10</c15:sqref>
                  </c15:fullRef>
                </c:ext>
              </c:extLst>
            </c:numRef>
          </c:cat>
          <c:val>
            <c:numRef>
              <c:f>Hoja1!$D$5:$D$9</c:f>
              <c:numCache>
                <c:formatCode>0.0%</c:formatCode>
                <c:ptCount val="5"/>
                <c:pt idx="0">
                  <c:v>-5.5E-2</c:v>
                </c:pt>
                <c:pt idx="1">
                  <c:v>3.3000000000000002E-2</c:v>
                </c:pt>
                <c:pt idx="2">
                  <c:v>0.09</c:v>
                </c:pt>
                <c:pt idx="3">
                  <c:v>3.5000000000000003E-2</c:v>
                </c:pt>
                <c:pt idx="4">
                  <c:v>5.0999999999999997E-2</c:v>
                </c:pt>
              </c:numCache>
              <c:extLst xmlns:c16r2="http://schemas.microsoft.com/office/drawing/2015/06/chart">
                <c:ext xmlns:c15="http://schemas.microsoft.com/office/drawing/2012/chart" uri="{02D57815-91ED-43cb-92C2-25804820EDAC}">
                  <c15:fullRef>
                    <c15:sqref>Hoja1!$D$5:$D$10</c15:sqref>
                  </c15:fullRef>
                </c:ext>
              </c:extLst>
            </c:numRef>
          </c:val>
          <c:smooth val="0"/>
          <c:extLst xmlns:c16r2="http://schemas.microsoft.com/office/drawing/2015/06/chart">
            <c:ext xmlns:c16="http://schemas.microsoft.com/office/drawing/2014/chart" uri="{C3380CC4-5D6E-409C-BE32-E72D297353CC}">
              <c16:uniqueId val="{00000001-704C-4938-A411-020ADA6234E7}"/>
            </c:ext>
          </c:extLst>
        </c:ser>
        <c:dLbls>
          <c:showLegendKey val="0"/>
          <c:showVal val="1"/>
          <c:showCatName val="0"/>
          <c:showSerName val="0"/>
          <c:showPercent val="0"/>
          <c:showBubbleSize val="0"/>
        </c:dLbls>
        <c:marker val="1"/>
        <c:smooth val="0"/>
        <c:axId val="98838784"/>
        <c:axId val="98837248"/>
      </c:lineChart>
      <c:catAx>
        <c:axId val="98689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s-AR"/>
          </a:p>
        </c:txPr>
        <c:crossAx val="98692096"/>
        <c:crosses val="autoZero"/>
        <c:auto val="1"/>
        <c:lblAlgn val="ctr"/>
        <c:lblOffset val="100"/>
        <c:noMultiLvlLbl val="0"/>
      </c:catAx>
      <c:valAx>
        <c:axId val="98692096"/>
        <c:scaling>
          <c:orientation val="minMax"/>
        </c:scaling>
        <c:delete val="0"/>
        <c:axPos val="l"/>
        <c:majorGridlines>
          <c:spPr>
            <a:ln w="9525" cap="flat" cmpd="sng" algn="ctr">
              <a:solidFill>
                <a:schemeClr val="tx1">
                  <a:lumMod val="15000"/>
                  <a:lumOff val="85000"/>
                </a:schemeClr>
              </a:solidFill>
              <a:round/>
            </a:ln>
            <a:effectLst/>
          </c:spPr>
        </c:majorGridlines>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s-AR"/>
          </a:p>
        </c:txPr>
        <c:crossAx val="98689408"/>
        <c:crosses val="autoZero"/>
        <c:crossBetween val="between"/>
      </c:valAx>
      <c:valAx>
        <c:axId val="98837248"/>
        <c:scaling>
          <c:orientation val="minMax"/>
        </c:scaling>
        <c:delete val="0"/>
        <c:axPos val="r"/>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s-AR"/>
          </a:p>
        </c:txPr>
        <c:crossAx val="98838784"/>
        <c:crosses val="max"/>
        <c:crossBetween val="between"/>
      </c:valAx>
      <c:catAx>
        <c:axId val="98838784"/>
        <c:scaling>
          <c:orientation val="minMax"/>
        </c:scaling>
        <c:delete val="1"/>
        <c:axPos val="b"/>
        <c:numFmt formatCode="General" sourceLinked="1"/>
        <c:majorTickMark val="none"/>
        <c:minorTickMark val="none"/>
        <c:tickLblPos val="nextTo"/>
        <c:crossAx val="98837248"/>
        <c:crosses val="autoZero"/>
        <c:auto val="1"/>
        <c:lblAlgn val="ctr"/>
        <c:lblOffset val="100"/>
        <c:noMultiLvlLbl val="0"/>
      </c:cat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s-A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A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2"/>
          <c:order val="0"/>
          <c:tx>
            <c:strRef>
              <c:f>Hoja1!$C$18</c:f>
              <c:strCache>
                <c:ptCount val="1"/>
                <c:pt idx="0">
                  <c:v>Inflación</c:v>
                </c:pt>
              </c:strCache>
            </c:strRef>
          </c:tx>
          <c:spPr>
            <a:solidFill>
              <a:schemeClr val="accent5"/>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s-AR"/>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Hoja1!$B$19:$B$23</c:f>
              <c:numCache>
                <c:formatCode>General</c:formatCode>
                <c:ptCount val="5"/>
                <c:pt idx="0">
                  <c:v>2020</c:v>
                </c:pt>
                <c:pt idx="1">
                  <c:v>2021</c:v>
                </c:pt>
                <c:pt idx="2">
                  <c:v>2022</c:v>
                </c:pt>
                <c:pt idx="3">
                  <c:v>2023</c:v>
                </c:pt>
                <c:pt idx="4">
                  <c:v>2024</c:v>
                </c:pt>
              </c:numCache>
            </c:numRef>
          </c:cat>
          <c:val>
            <c:numRef>
              <c:f>Hoja1!$C$19:$C$23</c:f>
              <c:numCache>
                <c:formatCode>0.0%</c:formatCode>
                <c:ptCount val="5"/>
                <c:pt idx="0">
                  <c:v>-1.0999999999999999E-2</c:v>
                </c:pt>
                <c:pt idx="1">
                  <c:v>2.5000000000000001E-2</c:v>
                </c:pt>
                <c:pt idx="2">
                  <c:v>3.4000000000000002E-2</c:v>
                </c:pt>
                <c:pt idx="3">
                  <c:v>2.5000000000000001E-2</c:v>
                </c:pt>
                <c:pt idx="4">
                  <c:v>1.7999999999999999E-2</c:v>
                </c:pt>
              </c:numCache>
            </c:numRef>
          </c:val>
          <c:extLst xmlns:c16r2="http://schemas.microsoft.com/office/drawing/2015/06/chart">
            <c:ext xmlns:c16="http://schemas.microsoft.com/office/drawing/2014/chart" uri="{C3380CC4-5D6E-409C-BE32-E72D297353CC}">
              <c16:uniqueId val="{00000000-5D09-4766-9D10-93D096C4421E}"/>
            </c:ext>
          </c:extLst>
        </c:ser>
        <c:ser>
          <c:idx val="3"/>
          <c:order val="1"/>
          <c:tx>
            <c:strRef>
              <c:f>Hoja1!$D$18</c:f>
              <c:strCache>
                <c:ptCount val="1"/>
                <c:pt idx="0">
                  <c:v>Desempleo</c:v>
                </c:pt>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s-AR"/>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Hoja1!$B$19:$B$23</c:f>
              <c:numCache>
                <c:formatCode>General</c:formatCode>
                <c:ptCount val="5"/>
                <c:pt idx="0">
                  <c:v>2020</c:v>
                </c:pt>
                <c:pt idx="1">
                  <c:v>2021</c:v>
                </c:pt>
                <c:pt idx="2">
                  <c:v>2022</c:v>
                </c:pt>
                <c:pt idx="3">
                  <c:v>2023</c:v>
                </c:pt>
                <c:pt idx="4">
                  <c:v>2024</c:v>
                </c:pt>
              </c:numCache>
            </c:numRef>
          </c:cat>
          <c:val>
            <c:numRef>
              <c:f>Hoja1!$D$19:$D$23</c:f>
              <c:numCache>
                <c:formatCode>0.0%</c:formatCode>
                <c:ptCount val="5"/>
                <c:pt idx="0">
                  <c:v>4.4999999999999998E-2</c:v>
                </c:pt>
                <c:pt idx="1">
                  <c:v>4.5999999999999999E-2</c:v>
                </c:pt>
                <c:pt idx="2">
                  <c:v>3.9E-2</c:v>
                </c:pt>
                <c:pt idx="3">
                  <c:v>3.9E-2</c:v>
                </c:pt>
                <c:pt idx="4">
                  <c:v>3.7999999999999999E-2</c:v>
                </c:pt>
              </c:numCache>
            </c:numRef>
          </c:val>
          <c:extLst xmlns:c16r2="http://schemas.microsoft.com/office/drawing/2015/06/chart">
            <c:ext xmlns:c16="http://schemas.microsoft.com/office/drawing/2014/chart" uri="{C3380CC4-5D6E-409C-BE32-E72D297353CC}">
              <c16:uniqueId val="{00000001-5D09-4766-9D10-93D096C4421E}"/>
            </c:ext>
          </c:extLst>
        </c:ser>
        <c:dLbls>
          <c:dLblPos val="outEnd"/>
          <c:showLegendKey val="0"/>
          <c:showVal val="1"/>
          <c:showCatName val="0"/>
          <c:showSerName val="0"/>
          <c:showPercent val="0"/>
          <c:showBubbleSize val="0"/>
        </c:dLbls>
        <c:gapWidth val="219"/>
        <c:overlap val="-27"/>
        <c:axId val="98882688"/>
        <c:axId val="98884224"/>
      </c:barChart>
      <c:catAx>
        <c:axId val="98882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s-AR"/>
          </a:p>
        </c:txPr>
        <c:crossAx val="98884224"/>
        <c:crosses val="autoZero"/>
        <c:auto val="1"/>
        <c:lblAlgn val="ctr"/>
        <c:lblOffset val="100"/>
        <c:noMultiLvlLbl val="0"/>
      </c:catAx>
      <c:valAx>
        <c:axId val="9888422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s-AR"/>
          </a:p>
        </c:txPr>
        <c:crossAx val="98882688"/>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s-A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A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Hoja1!$P$15</c:f>
              <c:strCache>
                <c:ptCount val="1"/>
                <c:pt idx="0">
                  <c:v>Entrante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Hoja1!$O$16:$O$18</c:f>
              <c:numCache>
                <c:formatCode>General</c:formatCode>
                <c:ptCount val="3"/>
                <c:pt idx="0">
                  <c:v>2000</c:v>
                </c:pt>
                <c:pt idx="1">
                  <c:v>2010</c:v>
                </c:pt>
                <c:pt idx="2">
                  <c:v>2024</c:v>
                </c:pt>
              </c:numCache>
            </c:numRef>
          </c:cat>
          <c:val>
            <c:numRef>
              <c:f>Hoja1!$P$16:$P$18</c:f>
              <c:numCache>
                <c:formatCode>_-* #,##0_-;\-* #,##0_-;_-* "-"??_-;_-@_-</c:formatCode>
                <c:ptCount val="3"/>
                <c:pt idx="0">
                  <c:v>52747</c:v>
                </c:pt>
                <c:pt idx="1">
                  <c:v>101620</c:v>
                </c:pt>
                <c:pt idx="2">
                  <c:v>222706</c:v>
                </c:pt>
              </c:numCache>
            </c:numRef>
          </c:val>
          <c:extLst xmlns:c16r2="http://schemas.microsoft.com/office/drawing/2015/06/chart">
            <c:ext xmlns:c16="http://schemas.microsoft.com/office/drawing/2014/chart" uri="{C3380CC4-5D6E-409C-BE32-E72D297353CC}">
              <c16:uniqueId val="{00000000-D366-4730-8FF9-99541500D8C2}"/>
            </c:ext>
          </c:extLst>
        </c:ser>
        <c:ser>
          <c:idx val="1"/>
          <c:order val="1"/>
          <c:tx>
            <c:strRef>
              <c:f>Hoja1!$Q$15</c:f>
              <c:strCache>
                <c:ptCount val="1"/>
                <c:pt idx="0">
                  <c:v>Saliente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AR"/>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Hoja1!$O$16:$O$18</c:f>
              <c:numCache>
                <c:formatCode>General</c:formatCode>
                <c:ptCount val="3"/>
                <c:pt idx="0">
                  <c:v>2000</c:v>
                </c:pt>
                <c:pt idx="1">
                  <c:v>2010</c:v>
                </c:pt>
                <c:pt idx="2">
                  <c:v>2024</c:v>
                </c:pt>
              </c:numCache>
            </c:numRef>
          </c:cat>
          <c:val>
            <c:numRef>
              <c:f>Hoja1!$Q$16:$Q$18</c:f>
              <c:numCache>
                <c:formatCode>_-* #,##0_-;\-* #,##0_-;_-* "-"??_-;_-@_-</c:formatCode>
                <c:ptCount val="3"/>
                <c:pt idx="0">
                  <c:v>15878</c:v>
                </c:pt>
                <c:pt idx="1">
                  <c:v>96964</c:v>
                </c:pt>
                <c:pt idx="2">
                  <c:v>139169</c:v>
                </c:pt>
              </c:numCache>
            </c:numRef>
          </c:val>
          <c:extLst xmlns:c16r2="http://schemas.microsoft.com/office/drawing/2015/06/chart">
            <c:ext xmlns:c16="http://schemas.microsoft.com/office/drawing/2014/chart" uri="{C3380CC4-5D6E-409C-BE32-E72D297353CC}">
              <c16:uniqueId val="{00000001-D366-4730-8FF9-99541500D8C2}"/>
            </c:ext>
          </c:extLst>
        </c:ser>
        <c:dLbls>
          <c:dLblPos val="outEnd"/>
          <c:showLegendKey val="0"/>
          <c:showVal val="1"/>
          <c:showCatName val="0"/>
          <c:showSerName val="0"/>
          <c:showPercent val="0"/>
          <c:showBubbleSize val="0"/>
        </c:dLbls>
        <c:gapWidth val="219"/>
        <c:overlap val="-27"/>
        <c:axId val="106058112"/>
        <c:axId val="106059648"/>
      </c:barChart>
      <c:catAx>
        <c:axId val="106058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06059648"/>
        <c:crosses val="autoZero"/>
        <c:auto val="1"/>
        <c:lblAlgn val="ctr"/>
        <c:lblOffset val="100"/>
        <c:noMultiLvlLbl val="0"/>
      </c:catAx>
      <c:valAx>
        <c:axId val="106059648"/>
        <c:scaling>
          <c:orientation val="minMax"/>
        </c:scaling>
        <c:delete val="0"/>
        <c:axPos val="l"/>
        <c:majorGridlines>
          <c:spPr>
            <a:ln w="9525" cap="flat" cmpd="sng" algn="ctr">
              <a:solidFill>
                <a:schemeClr val="tx1">
                  <a:lumMod val="15000"/>
                  <a:lumOff val="85000"/>
                </a:schemeClr>
              </a:solidFill>
              <a:round/>
            </a:ln>
            <a:effectLst/>
          </c:spPr>
        </c:majorGridlines>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0605811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A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Hoja1!$P$3</c:f>
              <c:strCache>
                <c:ptCount val="1"/>
                <c:pt idx="0">
                  <c:v>Entrante</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s-AR"/>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Hoja1!$O$4:$O$9</c:f>
              <c:numCache>
                <c:formatCode>General</c:formatCode>
                <c:ptCount val="6"/>
                <c:pt idx="0">
                  <c:v>2019</c:v>
                </c:pt>
                <c:pt idx="1">
                  <c:v>2020</c:v>
                </c:pt>
                <c:pt idx="2">
                  <c:v>2021</c:v>
                </c:pt>
                <c:pt idx="3">
                  <c:v>2022</c:v>
                </c:pt>
                <c:pt idx="4">
                  <c:v>2023</c:v>
                </c:pt>
                <c:pt idx="5">
                  <c:v>2024</c:v>
                </c:pt>
              </c:numCache>
            </c:numRef>
          </c:cat>
          <c:val>
            <c:numRef>
              <c:f>Hoja1!$P$4:$P$9</c:f>
              <c:numCache>
                <c:formatCode>_-* #,##0_-;\-* #,##0_-;_-* "-"??_-;_-@_-</c:formatCode>
                <c:ptCount val="6"/>
                <c:pt idx="0">
                  <c:v>7813</c:v>
                </c:pt>
                <c:pt idx="1">
                  <c:v>3160</c:v>
                </c:pt>
                <c:pt idx="2">
                  <c:v>12173</c:v>
                </c:pt>
                <c:pt idx="3">
                  <c:v>17136</c:v>
                </c:pt>
                <c:pt idx="4">
                  <c:v>8468</c:v>
                </c:pt>
                <c:pt idx="5">
                  <c:v>11259</c:v>
                </c:pt>
              </c:numCache>
            </c:numRef>
          </c:val>
          <c:extLst xmlns:c16r2="http://schemas.microsoft.com/office/drawing/2015/06/chart">
            <c:ext xmlns:c16="http://schemas.microsoft.com/office/drawing/2014/chart" uri="{C3380CC4-5D6E-409C-BE32-E72D297353CC}">
              <c16:uniqueId val="{00000000-D048-45F7-A10A-38FD3D785BCD}"/>
            </c:ext>
          </c:extLst>
        </c:ser>
        <c:ser>
          <c:idx val="1"/>
          <c:order val="1"/>
          <c:tx>
            <c:strRef>
              <c:f>Hoja1!$Q$3</c:f>
              <c:strCache>
                <c:ptCount val="1"/>
                <c:pt idx="0">
                  <c:v>Saliente</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mn-lt"/>
                    <a:ea typeface="+mn-ea"/>
                    <a:cs typeface="+mn-cs"/>
                  </a:defRPr>
                </a:pPr>
                <a:endParaRPr lang="es-AR"/>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Hoja1!$O$4:$O$9</c:f>
              <c:numCache>
                <c:formatCode>General</c:formatCode>
                <c:ptCount val="6"/>
                <c:pt idx="0">
                  <c:v>2019</c:v>
                </c:pt>
                <c:pt idx="1">
                  <c:v>2020</c:v>
                </c:pt>
                <c:pt idx="2">
                  <c:v>2021</c:v>
                </c:pt>
                <c:pt idx="3">
                  <c:v>2022</c:v>
                </c:pt>
                <c:pt idx="4">
                  <c:v>2023</c:v>
                </c:pt>
                <c:pt idx="5">
                  <c:v>2024</c:v>
                </c:pt>
              </c:numCache>
            </c:numRef>
          </c:cat>
          <c:val>
            <c:numRef>
              <c:f>Hoja1!$Q$4:$Q$9</c:f>
              <c:numCache>
                <c:formatCode>_-* #,##0_-;\-* #,##0_-;_-* "-"??_-;_-@_-</c:formatCode>
                <c:ptCount val="6"/>
                <c:pt idx="0">
                  <c:v>6231</c:v>
                </c:pt>
                <c:pt idx="1">
                  <c:v>2419</c:v>
                </c:pt>
                <c:pt idx="2">
                  <c:v>4676</c:v>
                </c:pt>
                <c:pt idx="3">
                  <c:v>14275</c:v>
                </c:pt>
                <c:pt idx="4">
                  <c:v>6610</c:v>
                </c:pt>
                <c:pt idx="5">
                  <c:v>7399</c:v>
                </c:pt>
              </c:numCache>
            </c:numRef>
          </c:val>
          <c:extLst xmlns:c16r2="http://schemas.microsoft.com/office/drawing/2015/06/chart">
            <c:ext xmlns:c16="http://schemas.microsoft.com/office/drawing/2014/chart" uri="{C3380CC4-5D6E-409C-BE32-E72D297353CC}">
              <c16:uniqueId val="{00000001-D048-45F7-A10A-38FD3D785BCD}"/>
            </c:ext>
          </c:extLst>
        </c:ser>
        <c:dLbls>
          <c:dLblPos val="outEnd"/>
          <c:showLegendKey val="0"/>
          <c:showVal val="1"/>
          <c:showCatName val="0"/>
          <c:showSerName val="0"/>
          <c:showPercent val="0"/>
          <c:showBubbleSize val="0"/>
        </c:dLbls>
        <c:gapWidth val="219"/>
        <c:overlap val="-27"/>
        <c:axId val="106100992"/>
        <c:axId val="106176512"/>
      </c:barChart>
      <c:catAx>
        <c:axId val="106100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s-AR"/>
          </a:p>
        </c:txPr>
        <c:crossAx val="106176512"/>
        <c:crosses val="autoZero"/>
        <c:auto val="1"/>
        <c:lblAlgn val="ctr"/>
        <c:lblOffset val="100"/>
        <c:noMultiLvlLbl val="0"/>
      </c:catAx>
      <c:valAx>
        <c:axId val="106176512"/>
        <c:scaling>
          <c:orientation val="minMax"/>
        </c:scaling>
        <c:delete val="0"/>
        <c:axPos val="l"/>
        <c:majorGridlines>
          <c:spPr>
            <a:ln w="9525" cap="flat" cmpd="sng" algn="ctr">
              <a:solidFill>
                <a:schemeClr val="tx1">
                  <a:lumMod val="15000"/>
                  <a:lumOff val="85000"/>
                </a:schemeClr>
              </a:solidFill>
              <a:round/>
            </a:ln>
            <a:effectLst/>
          </c:spPr>
        </c:majorGridlines>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s-AR"/>
          </a:p>
        </c:txPr>
        <c:crossAx val="10610099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s-A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03BB25-CDF1-4D0B-B86D-31D4F03D6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8</Pages>
  <Words>1244</Words>
  <Characters>6277</Characters>
  <Application>Microsoft Office Word</Application>
  <DocSecurity>0</DocSecurity>
  <Lines>52</Lines>
  <Paragraphs>15</Paragraphs>
  <ScaleCrop>false</ScaleCrop>
  <HeadingPairs>
    <vt:vector size="2" baseType="variant">
      <vt:variant>
        <vt:lpstr>Título</vt:lpstr>
      </vt:variant>
      <vt:variant>
        <vt:i4>1</vt:i4>
      </vt:variant>
    </vt:vector>
  </HeadingPairs>
  <TitlesOfParts>
    <vt:vector size="1" baseType="lpstr">
      <vt:lpstr>Información sobre IED francesa en Argentina</vt:lpstr>
    </vt:vector>
  </TitlesOfParts>
  <Company>Prosperar</Company>
  <LinksUpToDate>false</LinksUpToDate>
  <CharactersWithSpaces>7506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Información sobre IED francesa en Argentina</dc:title>
  <dc:subject/>
  <dc:creator>Francce, Verónica Daiana</dc:creator>
  <cp:keywords/>
  <cp:lastModifiedBy>Brezicki, Emilio</cp:lastModifiedBy>
  <cp:revision>35</cp:revision>
  <cp:lastPrinted>2016-05-20T14:06:00Z</cp:lastPrinted>
  <dcterms:created xsi:type="dcterms:W3CDTF">2026-03-31T15:40:00Z</dcterms:created>
  <dcterms:modified xsi:type="dcterms:W3CDTF">2026-03-31T17:31:00Z</dcterms:modified>
</cp:coreProperties>
</file>