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3A36" w:rsidRPr="00B460EF" w:rsidRDefault="00FC254F" w:rsidP="00543A36">
      <w:pPr>
        <w:rPr>
          <w:b/>
          <w:lang w:val="es-AR"/>
        </w:rPr>
      </w:pPr>
      <w:r w:rsidRPr="00B460EF">
        <w:rPr>
          <w:noProof/>
          <w:lang w:val="es-AR" w:eastAsia="es-AR"/>
        </w:rPr>
        <mc:AlternateContent>
          <mc:Choice Requires="wps">
            <w:drawing>
              <wp:anchor distT="0" distB="0" distL="114300" distR="114300" simplePos="0" relativeHeight="251704320" behindDoc="0" locked="0" layoutInCell="1" allowOverlap="1" wp14:anchorId="31D3DBB9" wp14:editId="27A10BB8">
                <wp:simplePos x="0" y="0"/>
                <wp:positionH relativeFrom="margin">
                  <wp:posOffset>23884</wp:posOffset>
                </wp:positionH>
                <wp:positionV relativeFrom="paragraph">
                  <wp:posOffset>-160362</wp:posOffset>
                </wp:positionV>
                <wp:extent cx="6120000" cy="8529737"/>
                <wp:effectExtent l="0" t="0" r="14605" b="24130"/>
                <wp:wrapNone/>
                <wp:docPr id="41" name="Rectángulo 41"/>
                <wp:cNvGraphicFramePr/>
                <a:graphic xmlns:a="http://schemas.openxmlformats.org/drawingml/2006/main">
                  <a:graphicData uri="http://schemas.microsoft.com/office/word/2010/wordprocessingShape">
                    <wps:wsp>
                      <wps:cNvSpPr/>
                      <wps:spPr>
                        <a:xfrm>
                          <a:off x="0" y="0"/>
                          <a:ext cx="6120000" cy="852973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1" o:spid="_x0000_s1026" style="position:absolute;margin-left:1.9pt;margin-top:-12.65pt;width:481.9pt;height:671.6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" filled="f" strokecolor="black [3213]" strokeweight="1.5pt">
                <w10:wrap anchorx="margin"/>
              </v:rect>
            </w:pict>
          </mc:Fallback>
        </mc:AlternateContent>
      </w:r>
    </w:p>
    <w:p w:rsidR="00543A36" w:rsidRPr="00B460EF" w:rsidRDefault="00543A36" w:rsidP="00543A36">
      <w:pPr>
        <w:rPr>
          <w:b/>
          <w:lang w:val="es-AR"/>
        </w:rPr>
      </w:pPr>
    </w:p>
    <w:p w:rsidR="00543A36" w:rsidRPr="00B460EF" w:rsidRDefault="00571067" w:rsidP="00543A36">
      <w:pPr>
        <w:rPr>
          <w:b/>
          <w:lang w:val="es-AR"/>
        </w:rPr>
      </w:pPr>
      <w:r w:rsidRPr="00B460EF">
        <w:rPr>
          <w:noProof/>
          <w:lang w:val="es-AR" w:eastAsia="es-AR"/>
        </w:rPr>
        <w:drawing>
          <wp:anchor distT="0" distB="0" distL="114300" distR="114300" simplePos="0" relativeHeight="251692032" behindDoc="0" locked="0" layoutInCell="1" allowOverlap="1" wp14:anchorId="20028D32" wp14:editId="1CEF7009">
            <wp:simplePos x="0" y="0"/>
            <wp:positionH relativeFrom="column">
              <wp:posOffset>1835785</wp:posOffset>
            </wp:positionH>
            <wp:positionV relativeFrom="paragraph">
              <wp:posOffset>243205</wp:posOffset>
            </wp:positionV>
            <wp:extent cx="2743200" cy="2749550"/>
            <wp:effectExtent l="0" t="0" r="0" b="0"/>
            <wp:wrapTight wrapText="bothSides">
              <wp:wrapPolygon edited="0">
                <wp:start x="8550" y="0"/>
                <wp:lineTo x="7500" y="150"/>
                <wp:lineTo x="3450" y="2095"/>
                <wp:lineTo x="2850" y="3143"/>
                <wp:lineTo x="1350" y="4789"/>
                <wp:lineTo x="150" y="7183"/>
                <wp:lineTo x="0" y="8830"/>
                <wp:lineTo x="0" y="13020"/>
                <wp:lineTo x="300" y="14367"/>
                <wp:lineTo x="1500" y="16761"/>
                <wp:lineTo x="3600" y="19455"/>
                <wp:lineTo x="7800" y="21400"/>
                <wp:lineTo x="8550" y="21400"/>
                <wp:lineTo x="12900" y="21400"/>
                <wp:lineTo x="13650" y="21400"/>
                <wp:lineTo x="17850" y="19455"/>
                <wp:lineTo x="20100" y="16761"/>
                <wp:lineTo x="21150" y="14367"/>
                <wp:lineTo x="21450" y="13020"/>
                <wp:lineTo x="21450" y="8830"/>
                <wp:lineTo x="21300" y="7183"/>
                <wp:lineTo x="20100" y="4789"/>
                <wp:lineTo x="18000" y="2095"/>
                <wp:lineTo x="13950" y="150"/>
                <wp:lineTo x="12900" y="0"/>
                <wp:lineTo x="855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9550"/>
                    </a:xfrm>
                    <a:prstGeom prst="rect">
                      <a:avLst/>
                    </a:prstGeom>
                    <a:noFill/>
                  </pic:spPr>
                </pic:pic>
              </a:graphicData>
            </a:graphic>
            <wp14:sizeRelH relativeFrom="margin">
              <wp14:pctWidth>0</wp14:pctWidth>
            </wp14:sizeRelH>
            <wp14:sizeRelV relativeFrom="margin">
              <wp14:pctHeight>0</wp14:pctHeight>
            </wp14:sizeRelV>
          </wp:anchor>
        </w:drawing>
      </w:r>
      <w:r w:rsidRPr="00B460EF">
        <w:rPr>
          <w:b/>
          <w:noProof/>
          <w:lang w:val="es-AR" w:eastAsia="es-AR"/>
        </w:rPr>
        <mc:AlternateContent>
          <mc:Choice Requires="wps">
            <w:drawing>
              <wp:anchor distT="0" distB="0" distL="114300" distR="114300" simplePos="0" relativeHeight="251705344" behindDoc="0" locked="0" layoutInCell="1" allowOverlap="1" wp14:anchorId="63342705" wp14:editId="62C9E253">
                <wp:simplePos x="0" y="0"/>
                <wp:positionH relativeFrom="margin">
                  <wp:posOffset>245110</wp:posOffset>
                </wp:positionH>
                <wp:positionV relativeFrom="paragraph">
                  <wp:posOffset>7074535</wp:posOffset>
                </wp:positionV>
                <wp:extent cx="5698490" cy="701675"/>
                <wp:effectExtent l="0" t="0" r="0" b="3175"/>
                <wp:wrapNone/>
                <wp:docPr id="10" name="Cuadro de texto 10"/>
                <wp:cNvGraphicFramePr/>
                <a:graphic xmlns:a="http://schemas.openxmlformats.org/drawingml/2006/main">
                  <a:graphicData uri="http://schemas.microsoft.com/office/word/2010/wordprocessingShape">
                    <wps:wsp>
                      <wps:cNvSpPr txBox="1"/>
                      <wps:spPr>
                        <a:xfrm>
                          <a:off x="0" y="0"/>
                          <a:ext cx="5698490" cy="701675"/>
                        </a:xfrm>
                        <a:prstGeom prst="rect">
                          <a:avLst/>
                        </a:prstGeom>
                        <a:solidFill>
                          <a:schemeClr val="lt1"/>
                        </a:solidFill>
                        <a:ln w="6350">
                          <a:noFill/>
                        </a:ln>
                      </wps:spPr>
                      <wps:txbx>
                        <w:txbxContent>
                          <w:p w:rsidR="00BE2B85" w:rsidRPr="00233C65" w:rsidRDefault="008E5C18" w:rsidP="00BE2B85">
                            <w:pPr>
                              <w:jc w:val="center"/>
                              <w:rPr>
                                <w:b/>
                                <w:bCs/>
                                <w:i/>
                                <w:iCs/>
                                <w:sz w:val="32"/>
                                <w:szCs w:val="32"/>
                                <w:lang w:val="es-AR"/>
                              </w:rPr>
                            </w:pPr>
                            <w:r>
                              <w:rPr>
                                <w:b/>
                                <w:bCs/>
                                <w:i/>
                                <w:iCs/>
                                <w:sz w:val="32"/>
                                <w:szCs w:val="32"/>
                                <w:lang w:val="es-AR"/>
                              </w:rPr>
                              <w:t>Septiembre 2026</w:t>
                            </w:r>
                          </w:p>
                          <w:p w:rsidR="00BE2B85" w:rsidRPr="008E5C18" w:rsidRDefault="008E5C18" w:rsidP="00BE2B85">
                            <w:pPr>
                              <w:jc w:val="center"/>
                              <w:rPr>
                                <w:lang w:val="es-AR"/>
                              </w:rPr>
                            </w:pPr>
                            <w:r>
                              <w:rPr>
                                <w:b/>
                                <w:bCs/>
                                <w:i/>
                                <w:iCs/>
                                <w:sz w:val="32"/>
                                <w:szCs w:val="32"/>
                                <w:lang w:val="es-AR"/>
                              </w:rPr>
                              <w:t>DNPRI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0" o:spid="_x0000_s1026" type="#_x0000_t202" style="position:absolute;left:0;text-align:left;margin-left:19.3pt;margin-top:557.05pt;width:448.7pt;height:55.25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" fillcolor="white [3201]" stroked="f" strokeweight=".5pt">
                <v:textbox>
                  <w:txbxContent>
                    <w:p w:rsidR="00BE2B85" w:rsidRPr="00233C65" w:rsidRDefault="008E5C18" w:rsidP="00BE2B85">
                      <w:pPr>
                        <w:jc w:val="center"/>
                        <w:rPr>
                          <w:b/>
                          <w:bCs/>
                          <w:i/>
                          <w:iCs/>
                          <w:sz w:val="32"/>
                          <w:szCs w:val="32"/>
                          <w:lang w:val="es-AR"/>
                        </w:rPr>
                      </w:pPr>
                      <w:r>
                        <w:rPr>
                          <w:b/>
                          <w:bCs/>
                          <w:i/>
                          <w:iCs/>
                          <w:sz w:val="32"/>
                          <w:szCs w:val="32"/>
                          <w:lang w:val="es-AR"/>
                        </w:rPr>
                        <w:t>Septiembre 2026</w:t>
                      </w:r>
                    </w:p>
                    <w:p w:rsidR="00BE2B85" w:rsidRPr="008E5C18" w:rsidRDefault="008E5C18" w:rsidP="00BE2B85">
                      <w:pPr>
                        <w:jc w:val="center"/>
                        <w:rPr>
                          <w:lang w:val="es-AR"/>
                        </w:rPr>
                      </w:pPr>
                      <w:r>
                        <w:rPr>
                          <w:b/>
                          <w:bCs/>
                          <w:i/>
                          <w:iCs/>
                          <w:sz w:val="32"/>
                          <w:szCs w:val="32"/>
                          <w:lang w:val="es-AR"/>
                        </w:rPr>
                        <w:t>DNPRI</w:t>
                      </w:r>
                    </w:p>
                  </w:txbxContent>
                </v:textbox>
                <w10:wrap anchorx="margin"/>
              </v:shape>
            </w:pict>
          </mc:Fallback>
        </mc:AlternateContent>
      </w:r>
      <w:r w:rsidRPr="00B460EF">
        <w:rPr>
          <w:noProof/>
          <w:lang w:val="es-AR" w:eastAsia="es-AR"/>
        </w:rPr>
        <mc:AlternateContent>
          <mc:Choice Requires="wps">
            <w:drawing>
              <wp:anchor distT="0" distB="0" distL="114300" distR="114300" simplePos="0" relativeHeight="251693056" behindDoc="0" locked="0" layoutInCell="1" allowOverlap="1" wp14:anchorId="5D5170F9" wp14:editId="1867DA73">
                <wp:simplePos x="0" y="0"/>
                <wp:positionH relativeFrom="column">
                  <wp:posOffset>238760</wp:posOffset>
                </wp:positionH>
                <wp:positionV relativeFrom="paragraph">
                  <wp:posOffset>3140075</wp:posOffset>
                </wp:positionV>
                <wp:extent cx="5943600" cy="3742055"/>
                <wp:effectExtent l="0" t="0" r="0" b="0"/>
                <wp:wrapNone/>
                <wp:docPr id="399621843" name="Text Box 16"/>
                <wp:cNvGraphicFramePr/>
                <a:graphic xmlns:a="http://schemas.openxmlformats.org/drawingml/2006/main">
                  <a:graphicData uri="http://schemas.microsoft.com/office/word/2010/wordprocessingShape">
                    <wps:wsp>
                      <wps:cNvSpPr txBox="1"/>
                      <wps:spPr>
                        <a:xfrm>
                          <a:off x="0" y="0"/>
                          <a:ext cx="5943600" cy="3742055"/>
                        </a:xfrm>
                        <a:prstGeom prst="rect">
                          <a:avLst/>
                        </a:prstGeom>
                        <a:solidFill>
                          <a:schemeClr val="lt1"/>
                        </a:solidFill>
                        <a:ln w="6350">
                          <a:noFill/>
                        </a:ln>
                      </wps:spPr>
                      <wps:txbx>
                        <w:txbxContent>
                          <w:p w:rsidR="00BE2B85" w:rsidRPr="00BE2B85" w:rsidRDefault="008351C9" w:rsidP="00BE2B85">
                            <w:pPr>
                              <w:jc w:val="center"/>
                              <w:rPr>
                                <w:b/>
                                <w:bCs/>
                                <w:sz w:val="40"/>
                                <w:szCs w:val="40"/>
                                <w:lang w:val="es-AR"/>
                              </w:rPr>
                            </w:pPr>
                            <w:r>
                              <w:rPr>
                                <w:b/>
                                <w:bCs/>
                                <w:sz w:val="40"/>
                                <w:szCs w:val="40"/>
                                <w:lang w:val="es-AR"/>
                              </w:rPr>
                              <w:t>TOTAL ENERGIES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6" o:spid="_x0000_s1027" type="#_x0000_t202" style="position:absolute;left:0;text-align:left;margin-left:18.8pt;margin-top:247.25pt;width:468pt;height:294.6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" fillcolor="white [3201]" stroked="f" strokeweight=".5pt">
                <v:textbox>
                  <w:txbxContent>
                    <w:p w:rsidR="00BE2B85" w:rsidRPr="00BE2B85" w:rsidRDefault="008351C9" w:rsidP="00BE2B85">
                      <w:pPr>
                        <w:jc w:val="center"/>
                        <w:rPr>
                          <w:b/>
                          <w:bCs/>
                          <w:sz w:val="40"/>
                          <w:szCs w:val="40"/>
                          <w:lang w:val="es-AR"/>
                        </w:rPr>
                      </w:pPr>
                      <w:r>
                        <w:rPr>
                          <w:b/>
                          <w:bCs/>
                          <w:sz w:val="40"/>
                          <w:szCs w:val="40"/>
                          <w:lang w:val="es-AR"/>
                        </w:rPr>
                        <w:t>TOTAL ENERGIES</w:t>
                      </w:r>
                    </w:p>
                  </w:txbxContent>
                </v:textbox>
              </v:shape>
            </w:pict>
          </mc:Fallback>
        </mc:AlternateContent>
      </w: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9C095B">
      <w:pPr>
        <w:pStyle w:val="Cargop"/>
        <w:rPr>
          <w:b/>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43A36" w:rsidRPr="00B460EF" w:rsidRDefault="00543A36" w:rsidP="00543A36">
      <w:pPr>
        <w:rPr>
          <w:b/>
          <w:lang w:val="es-AR"/>
        </w:rPr>
      </w:pPr>
    </w:p>
    <w:p w:rsidR="00571067" w:rsidRPr="00B460EF" w:rsidRDefault="00571067" w:rsidP="00543A36">
      <w:pPr>
        <w:rPr>
          <w:b/>
          <w:lang w:val="es-AR"/>
        </w:rPr>
      </w:pPr>
    </w:p>
    <w:p w:rsidR="00571067" w:rsidRPr="00B460EF" w:rsidRDefault="00571067" w:rsidP="00543A36">
      <w:pPr>
        <w:rPr>
          <w:b/>
          <w:lang w:val="es-AR"/>
        </w:rPr>
      </w:pPr>
    </w:p>
    <w:p w:rsidR="00571067" w:rsidRPr="00B460EF" w:rsidRDefault="00571067" w:rsidP="00543A36">
      <w:pPr>
        <w:rPr>
          <w:b/>
          <w:lang w:val="es-AR"/>
        </w:rPr>
      </w:pPr>
    </w:p>
    <w:p w:rsidR="00543A36" w:rsidRPr="00B460EF" w:rsidRDefault="00543A36" w:rsidP="00543A36">
      <w:pPr>
        <w:rPr>
          <w:b/>
          <w:lang w:val="es-AR"/>
        </w:rPr>
      </w:pPr>
    </w:p>
    <w:p w:rsidR="00585DC7" w:rsidRPr="00B460EF" w:rsidRDefault="00585DC7">
      <w:pPr>
        <w:spacing w:after="160" w:line="278" w:lineRule="auto"/>
        <w:jc w:val="left"/>
        <w:rPr>
          <w:b/>
          <w:lang w:val="es-AR"/>
        </w:rPr>
      </w:pPr>
    </w:p>
    <w:p w:rsidR="00585DC7" w:rsidRPr="00B460EF" w:rsidRDefault="00585DC7">
      <w:pPr>
        <w:spacing w:after="160" w:line="278" w:lineRule="auto"/>
        <w:jc w:val="left"/>
        <w:rPr>
          <w:b/>
          <w:lang w:val="es-AR"/>
        </w:rPr>
        <w:sectPr w:rsidR="00585DC7" w:rsidRPr="00B460EF" w:rsidSect="00571067">
          <w:footerReference w:type="default" r:id="rId10"/>
          <w:footerReference w:type="first" r:id="rId11"/>
          <w:pgSz w:w="11906" w:h="16838" w:code="9"/>
          <w:pgMar w:top="1800" w:right="1080" w:bottom="1080" w:left="1080" w:header="720" w:footer="720" w:gutter="0"/>
          <w:cols w:space="720"/>
          <w:titlePg/>
          <w:docGrid w:linePitch="360"/>
        </w:sectPr>
      </w:pPr>
    </w:p>
    <w:p w:rsidR="00543A36" w:rsidRPr="00B460EF" w:rsidRDefault="00FC254F" w:rsidP="00585DC7">
      <w:pPr>
        <w:spacing w:after="160" w:line="278" w:lineRule="auto"/>
        <w:jc w:val="left"/>
        <w:rPr>
          <w:b/>
          <w:lang w:val="es-AR"/>
        </w:rPr>
      </w:pPr>
      <w:r w:rsidRPr="00B460EF">
        <w:rPr>
          <w:b/>
          <w:lang w:val="es-AR"/>
        </w:rPr>
        <w:lastRenderedPageBreak/>
        <w:t xml:space="preserve">SINTESIS INFORMATIVA PARA REUNIÓN BILATERAL CON </w:t>
      </w:r>
      <w:r w:rsidR="008351C9">
        <w:rPr>
          <w:b/>
          <w:lang w:val="es-AR"/>
        </w:rPr>
        <w:t>TOTAL ENERGIES</w:t>
      </w:r>
    </w:p>
    <w:p w:rsidR="00543A36" w:rsidRPr="00B460EF" w:rsidRDefault="00543A36" w:rsidP="00571067">
      <w:pPr>
        <w:pStyle w:val="Ttulo1"/>
        <w:rPr>
          <w:lang w:val="es-AR"/>
        </w:rPr>
      </w:pPr>
      <w:bookmarkStart w:id="0" w:name="_Toc222418431"/>
      <w:r w:rsidRPr="00B460EF">
        <w:rPr>
          <w:lang w:val="es-AR"/>
        </w:rPr>
        <w:t>Perfil de la contraparte</w:t>
      </w:r>
      <w:bookmarkEnd w:id="0"/>
    </w:p>
    <w:p w:rsidR="00FC254F" w:rsidRPr="00B460EF" w:rsidRDefault="008351C9" w:rsidP="009C095B">
      <w:pPr>
        <w:pStyle w:val="Nombrep"/>
        <w:rPr>
          <w:noProof/>
          <w:lang w:eastAsia="es-AR"/>
        </w:rPr>
      </w:pPr>
      <w:r>
        <w:rPr>
          <w:noProof/>
          <w:lang w:eastAsia="es-AR"/>
        </w:rPr>
        <w:drawing>
          <wp:anchor distT="0" distB="0" distL="114300" distR="114300" simplePos="0" relativeHeight="251706368" behindDoc="0" locked="0" layoutInCell="1" allowOverlap="1">
            <wp:simplePos x="0" y="0"/>
            <wp:positionH relativeFrom="column">
              <wp:posOffset>-45720</wp:posOffset>
            </wp:positionH>
            <wp:positionV relativeFrom="paragraph">
              <wp:posOffset>38100</wp:posOffset>
            </wp:positionV>
            <wp:extent cx="1546860" cy="2061210"/>
            <wp:effectExtent l="0" t="0" r="0" b="0"/>
            <wp:wrapSquare wrapText="bothSides"/>
            <wp:docPr id="5" name="Imagen 5" descr="https://www.capgemini.com/wp-content/uploads/2021/03/MicrosoftTeams-ima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apgemini.com/wp-content/uploads/2021/03/MicrosoftTeams-image-1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46860" cy="2061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51C9">
        <w:rPr>
          <w:noProof/>
          <w:lang w:eastAsia="es-AR"/>
        </w:rPr>
        <w:t>Patrick Pouyanné</w:t>
      </w:r>
    </w:p>
    <w:p w:rsidR="008351C9" w:rsidRDefault="008351C9" w:rsidP="00B264FE">
      <w:pPr>
        <w:spacing w:line="276" w:lineRule="auto"/>
        <w:rPr>
          <w:color w:val="215E99"/>
          <w:sz w:val="28"/>
          <w:lang w:val="es-AR"/>
        </w:rPr>
      </w:pPr>
      <w:bookmarkStart w:id="1" w:name="_Toc222418432"/>
      <w:r w:rsidRPr="008351C9">
        <w:rPr>
          <w:color w:val="215E99"/>
          <w:sz w:val="28"/>
          <w:lang w:val="es-AR"/>
        </w:rPr>
        <w:t xml:space="preserve">Presidente y Director Ejecutivo (CEO) de </w:t>
      </w:r>
      <w:proofErr w:type="spellStart"/>
      <w:r w:rsidRPr="008351C9">
        <w:rPr>
          <w:color w:val="215E99"/>
          <w:sz w:val="28"/>
          <w:lang w:val="es-AR"/>
        </w:rPr>
        <w:t>TotalEnergies</w:t>
      </w:r>
      <w:proofErr w:type="spellEnd"/>
    </w:p>
    <w:p w:rsidR="008351C9" w:rsidRDefault="008351C9" w:rsidP="00B264FE">
      <w:pPr>
        <w:spacing w:after="0" w:line="276" w:lineRule="auto"/>
        <w:rPr>
          <w:lang w:val="es-AR"/>
        </w:rPr>
      </w:pPr>
      <w:r>
        <w:rPr>
          <w:lang w:val="es-AR"/>
        </w:rPr>
        <w:t>N</w:t>
      </w:r>
      <w:r w:rsidRPr="008351C9">
        <w:rPr>
          <w:lang w:val="es-AR"/>
        </w:rPr>
        <w:t xml:space="preserve">ació en </w:t>
      </w:r>
      <w:proofErr w:type="spellStart"/>
      <w:r w:rsidRPr="008351C9">
        <w:rPr>
          <w:lang w:val="es-AR"/>
        </w:rPr>
        <w:t>Petit-Quevilly</w:t>
      </w:r>
      <w:proofErr w:type="spellEnd"/>
      <w:r w:rsidRPr="008351C9">
        <w:rPr>
          <w:lang w:val="es-AR"/>
        </w:rPr>
        <w:t>, Seine-Maritime, Francia</w:t>
      </w:r>
      <w:r>
        <w:rPr>
          <w:lang w:val="es-AR"/>
        </w:rPr>
        <w:t xml:space="preserve"> en 1963</w:t>
      </w:r>
      <w:r w:rsidRPr="008351C9">
        <w:rPr>
          <w:lang w:val="es-AR"/>
        </w:rPr>
        <w:t xml:space="preserve">. A los 20 años, ingresó en la </w:t>
      </w:r>
      <w:proofErr w:type="spellStart"/>
      <w:r w:rsidRPr="008351C9">
        <w:rPr>
          <w:lang w:val="es-AR"/>
        </w:rPr>
        <w:t>École</w:t>
      </w:r>
      <w:proofErr w:type="spellEnd"/>
      <w:r w:rsidRPr="008351C9">
        <w:rPr>
          <w:lang w:val="es-AR"/>
        </w:rPr>
        <w:t xml:space="preserve"> </w:t>
      </w:r>
      <w:proofErr w:type="spellStart"/>
      <w:r w:rsidRPr="008351C9">
        <w:rPr>
          <w:lang w:val="es-AR"/>
        </w:rPr>
        <w:t>Polytechnique</w:t>
      </w:r>
      <w:proofErr w:type="spellEnd"/>
      <w:r w:rsidRPr="008351C9">
        <w:rPr>
          <w:lang w:val="es-AR"/>
        </w:rPr>
        <w:t>, donde se graduó como ingeniero.</w:t>
      </w:r>
    </w:p>
    <w:p w:rsidR="000024DE" w:rsidRDefault="008351C9" w:rsidP="00B264FE">
      <w:pPr>
        <w:spacing w:line="276" w:lineRule="auto"/>
        <w:rPr>
          <w:lang w:val="es-AR"/>
        </w:rPr>
      </w:pPr>
      <w:proofErr w:type="spellStart"/>
      <w:r w:rsidRPr="008351C9">
        <w:rPr>
          <w:lang w:val="es-AR"/>
        </w:rPr>
        <w:t>Pouyanné</w:t>
      </w:r>
      <w:proofErr w:type="spellEnd"/>
      <w:r w:rsidRPr="008351C9">
        <w:rPr>
          <w:lang w:val="es-AR"/>
        </w:rPr>
        <w:t xml:space="preserve"> inició su carrera en 1989 en el Ministerio de Industria. En 1993, se convirtió en asesor técnico de </w:t>
      </w:r>
      <w:proofErr w:type="spellStart"/>
      <w:r w:rsidRPr="008351C9">
        <w:rPr>
          <w:lang w:val="es-AR"/>
        </w:rPr>
        <w:t>Édouard</w:t>
      </w:r>
      <w:proofErr w:type="spellEnd"/>
      <w:r w:rsidRPr="008351C9">
        <w:rPr>
          <w:lang w:val="es-AR"/>
        </w:rPr>
        <w:t xml:space="preserve"> Balladur, entonces primer ministro francés. En 1995, pasó a ser asesor técnico de medio ambiente e industria, y posteriormente jefe de gabinete de François </w:t>
      </w:r>
      <w:proofErr w:type="spellStart"/>
      <w:r w:rsidRPr="008351C9">
        <w:rPr>
          <w:lang w:val="es-AR"/>
        </w:rPr>
        <w:t>Fillon</w:t>
      </w:r>
      <w:proofErr w:type="spellEnd"/>
      <w:r w:rsidRPr="008351C9">
        <w:rPr>
          <w:lang w:val="es-AR"/>
        </w:rPr>
        <w:t xml:space="preserve"> en el Ministerio de Tecnologías de la Información y el Espacio, cargo que ocupó entre 1995 y 1996.</w:t>
      </w:r>
      <w:r>
        <w:rPr>
          <w:lang w:val="es-AR"/>
        </w:rPr>
        <w:t xml:space="preserve"> </w:t>
      </w:r>
    </w:p>
    <w:p w:rsidR="008351C9" w:rsidRPr="008351C9" w:rsidRDefault="008351C9" w:rsidP="00B264FE">
      <w:pPr>
        <w:spacing w:line="276" w:lineRule="auto"/>
        <w:rPr>
          <w:lang w:val="es-AR"/>
        </w:rPr>
      </w:pPr>
      <w:r w:rsidRPr="008351C9">
        <w:rPr>
          <w:lang w:val="es-AR"/>
        </w:rPr>
        <w:t xml:space="preserve">En enero de 1997, </w:t>
      </w:r>
      <w:proofErr w:type="spellStart"/>
      <w:r w:rsidRPr="008351C9">
        <w:rPr>
          <w:lang w:val="es-AR"/>
        </w:rPr>
        <w:t>Pouyanné</w:t>
      </w:r>
      <w:proofErr w:type="spellEnd"/>
      <w:r w:rsidRPr="008351C9">
        <w:rPr>
          <w:lang w:val="es-AR"/>
        </w:rPr>
        <w:t xml:space="preserve"> se unió a la petrolera </w:t>
      </w:r>
      <w:proofErr w:type="spellStart"/>
      <w:r w:rsidRPr="008351C9">
        <w:rPr>
          <w:lang w:val="es-AR"/>
        </w:rPr>
        <w:t>Elf</w:t>
      </w:r>
      <w:proofErr w:type="spellEnd"/>
      <w:r w:rsidRPr="008351C9">
        <w:rPr>
          <w:lang w:val="es-AR"/>
        </w:rPr>
        <w:t xml:space="preserve"> como secretario general de la filial angoleña. Dos años después, fue nombrado miembro de la dirección del departamento de exploración y produc</w:t>
      </w:r>
      <w:r>
        <w:rPr>
          <w:lang w:val="es-AR"/>
        </w:rPr>
        <w:t xml:space="preserve">ción de la empresa catarí. </w:t>
      </w:r>
    </w:p>
    <w:p w:rsidR="008351C9" w:rsidRPr="008351C9" w:rsidRDefault="008351C9" w:rsidP="00B264FE">
      <w:pPr>
        <w:spacing w:line="276" w:lineRule="auto"/>
        <w:rPr>
          <w:lang w:val="es-AR"/>
        </w:rPr>
      </w:pPr>
      <w:r w:rsidRPr="008351C9">
        <w:rPr>
          <w:lang w:val="es-AR"/>
        </w:rPr>
        <w:t xml:space="preserve">En 2000, Total absorbió a </w:t>
      </w:r>
      <w:proofErr w:type="spellStart"/>
      <w:r w:rsidRPr="008351C9">
        <w:rPr>
          <w:lang w:val="es-AR"/>
        </w:rPr>
        <w:t>Elf</w:t>
      </w:r>
      <w:proofErr w:type="spellEnd"/>
      <w:r w:rsidRPr="008351C9">
        <w:rPr>
          <w:lang w:val="es-AR"/>
        </w:rPr>
        <w:t xml:space="preserve"> y </w:t>
      </w:r>
      <w:proofErr w:type="spellStart"/>
      <w:r w:rsidRPr="008351C9">
        <w:rPr>
          <w:lang w:val="es-AR"/>
        </w:rPr>
        <w:t>Pouyanné</w:t>
      </w:r>
      <w:proofErr w:type="spellEnd"/>
      <w:r w:rsidRPr="008351C9">
        <w:rPr>
          <w:lang w:val="es-AR"/>
        </w:rPr>
        <w:t xml:space="preserve"> mantuvo su puesto en este nuevo conglomerado francés que se unió a los diez grupos petroleros más grandes del mundo. </w:t>
      </w:r>
    </w:p>
    <w:p w:rsidR="008351C9" w:rsidRPr="008351C9" w:rsidRDefault="008351C9" w:rsidP="00B264FE">
      <w:pPr>
        <w:spacing w:line="276" w:lineRule="auto"/>
        <w:rPr>
          <w:lang w:val="es-AR"/>
        </w:rPr>
      </w:pPr>
      <w:r w:rsidRPr="008351C9">
        <w:rPr>
          <w:lang w:val="es-AR"/>
        </w:rPr>
        <w:t xml:space="preserve">En octubre de 2014, tras el fallecimiento de </w:t>
      </w:r>
      <w:proofErr w:type="spellStart"/>
      <w:r w:rsidRPr="008351C9">
        <w:rPr>
          <w:lang w:val="es-AR"/>
        </w:rPr>
        <w:t>Christophe</w:t>
      </w:r>
      <w:proofErr w:type="spellEnd"/>
      <w:r w:rsidRPr="008351C9">
        <w:rPr>
          <w:lang w:val="es-AR"/>
        </w:rPr>
        <w:t xml:space="preserve"> de </w:t>
      </w:r>
      <w:proofErr w:type="spellStart"/>
      <w:proofErr w:type="gramStart"/>
      <w:r w:rsidRPr="008351C9">
        <w:rPr>
          <w:lang w:val="es-AR"/>
        </w:rPr>
        <w:t>Margerie</w:t>
      </w:r>
      <w:proofErr w:type="spellEnd"/>
      <w:r w:rsidRPr="008351C9">
        <w:rPr>
          <w:lang w:val="es-AR"/>
        </w:rPr>
        <w:t xml:space="preserve"> ,</w:t>
      </w:r>
      <w:proofErr w:type="gramEnd"/>
      <w:r w:rsidRPr="008351C9">
        <w:rPr>
          <w:lang w:val="es-AR"/>
        </w:rPr>
        <w:t xml:space="preserve"> director ejecutivo del grupo, se decidió separar las funciones de </w:t>
      </w:r>
      <w:r w:rsidR="00B264FE">
        <w:rPr>
          <w:lang w:val="es-AR"/>
        </w:rPr>
        <w:t>“</w:t>
      </w:r>
      <w:r w:rsidRPr="008351C9">
        <w:rPr>
          <w:lang w:val="es-AR"/>
        </w:rPr>
        <w:t>presidente del consejo de administración</w:t>
      </w:r>
      <w:r w:rsidR="00B264FE">
        <w:rPr>
          <w:lang w:val="es-AR"/>
        </w:rPr>
        <w:t>”</w:t>
      </w:r>
      <w:r w:rsidRPr="008351C9">
        <w:rPr>
          <w:lang w:val="es-AR"/>
        </w:rPr>
        <w:t xml:space="preserve"> y </w:t>
      </w:r>
      <w:r w:rsidR="00B264FE">
        <w:rPr>
          <w:lang w:val="es-AR"/>
        </w:rPr>
        <w:t>“</w:t>
      </w:r>
      <w:r w:rsidRPr="008351C9">
        <w:rPr>
          <w:lang w:val="es-AR"/>
        </w:rPr>
        <w:t>director ejecutivo</w:t>
      </w:r>
      <w:r w:rsidR="00B264FE">
        <w:rPr>
          <w:lang w:val="es-AR"/>
        </w:rPr>
        <w:t>”</w:t>
      </w:r>
      <w:r w:rsidRPr="008351C9">
        <w:rPr>
          <w:lang w:val="es-AR"/>
        </w:rPr>
        <w:t xml:space="preserve">. </w:t>
      </w:r>
      <w:proofErr w:type="spellStart"/>
      <w:r w:rsidRPr="008351C9">
        <w:rPr>
          <w:lang w:val="es-AR"/>
        </w:rPr>
        <w:t>Pouyanné</w:t>
      </w:r>
      <w:proofErr w:type="spellEnd"/>
      <w:r w:rsidRPr="008351C9">
        <w:rPr>
          <w:lang w:val="es-AR"/>
        </w:rPr>
        <w:t xml:space="preserve"> fue nombrado director ejecutivo y presidente del comité ejecutivo, mientras que Thierry </w:t>
      </w:r>
      <w:proofErr w:type="spellStart"/>
      <w:r w:rsidRPr="008351C9">
        <w:rPr>
          <w:lang w:val="es-AR"/>
        </w:rPr>
        <w:t>Desmarest</w:t>
      </w:r>
      <w:proofErr w:type="spellEnd"/>
      <w:r w:rsidRPr="008351C9">
        <w:rPr>
          <w:lang w:val="es-AR"/>
        </w:rPr>
        <w:t xml:space="preserve">, entonces presidente honorario, fue llamado de nuevo para ocupar el cargo de presidente interino. </w:t>
      </w:r>
    </w:p>
    <w:p w:rsidR="008351C9" w:rsidRDefault="008351C9" w:rsidP="00B264FE">
      <w:pPr>
        <w:spacing w:line="276" w:lineRule="auto"/>
        <w:rPr>
          <w:lang w:val="es-AR"/>
        </w:rPr>
      </w:pPr>
      <w:r w:rsidRPr="008351C9">
        <w:rPr>
          <w:lang w:val="es-AR"/>
        </w:rPr>
        <w:t xml:space="preserve">En mayo de 2015, </w:t>
      </w:r>
      <w:proofErr w:type="spellStart"/>
      <w:r w:rsidRPr="008351C9">
        <w:rPr>
          <w:lang w:val="es-AR"/>
        </w:rPr>
        <w:t>Pouyanné</w:t>
      </w:r>
      <w:proofErr w:type="spellEnd"/>
      <w:r w:rsidRPr="008351C9">
        <w:rPr>
          <w:lang w:val="es-AR"/>
        </w:rPr>
        <w:t xml:space="preserve"> fue elegido miembro del consejo de administración de Total. En diciembre fue nombrado presidente y consejero delegado de</w:t>
      </w:r>
      <w:r w:rsidR="00EB2FCA">
        <w:rPr>
          <w:lang w:val="es-AR"/>
        </w:rPr>
        <w:t xml:space="preserve"> Total, combinando ambos cargos que ejerce hasta la fecha.</w:t>
      </w:r>
    </w:p>
    <w:p w:rsidR="008E5C18" w:rsidRPr="00281607" w:rsidRDefault="008E5C18" w:rsidP="008E5C18">
      <w:pPr>
        <w:rPr>
          <w:lang w:val="es-AR"/>
        </w:rPr>
      </w:pPr>
    </w:p>
    <w:p w:rsidR="008E5C18" w:rsidRPr="00B460EF" w:rsidRDefault="008E5C18" w:rsidP="008E5C18">
      <w:pPr>
        <w:pStyle w:val="Ttulo1"/>
        <w:spacing w:line="360" w:lineRule="auto"/>
        <w:rPr>
          <w:lang w:val="es-AR"/>
        </w:rPr>
      </w:pPr>
      <w:r w:rsidRPr="00B460EF">
        <w:rPr>
          <w:lang w:val="es-AR"/>
        </w:rPr>
        <w:t>Información de la empresa</w:t>
      </w:r>
    </w:p>
    <w:p w:rsidR="00B264FE" w:rsidRDefault="00EB2FCA" w:rsidP="00B264FE">
      <w:pPr>
        <w:spacing w:line="276" w:lineRule="auto"/>
        <w:rPr>
          <w:lang w:val="es-AR"/>
        </w:rPr>
      </w:pPr>
      <w:proofErr w:type="spellStart"/>
      <w:r>
        <w:rPr>
          <w:lang w:val="es-AR"/>
        </w:rPr>
        <w:t>T</w:t>
      </w:r>
      <w:r w:rsidRPr="00EB2FCA">
        <w:rPr>
          <w:lang w:val="es-AR"/>
        </w:rPr>
        <w:t>otalEnergies</w:t>
      </w:r>
      <w:proofErr w:type="spellEnd"/>
      <w:r w:rsidRPr="00EB2FCA">
        <w:rPr>
          <w:lang w:val="es-AR"/>
        </w:rPr>
        <w:t xml:space="preserve"> SE</w:t>
      </w:r>
      <w:r w:rsidR="00B264FE">
        <w:rPr>
          <w:lang w:val="es-AR"/>
        </w:rPr>
        <w:t xml:space="preserve"> </w:t>
      </w:r>
      <w:r w:rsidR="00B264FE" w:rsidRPr="00EB2FCA">
        <w:rPr>
          <w:lang w:val="es-AR"/>
        </w:rPr>
        <w:t>(anteriormente conocida como Total SA)</w:t>
      </w:r>
      <w:r w:rsidR="00B264FE">
        <w:rPr>
          <w:lang w:val="es-AR"/>
        </w:rPr>
        <w:t>,</w:t>
      </w:r>
      <w:r w:rsidRPr="00EB2FCA">
        <w:rPr>
          <w:lang w:val="es-AR"/>
        </w:rPr>
        <w:t xml:space="preserve"> es una de las mayores compañías </w:t>
      </w:r>
      <w:proofErr w:type="spellStart"/>
      <w:r w:rsidRPr="00EB2FCA">
        <w:rPr>
          <w:lang w:val="es-AR"/>
        </w:rPr>
        <w:t>multienergéticas</w:t>
      </w:r>
      <w:proofErr w:type="spellEnd"/>
      <w:r w:rsidRPr="00EB2FCA">
        <w:rPr>
          <w:lang w:val="es-AR"/>
        </w:rPr>
        <w:t xml:space="preserve"> integradas del mundo</w:t>
      </w:r>
      <w:r w:rsidR="00B264FE">
        <w:rPr>
          <w:lang w:val="es-AR"/>
        </w:rPr>
        <w:t xml:space="preserve"> con p</w:t>
      </w:r>
      <w:r w:rsidR="00B264FE" w:rsidRPr="00B264FE">
        <w:rPr>
          <w:lang w:val="es-AR"/>
        </w:rPr>
        <w:t>resencia operativa en más de 120 países</w:t>
      </w:r>
      <w:r w:rsidRPr="00EB2FCA">
        <w:rPr>
          <w:lang w:val="es-AR"/>
        </w:rPr>
        <w:t>. Fundada en Francia en 1924, ha evolucionado de ser una petrolera mayoritariamente estat</w:t>
      </w:r>
      <w:r w:rsidR="00B264FE">
        <w:rPr>
          <w:lang w:val="es-AR"/>
        </w:rPr>
        <w:t xml:space="preserve">al </w:t>
      </w:r>
      <w:r w:rsidR="007A0205">
        <w:rPr>
          <w:lang w:val="es-AR"/>
        </w:rPr>
        <w:t xml:space="preserve">(aunque para 1990 el Estado estaba prácticamente desinvertido) </w:t>
      </w:r>
      <w:r w:rsidR="00B264FE">
        <w:rPr>
          <w:lang w:val="es-AR"/>
        </w:rPr>
        <w:t>a convertirse en una de las “</w:t>
      </w:r>
      <w:proofErr w:type="spellStart"/>
      <w:r w:rsidRPr="00EB2FCA">
        <w:rPr>
          <w:lang w:val="es-AR"/>
        </w:rPr>
        <w:t>supermajors</w:t>
      </w:r>
      <w:proofErr w:type="spellEnd"/>
      <w:r w:rsidR="00B264FE">
        <w:rPr>
          <w:lang w:val="es-AR"/>
        </w:rPr>
        <w:t>”</w:t>
      </w:r>
      <w:r w:rsidRPr="00EB2FCA">
        <w:rPr>
          <w:lang w:val="es-AR"/>
        </w:rPr>
        <w:t xml:space="preserve"> globales en la producción y comercialización d</w:t>
      </w:r>
      <w:r w:rsidR="00B264FE">
        <w:rPr>
          <w:lang w:val="es-AR"/>
        </w:rPr>
        <w:t>e hidrocarburos</w:t>
      </w:r>
      <w:r w:rsidRPr="00EB2FCA">
        <w:rPr>
          <w:lang w:val="es-AR"/>
        </w:rPr>
        <w:t xml:space="preserve">, </w:t>
      </w:r>
      <w:r w:rsidR="00B264FE">
        <w:rPr>
          <w:lang w:val="es-AR"/>
        </w:rPr>
        <w:t>productos petroquímicos</w:t>
      </w:r>
      <w:r w:rsidRPr="00EB2FCA">
        <w:rPr>
          <w:lang w:val="es-AR"/>
        </w:rPr>
        <w:t xml:space="preserve"> y, de forma creciente, electricidad de bajas emisiones.</w:t>
      </w:r>
      <w:r>
        <w:rPr>
          <w:lang w:val="es-AR"/>
        </w:rPr>
        <w:t xml:space="preserve"> </w:t>
      </w:r>
    </w:p>
    <w:p w:rsidR="007A0205" w:rsidRDefault="007A0205" w:rsidP="007A0205">
      <w:pPr>
        <w:spacing w:line="276" w:lineRule="auto"/>
        <w:rPr>
          <w:lang w:val="es-AR"/>
        </w:rPr>
      </w:pPr>
      <w:r>
        <w:rPr>
          <w:lang w:val="es-AR"/>
        </w:rPr>
        <w:lastRenderedPageBreak/>
        <w:t>Actualmente, l</w:t>
      </w:r>
      <w:r w:rsidRPr="007A0205">
        <w:rPr>
          <w:lang w:val="es-AR"/>
        </w:rPr>
        <w:t xml:space="preserve">a gran mayoría del capital está en manos de fondos de inversión, fondos de pensiones y </w:t>
      </w:r>
      <w:proofErr w:type="spellStart"/>
      <w:r w:rsidRPr="007A0205">
        <w:rPr>
          <w:lang w:val="es-AR"/>
        </w:rPr>
        <w:t>ETFs</w:t>
      </w:r>
      <w:proofErr w:type="spellEnd"/>
      <w:r w:rsidRPr="007A0205">
        <w:rPr>
          <w:lang w:val="es-AR"/>
        </w:rPr>
        <w:t xml:space="preserve"> internacionales (principalmente de Estados Unidos y Europa, </w:t>
      </w:r>
      <w:r>
        <w:rPr>
          <w:lang w:val="es-AR"/>
        </w:rPr>
        <w:t xml:space="preserve">como </w:t>
      </w:r>
      <w:proofErr w:type="spellStart"/>
      <w:r>
        <w:rPr>
          <w:lang w:val="es-AR"/>
        </w:rPr>
        <w:t>BlackRock</w:t>
      </w:r>
      <w:proofErr w:type="spellEnd"/>
      <w:r>
        <w:rPr>
          <w:lang w:val="es-AR"/>
        </w:rPr>
        <w:t xml:space="preserve"> o Capital </w:t>
      </w:r>
      <w:proofErr w:type="spellStart"/>
      <w:r>
        <w:rPr>
          <w:lang w:val="es-AR"/>
        </w:rPr>
        <w:t>Group</w:t>
      </w:r>
      <w:proofErr w:type="spellEnd"/>
      <w:r>
        <w:rPr>
          <w:lang w:val="es-AR"/>
        </w:rPr>
        <w:t>); aunque cabe destacar que e</w:t>
      </w:r>
      <w:r w:rsidRPr="007A0205">
        <w:rPr>
          <w:lang w:val="es-AR"/>
        </w:rPr>
        <w:t>l mayor bloque de accionistas individual no institucional lo constituyen los propios empleados de la compañía, que poseen alrededor del 6% del capital accionario a través de planes de participación de empleados.</w:t>
      </w:r>
      <w:bookmarkStart w:id="2" w:name="_GoBack"/>
      <w:bookmarkEnd w:id="2"/>
    </w:p>
    <w:p w:rsidR="007A0205" w:rsidRDefault="007A0205" w:rsidP="00B264FE">
      <w:pPr>
        <w:spacing w:line="276" w:lineRule="auto"/>
        <w:rPr>
          <w:lang w:val="es-AR"/>
        </w:rPr>
      </w:pPr>
      <w:r w:rsidRPr="007A0205">
        <w:rPr>
          <w:lang w:val="es-AR"/>
        </w:rPr>
        <w:t xml:space="preserve">El Estado francés posee una participación minoritaria </w:t>
      </w:r>
      <w:r>
        <w:rPr>
          <w:lang w:val="es-AR"/>
        </w:rPr>
        <w:t>del</w:t>
      </w:r>
      <w:r w:rsidRPr="007A0205">
        <w:rPr>
          <w:lang w:val="es-AR"/>
        </w:rPr>
        <w:t xml:space="preserve"> 1,37% a través de su brazo financiero público, la </w:t>
      </w:r>
      <w:proofErr w:type="spellStart"/>
      <w:r w:rsidRPr="007A0205">
        <w:rPr>
          <w:lang w:val="es-AR"/>
        </w:rPr>
        <w:t>Caisse</w:t>
      </w:r>
      <w:proofErr w:type="spellEnd"/>
      <w:r w:rsidRPr="007A0205">
        <w:rPr>
          <w:lang w:val="es-AR"/>
        </w:rPr>
        <w:t xml:space="preserve"> des </w:t>
      </w:r>
      <w:proofErr w:type="spellStart"/>
      <w:r w:rsidRPr="007A0205">
        <w:rPr>
          <w:lang w:val="es-AR"/>
        </w:rPr>
        <w:t>Dépôts</w:t>
      </w:r>
      <w:proofErr w:type="spellEnd"/>
      <w:r w:rsidRPr="007A0205">
        <w:rPr>
          <w:lang w:val="es-AR"/>
        </w:rPr>
        <w:t xml:space="preserve"> et </w:t>
      </w:r>
      <w:proofErr w:type="spellStart"/>
      <w:r w:rsidRPr="007A0205">
        <w:rPr>
          <w:lang w:val="es-AR"/>
        </w:rPr>
        <w:t>Consignations</w:t>
      </w:r>
      <w:proofErr w:type="spellEnd"/>
      <w:r w:rsidRPr="007A0205">
        <w:rPr>
          <w:lang w:val="es-AR"/>
        </w:rPr>
        <w:t xml:space="preserve"> (CDC).</w:t>
      </w:r>
    </w:p>
    <w:p w:rsidR="00B264FE" w:rsidRPr="00B264FE" w:rsidRDefault="00B264FE" w:rsidP="00B264FE">
      <w:pPr>
        <w:spacing w:line="276" w:lineRule="auto"/>
        <w:rPr>
          <w:lang w:val="es-AR"/>
        </w:rPr>
      </w:pPr>
      <w:r>
        <w:rPr>
          <w:lang w:val="es-AR"/>
        </w:rPr>
        <w:t xml:space="preserve">Opera en los segmentos </w:t>
      </w:r>
      <w:proofErr w:type="spellStart"/>
      <w:r>
        <w:rPr>
          <w:lang w:val="es-AR"/>
        </w:rPr>
        <w:t>Upstream</w:t>
      </w:r>
      <w:proofErr w:type="spellEnd"/>
      <w:r>
        <w:rPr>
          <w:lang w:val="es-AR"/>
        </w:rPr>
        <w:t xml:space="preserve"> (exploración e</w:t>
      </w:r>
      <w:r w:rsidRPr="00B264FE">
        <w:rPr>
          <w:lang w:val="es-AR"/>
        </w:rPr>
        <w:t>xtracción de crudo y gas c</w:t>
      </w:r>
      <w:r>
        <w:rPr>
          <w:lang w:val="es-AR"/>
        </w:rPr>
        <w:t xml:space="preserve">onvencional y no convencional); </w:t>
      </w:r>
      <w:r w:rsidRPr="00B264FE">
        <w:rPr>
          <w:lang w:val="es-AR"/>
        </w:rPr>
        <w:t xml:space="preserve">GNL </w:t>
      </w:r>
      <w:r>
        <w:rPr>
          <w:lang w:val="es-AR"/>
        </w:rPr>
        <w:t>(es el s</w:t>
      </w:r>
      <w:r w:rsidRPr="00B264FE">
        <w:rPr>
          <w:lang w:val="es-AR"/>
        </w:rPr>
        <w:t>egundo actor privado más grande del mundo en la cadena de valor de Gas Natural Licuado</w:t>
      </w:r>
      <w:r>
        <w:rPr>
          <w:lang w:val="es-AR"/>
        </w:rPr>
        <w:t>); e</w:t>
      </w:r>
      <w:r w:rsidRPr="00B264FE">
        <w:rPr>
          <w:lang w:val="es-AR"/>
        </w:rPr>
        <w:t xml:space="preserve">nergías </w:t>
      </w:r>
      <w:r>
        <w:rPr>
          <w:lang w:val="es-AR"/>
        </w:rPr>
        <w:t>r</w:t>
      </w:r>
      <w:r w:rsidRPr="00B264FE">
        <w:rPr>
          <w:lang w:val="es-AR"/>
        </w:rPr>
        <w:t xml:space="preserve">enovables </w:t>
      </w:r>
      <w:r>
        <w:rPr>
          <w:lang w:val="es-AR"/>
        </w:rPr>
        <w:t>(</w:t>
      </w:r>
      <w:r w:rsidRPr="00B264FE">
        <w:rPr>
          <w:lang w:val="es-AR"/>
        </w:rPr>
        <w:t>proyectos solares, eólicos y almacenamiento en baterías</w:t>
      </w:r>
      <w:r>
        <w:rPr>
          <w:lang w:val="es-AR"/>
        </w:rPr>
        <w:t xml:space="preserve">) y </w:t>
      </w:r>
      <w:proofErr w:type="spellStart"/>
      <w:r w:rsidRPr="00B264FE">
        <w:rPr>
          <w:lang w:val="es-AR"/>
        </w:rPr>
        <w:t>Downstream</w:t>
      </w:r>
      <w:proofErr w:type="spellEnd"/>
      <w:r>
        <w:rPr>
          <w:lang w:val="es-AR"/>
        </w:rPr>
        <w:t xml:space="preserve"> (p</w:t>
      </w:r>
      <w:r w:rsidRPr="00B264FE">
        <w:rPr>
          <w:lang w:val="es-AR"/>
        </w:rPr>
        <w:t>roducción de combustibles, lubricantes, polímeros y biocombustibles</w:t>
      </w:r>
      <w:r>
        <w:rPr>
          <w:lang w:val="es-AR"/>
        </w:rPr>
        <w:t>)</w:t>
      </w:r>
      <w:r w:rsidRPr="00B264FE">
        <w:rPr>
          <w:lang w:val="es-AR"/>
        </w:rPr>
        <w:t>.</w:t>
      </w:r>
    </w:p>
    <w:p w:rsidR="001E288C" w:rsidRDefault="00B264FE" w:rsidP="00B264FE">
      <w:pPr>
        <w:spacing w:line="276" w:lineRule="auto"/>
        <w:rPr>
          <w:lang w:val="es-AR"/>
        </w:rPr>
      </w:pPr>
      <w:r>
        <w:rPr>
          <w:lang w:val="es-AR"/>
        </w:rPr>
        <w:t xml:space="preserve">Tiene como objetivo </w:t>
      </w:r>
      <w:r w:rsidRPr="00B264FE">
        <w:rPr>
          <w:lang w:val="es-AR"/>
        </w:rPr>
        <w:t>corporativ</w:t>
      </w:r>
      <w:r>
        <w:rPr>
          <w:lang w:val="es-AR"/>
        </w:rPr>
        <w:t>o</w:t>
      </w:r>
      <w:r w:rsidRPr="00B264FE">
        <w:rPr>
          <w:lang w:val="es-AR"/>
        </w:rPr>
        <w:t xml:space="preserve"> alcanzar la neutralidad de carbono (Net Zero) hacia 2050 en sus operaciones globales.</w:t>
      </w:r>
      <w:r>
        <w:rPr>
          <w:lang w:val="es-AR"/>
        </w:rPr>
        <w:t xml:space="preserve"> </w:t>
      </w:r>
      <w:r w:rsidR="00EB2FCA">
        <w:rPr>
          <w:lang w:val="es-AR"/>
        </w:rPr>
        <w:t xml:space="preserve">En 2025 tuvo un EBITDA </w:t>
      </w:r>
      <w:r w:rsidR="00EB2FCA" w:rsidRPr="00B264FE">
        <w:rPr>
          <w:lang w:val="es-AR"/>
        </w:rPr>
        <w:t>ajustado</w:t>
      </w:r>
      <w:r w:rsidR="00EB2FCA" w:rsidRPr="00B264FE">
        <w:rPr>
          <w:lang w:val="es-AR"/>
        </w:rPr>
        <w:t xml:space="preserve"> de USD </w:t>
      </w:r>
      <w:r w:rsidR="00EB2FCA" w:rsidRPr="00B264FE">
        <w:rPr>
          <w:lang w:val="es-AR"/>
        </w:rPr>
        <w:t>40</w:t>
      </w:r>
      <w:r w:rsidR="00EB2FCA" w:rsidRPr="00B264FE">
        <w:rPr>
          <w:lang w:val="es-AR"/>
        </w:rPr>
        <w:t>,</w:t>
      </w:r>
      <w:r w:rsidR="00EB2FCA" w:rsidRPr="00B264FE">
        <w:rPr>
          <w:lang w:val="es-AR"/>
        </w:rPr>
        <w:t>5 mil millones</w:t>
      </w:r>
      <w:r w:rsidR="00EB2FCA" w:rsidRPr="00B264FE">
        <w:rPr>
          <w:lang w:val="es-AR"/>
        </w:rPr>
        <w:t>.</w:t>
      </w:r>
    </w:p>
    <w:p w:rsidR="00B264FE" w:rsidRPr="00EB2FCA" w:rsidRDefault="00B264FE" w:rsidP="00B264FE">
      <w:pPr>
        <w:spacing w:line="276" w:lineRule="auto"/>
        <w:rPr>
          <w:lang w:val="es-AR"/>
        </w:rPr>
      </w:pPr>
    </w:p>
    <w:bookmarkEnd w:id="1"/>
    <w:p w:rsidR="007E1BD3" w:rsidRPr="00B460EF" w:rsidRDefault="00B264FE" w:rsidP="007E1BD3">
      <w:pPr>
        <w:pStyle w:val="Ttulo1"/>
        <w:rPr>
          <w:lang w:val="es-AR"/>
        </w:rPr>
      </w:pPr>
      <w:r>
        <w:rPr>
          <w:lang w:val="es-AR"/>
        </w:rPr>
        <w:t xml:space="preserve">Total en </w:t>
      </w:r>
      <w:r w:rsidR="007E1BD3">
        <w:rPr>
          <w:lang w:val="es-AR"/>
        </w:rPr>
        <w:t xml:space="preserve">Argentina </w:t>
      </w:r>
    </w:p>
    <w:p w:rsidR="00B264FE" w:rsidRPr="00B264FE" w:rsidRDefault="00B264FE" w:rsidP="00B264FE">
      <w:pPr>
        <w:spacing w:line="276" w:lineRule="auto"/>
        <w:rPr>
          <w:lang w:val="es-AR"/>
        </w:rPr>
      </w:pPr>
      <w:proofErr w:type="spellStart"/>
      <w:r w:rsidRPr="00B264FE">
        <w:rPr>
          <w:lang w:val="es-AR"/>
        </w:rPr>
        <w:t>TotalEnergies</w:t>
      </w:r>
      <w:proofErr w:type="spellEnd"/>
      <w:r w:rsidRPr="00B264FE">
        <w:rPr>
          <w:lang w:val="es-AR"/>
        </w:rPr>
        <w:t xml:space="preserve"> es actualmente la principal operadora de gas de la Argentina, la compañía concentra sus proyectos más relevantes en la producción </w:t>
      </w:r>
      <w:proofErr w:type="spellStart"/>
      <w:r w:rsidRPr="00B264FE">
        <w:rPr>
          <w:lang w:val="es-AR"/>
        </w:rPr>
        <w:t>hidrocarburífera</w:t>
      </w:r>
      <w:proofErr w:type="spellEnd"/>
      <w:r w:rsidRPr="00B264FE">
        <w:rPr>
          <w:lang w:val="es-AR"/>
        </w:rPr>
        <w:t xml:space="preserve"> (tanto </w:t>
      </w:r>
      <w:r w:rsidRPr="00B264FE">
        <w:rPr>
          <w:i/>
          <w:lang w:val="es-AR"/>
        </w:rPr>
        <w:t>offshore</w:t>
      </w:r>
      <w:r w:rsidRPr="00B264FE">
        <w:rPr>
          <w:lang w:val="es-AR"/>
        </w:rPr>
        <w:t xml:space="preserve"> en el sur como no convencional en Vaca Muerta) y en una fuerte expansión más reciente hacia las energías renovables.</w:t>
      </w:r>
    </w:p>
    <w:p w:rsidR="00B264FE" w:rsidRPr="00B264FE" w:rsidRDefault="00B264FE" w:rsidP="00B264FE">
      <w:pPr>
        <w:spacing w:line="276" w:lineRule="auto"/>
        <w:rPr>
          <w:lang w:val="es-AR"/>
        </w:rPr>
      </w:pPr>
      <w:r w:rsidRPr="00B264FE">
        <w:rPr>
          <w:lang w:val="es-AR"/>
        </w:rPr>
        <w:t xml:space="preserve"> 1. Hito de Energía Limpia: El Parque Eólico más Austral del Mundo</w:t>
      </w:r>
    </w:p>
    <w:p w:rsidR="00B264FE" w:rsidRPr="00B264FE" w:rsidRDefault="00B264FE" w:rsidP="00B264FE">
      <w:pPr>
        <w:pStyle w:val="Prrafodelista"/>
        <w:numPr>
          <w:ilvl w:val="0"/>
          <w:numId w:val="20"/>
        </w:numPr>
        <w:spacing w:after="200" w:line="276" w:lineRule="auto"/>
        <w:rPr>
          <w:lang w:val="es-AR"/>
        </w:rPr>
      </w:pPr>
      <w:r w:rsidRPr="00B264FE">
        <w:rPr>
          <w:lang w:val="es-AR"/>
        </w:rPr>
        <w:t xml:space="preserve">En mayo de 2026, </w:t>
      </w:r>
      <w:proofErr w:type="spellStart"/>
      <w:r w:rsidRPr="00B264FE">
        <w:rPr>
          <w:lang w:val="es-AR"/>
        </w:rPr>
        <w:t>TotalEnergies</w:t>
      </w:r>
      <w:proofErr w:type="spellEnd"/>
      <w:r w:rsidRPr="00B264FE">
        <w:rPr>
          <w:lang w:val="es-AR"/>
        </w:rPr>
        <w:t xml:space="preserve"> inauguró de manera oficial un innovador proyecto híbrido en la zona de Río </w:t>
      </w:r>
      <w:proofErr w:type="spellStart"/>
      <w:r w:rsidRPr="00B264FE">
        <w:rPr>
          <w:lang w:val="es-AR"/>
        </w:rPr>
        <w:t>Cullen</w:t>
      </w:r>
      <w:proofErr w:type="spellEnd"/>
      <w:r w:rsidRPr="00B264FE">
        <w:rPr>
          <w:lang w:val="es-AR"/>
        </w:rPr>
        <w:t>, en la costa septentrional de Tierra del Fuego. Se trata de un parque eólico que opera de manera complementaria con un sistema de almacenamiento de baterías a gran escala.</w:t>
      </w:r>
    </w:p>
    <w:p w:rsidR="00B264FE" w:rsidRPr="00B264FE" w:rsidRDefault="00B264FE" w:rsidP="00B264FE">
      <w:pPr>
        <w:pStyle w:val="Prrafodelista"/>
        <w:numPr>
          <w:ilvl w:val="0"/>
          <w:numId w:val="20"/>
        </w:numPr>
        <w:spacing w:after="200" w:line="276" w:lineRule="auto"/>
        <w:rPr>
          <w:lang w:val="es-AR"/>
        </w:rPr>
      </w:pPr>
      <w:r w:rsidRPr="00B264FE">
        <w:rPr>
          <w:lang w:val="es-AR"/>
        </w:rPr>
        <w:t>Es una de las primeras iniciativas globales en las que la generación eólica y las baterías funcionan de forma aislada, es decir, sin conexión a una red eléctrica general como respaldo.</w:t>
      </w:r>
    </w:p>
    <w:p w:rsidR="00B264FE" w:rsidRPr="00B264FE" w:rsidRDefault="00B264FE" w:rsidP="00B264FE">
      <w:pPr>
        <w:pStyle w:val="Prrafodelista"/>
        <w:numPr>
          <w:ilvl w:val="0"/>
          <w:numId w:val="20"/>
        </w:numPr>
        <w:spacing w:after="200" w:line="276" w:lineRule="auto"/>
        <w:rPr>
          <w:lang w:val="es-AR"/>
        </w:rPr>
      </w:pPr>
      <w:r w:rsidRPr="00B264FE">
        <w:rPr>
          <w:lang w:val="es-AR"/>
        </w:rPr>
        <w:t>El objetivo de este desarrollo es abastecer de energía limpia a sus propias plantas de tratamiento de gas natural en la isla. Al reemplazar el gas que antes quemaba para generar electricidad internamente, la empresa podrá reducir sus emisiones operativas e inyectar ese gas remanente de manera comercial al mercado nacional.</w:t>
      </w:r>
    </w:p>
    <w:p w:rsidR="00B264FE" w:rsidRDefault="00B264FE" w:rsidP="00B264FE">
      <w:pPr>
        <w:spacing w:line="276" w:lineRule="auto"/>
        <w:rPr>
          <w:lang w:val="es-AR"/>
        </w:rPr>
      </w:pPr>
    </w:p>
    <w:p w:rsidR="00B264FE" w:rsidRPr="00B264FE" w:rsidRDefault="00B264FE" w:rsidP="00B264FE">
      <w:pPr>
        <w:spacing w:line="276" w:lineRule="auto"/>
        <w:rPr>
          <w:lang w:val="es-AR"/>
        </w:rPr>
      </w:pPr>
      <w:r w:rsidRPr="00B264FE">
        <w:rPr>
          <w:lang w:val="es-AR"/>
        </w:rPr>
        <w:t>2. Consolidación del Proyecto Fénix (Offshore)</w:t>
      </w:r>
    </w:p>
    <w:p w:rsidR="00B264FE" w:rsidRPr="00B264FE" w:rsidRDefault="00B264FE" w:rsidP="00B264FE">
      <w:pPr>
        <w:spacing w:line="276" w:lineRule="auto"/>
        <w:rPr>
          <w:lang w:val="es-AR"/>
        </w:rPr>
      </w:pPr>
      <w:r w:rsidRPr="00B264FE">
        <w:rPr>
          <w:lang w:val="es-AR"/>
        </w:rPr>
        <w:t xml:space="preserve">Por otra parte, cabe remarcar que el “Proyecto Fénix”, ubicado en la cuenca marina de Tierra del Fuego, representa una de las mayores obras de infraestructura energética de los últimos años en el país. Con una inversión conjunta que superó los 700 millones de dólares, el yacimiento alcanzó su </w:t>
      </w:r>
      <w:r w:rsidRPr="00B264FE">
        <w:rPr>
          <w:lang w:val="es-AR"/>
        </w:rPr>
        <w:lastRenderedPageBreak/>
        <w:t>pleno nivel de producción, aportando hasta 10 millones de metros cúbicos de gas por día. Esto equivale a un incremento crucial para la oferta interna de gas natural de cara al auto abastecimiento.</w:t>
      </w:r>
    </w:p>
    <w:p w:rsidR="00B264FE" w:rsidRDefault="00B264FE" w:rsidP="00B264FE">
      <w:pPr>
        <w:spacing w:line="276" w:lineRule="auto"/>
        <w:rPr>
          <w:lang w:val="es-AR"/>
        </w:rPr>
      </w:pPr>
    </w:p>
    <w:p w:rsidR="00B264FE" w:rsidRPr="00B264FE" w:rsidRDefault="00B264FE" w:rsidP="00B264FE">
      <w:pPr>
        <w:spacing w:line="276" w:lineRule="auto"/>
        <w:rPr>
          <w:lang w:val="es-AR"/>
        </w:rPr>
      </w:pPr>
      <w:r w:rsidRPr="00B264FE">
        <w:rPr>
          <w:lang w:val="es-AR"/>
        </w:rPr>
        <w:t>3. Vaca Muerta y la mira en el RIGI</w:t>
      </w:r>
    </w:p>
    <w:p w:rsidR="00B264FE" w:rsidRPr="00B264FE" w:rsidRDefault="00B264FE" w:rsidP="00B264FE">
      <w:pPr>
        <w:spacing w:line="276" w:lineRule="auto"/>
        <w:rPr>
          <w:lang w:val="es-AR"/>
        </w:rPr>
      </w:pPr>
      <w:r w:rsidRPr="00B264FE">
        <w:rPr>
          <w:lang w:val="es-AR"/>
        </w:rPr>
        <w:t xml:space="preserve">En la provincia de Neuquén, </w:t>
      </w:r>
      <w:proofErr w:type="spellStart"/>
      <w:r w:rsidRPr="00B264FE">
        <w:rPr>
          <w:lang w:val="es-AR"/>
        </w:rPr>
        <w:t>TotalEnergies</w:t>
      </w:r>
      <w:proofErr w:type="spellEnd"/>
      <w:r w:rsidRPr="00B264FE">
        <w:rPr>
          <w:lang w:val="es-AR"/>
        </w:rPr>
        <w:t xml:space="preserve"> mantiene un rol muy activo en el desarrollo de gas no convencional en bloques clave como </w:t>
      </w:r>
      <w:r w:rsidRPr="00B264FE">
        <w:rPr>
          <w:i/>
          <w:lang w:val="es-AR"/>
        </w:rPr>
        <w:t>Aguada Pichana Este (APE).</w:t>
      </w:r>
    </w:p>
    <w:p w:rsidR="00B264FE" w:rsidRPr="00B264FE" w:rsidRDefault="00B264FE" w:rsidP="00B264FE">
      <w:pPr>
        <w:spacing w:line="276" w:lineRule="auto"/>
        <w:rPr>
          <w:lang w:val="es-AR"/>
        </w:rPr>
      </w:pPr>
      <w:r w:rsidRPr="00B264FE">
        <w:rPr>
          <w:lang w:val="es-AR"/>
        </w:rPr>
        <w:t xml:space="preserve">En tal sentido, directivos de la corporación indicaron </w:t>
      </w:r>
      <w:r w:rsidR="00DB15DE">
        <w:rPr>
          <w:lang w:val="es-AR"/>
        </w:rPr>
        <w:t xml:space="preserve">en marzo 2026 </w:t>
      </w:r>
      <w:r w:rsidRPr="00B264FE">
        <w:rPr>
          <w:lang w:val="es-AR"/>
        </w:rPr>
        <w:t xml:space="preserve">que se encuentran evaluando la presentación de nuevos proyectos de inversión bajo </w:t>
      </w:r>
      <w:r w:rsidR="00DB15DE">
        <w:rPr>
          <w:lang w:val="es-AR"/>
        </w:rPr>
        <w:t xml:space="preserve">el RIGI </w:t>
      </w:r>
      <w:r w:rsidRPr="00B264FE">
        <w:rPr>
          <w:lang w:val="es-AR"/>
        </w:rPr>
        <w:t>para expandir su producción de hidr</w:t>
      </w:r>
      <w:r w:rsidR="00DB15DE">
        <w:rPr>
          <w:lang w:val="es-AR"/>
        </w:rPr>
        <w:t>ocarburos en la cuenca neuquina, a la fecha sin novedades.</w:t>
      </w:r>
    </w:p>
    <w:p w:rsidR="00B264FE" w:rsidRDefault="00B264FE" w:rsidP="00B264FE">
      <w:pPr>
        <w:spacing w:line="276" w:lineRule="auto"/>
        <w:rPr>
          <w:lang w:val="es-AR"/>
        </w:rPr>
      </w:pPr>
    </w:p>
    <w:p w:rsidR="00B264FE" w:rsidRPr="00B264FE" w:rsidRDefault="00B264FE" w:rsidP="00B264FE">
      <w:pPr>
        <w:spacing w:line="276" w:lineRule="auto"/>
        <w:rPr>
          <w:lang w:val="es-AR"/>
        </w:rPr>
      </w:pPr>
      <w:r w:rsidRPr="00B264FE">
        <w:rPr>
          <w:lang w:val="es-AR"/>
        </w:rPr>
        <w:t>4. Expansión de Parques Solares en el Norte</w:t>
      </w:r>
    </w:p>
    <w:p w:rsidR="00B264FE" w:rsidRPr="00DB15DE" w:rsidRDefault="00B264FE" w:rsidP="00B264FE">
      <w:pPr>
        <w:spacing w:line="276" w:lineRule="auto"/>
        <w:rPr>
          <w:lang w:val="es-AR"/>
        </w:rPr>
      </w:pPr>
      <w:r w:rsidRPr="00B264FE">
        <w:rPr>
          <w:lang w:val="es-AR"/>
        </w:rPr>
        <w:t xml:space="preserve">Por otra parte, la división </w:t>
      </w:r>
      <w:proofErr w:type="spellStart"/>
      <w:r w:rsidRPr="00B264FE">
        <w:rPr>
          <w:i/>
          <w:lang w:val="es-AR"/>
        </w:rPr>
        <w:t>TotalEnergies</w:t>
      </w:r>
      <w:proofErr w:type="spellEnd"/>
      <w:r w:rsidRPr="00B264FE">
        <w:rPr>
          <w:i/>
          <w:lang w:val="es-AR"/>
        </w:rPr>
        <w:t xml:space="preserve"> </w:t>
      </w:r>
      <w:proofErr w:type="spellStart"/>
      <w:r w:rsidRPr="00B264FE">
        <w:rPr>
          <w:i/>
          <w:lang w:val="es-AR"/>
        </w:rPr>
        <w:t>Renewables</w:t>
      </w:r>
      <w:proofErr w:type="spellEnd"/>
      <w:r w:rsidRPr="00B264FE">
        <w:rPr>
          <w:lang w:val="es-AR"/>
        </w:rPr>
        <w:t xml:space="preserve"> diversifica su cartera en el norte argentino. La empresa cuenta con un portafolio de unos 300 MW de energías renovables en el país con dos plantas solares fotovoltaicas (Caldenes del Oeste, en San Luis y Amanecer, en Catamarca) y cuatro parques eólicos (Mario </w:t>
      </w:r>
      <w:proofErr w:type="spellStart"/>
      <w:r w:rsidRPr="00B264FE">
        <w:rPr>
          <w:lang w:val="es-AR"/>
        </w:rPr>
        <w:t>Cebreiro</w:t>
      </w:r>
      <w:proofErr w:type="spellEnd"/>
      <w:r w:rsidRPr="00B264FE">
        <w:rPr>
          <w:lang w:val="es-AR"/>
        </w:rPr>
        <w:t xml:space="preserve">, en Buenos Aires; Vientos Los Hércules, en Santa Cruz; </w:t>
      </w:r>
      <w:proofErr w:type="spellStart"/>
      <w:r w:rsidRPr="00B264FE">
        <w:rPr>
          <w:lang w:val="es-AR"/>
        </w:rPr>
        <w:t>Malaspina</w:t>
      </w:r>
      <w:proofErr w:type="spellEnd"/>
      <w:r w:rsidRPr="00B264FE">
        <w:rPr>
          <w:lang w:val="es-AR"/>
        </w:rPr>
        <w:t xml:space="preserve">, en Chubut; y Parque Eólico Río </w:t>
      </w:r>
      <w:proofErr w:type="spellStart"/>
      <w:r w:rsidRPr="00B264FE">
        <w:rPr>
          <w:lang w:val="es-AR"/>
        </w:rPr>
        <w:t>Cullen</w:t>
      </w:r>
      <w:proofErr w:type="spellEnd"/>
      <w:r w:rsidRPr="00B264FE">
        <w:rPr>
          <w:lang w:val="es-AR"/>
        </w:rPr>
        <w:t xml:space="preserve">, en Tierra del Fuego). </w:t>
      </w:r>
      <w:r w:rsidR="00DB15DE" w:rsidRPr="00DB15DE">
        <w:rPr>
          <w:lang w:val="es-AR"/>
        </w:rPr>
        <w:t xml:space="preserve">En julio de 2026, la compañía puso en operación comercial la primera etapa del Parque Solar Fotovoltaico </w:t>
      </w:r>
      <w:proofErr w:type="spellStart"/>
      <w:r w:rsidR="00DB15DE" w:rsidRPr="00DB15DE">
        <w:rPr>
          <w:lang w:val="es-AR"/>
        </w:rPr>
        <w:t>Quitilipi</w:t>
      </w:r>
      <w:proofErr w:type="spellEnd"/>
      <w:r w:rsidR="00DB15DE" w:rsidRPr="00DB15DE">
        <w:rPr>
          <w:lang w:val="es-AR"/>
        </w:rPr>
        <w:t xml:space="preserve"> (PV La Perla) en la provincia de Chaco, comenzando a inyectar sus primeros 15 MW al Sistema </w:t>
      </w:r>
      <w:r w:rsidR="00DB15DE">
        <w:rPr>
          <w:lang w:val="es-AR"/>
        </w:rPr>
        <w:t>Interconectado.</w:t>
      </w:r>
    </w:p>
    <w:sectPr w:rsidR="00B264FE" w:rsidRPr="00DB15DE" w:rsidSect="00A13D68">
      <w:headerReference w:type="default" r:id="rId13"/>
      <w:headerReference w:type="first" r:id="rId14"/>
      <w:footerReference w:type="first" r:id="rId15"/>
      <w:pgSz w:w="11906" w:h="16838" w:code="9"/>
      <w:pgMar w:top="1843" w:right="1077" w:bottom="1440" w:left="1077"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5C18" w:rsidRDefault="008E5C18" w:rsidP="00C8505B">
      <w:pPr>
        <w:spacing w:after="0"/>
      </w:pPr>
      <w:r>
        <w:separator/>
      </w:r>
    </w:p>
  </w:endnote>
  <w:endnote w:type="continuationSeparator" w:id="0">
    <w:p w:rsidR="008E5C18" w:rsidRDefault="008E5C18" w:rsidP="00C850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Noto Sans Symbols">
    <w:altName w:val="Calibri"/>
    <w:charset w:val="00"/>
    <w:family w:val="auto"/>
    <w:pitch w:val="default"/>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0761863"/>
      <w:docPartObj>
        <w:docPartGallery w:val="Page Numbers (Bottom of Page)"/>
        <w:docPartUnique/>
      </w:docPartObj>
    </w:sdtPr>
    <w:sdtEndPr/>
    <w:sdtContent>
      <w:p w:rsidR="002052BB" w:rsidRDefault="002052BB">
        <w:pPr>
          <w:pStyle w:val="Piedepgina"/>
          <w:jc w:val="right"/>
        </w:pPr>
        <w:r>
          <w:fldChar w:fldCharType="begin"/>
        </w:r>
        <w:r>
          <w:instrText>PAGE   \* MERGEFORMAT</w:instrText>
        </w:r>
        <w:r>
          <w:fldChar w:fldCharType="separate"/>
        </w:r>
        <w:r w:rsidR="007A0205" w:rsidRPr="007A0205">
          <w:rPr>
            <w:noProof/>
            <w:lang w:val="es-ES"/>
          </w:rPr>
          <w:t>1</w:t>
        </w:r>
        <w:r>
          <w:fldChar w:fldCharType="end"/>
        </w:r>
      </w:p>
    </w:sdtContent>
  </w:sdt>
  <w:p w:rsidR="002052BB" w:rsidRDefault="002052B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52BB" w:rsidRDefault="002052BB">
    <w:pPr>
      <w:pStyle w:val="Piedepgina"/>
      <w:jc w:val="right"/>
    </w:pPr>
  </w:p>
  <w:p w:rsidR="002052BB" w:rsidRDefault="002052BB">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8626828"/>
      <w:docPartObj>
        <w:docPartGallery w:val="Page Numbers (Bottom of Page)"/>
        <w:docPartUnique/>
      </w:docPartObj>
    </w:sdtPr>
    <w:sdtEndPr/>
    <w:sdtContent>
      <w:p w:rsidR="002052BB" w:rsidRDefault="002052BB">
        <w:pPr>
          <w:pStyle w:val="Piedepgina"/>
          <w:jc w:val="right"/>
        </w:pPr>
        <w:r>
          <w:fldChar w:fldCharType="begin"/>
        </w:r>
        <w:r>
          <w:instrText>PAGE   \* MERGEFORMAT</w:instrText>
        </w:r>
        <w:r>
          <w:fldChar w:fldCharType="separate"/>
        </w:r>
        <w:r w:rsidR="00571067" w:rsidRPr="00571067">
          <w:rPr>
            <w:noProof/>
            <w:lang w:val="es-ES"/>
          </w:rPr>
          <w:t>1</w:t>
        </w:r>
        <w:r>
          <w:fldChar w:fldCharType="end"/>
        </w:r>
      </w:p>
    </w:sdtContent>
  </w:sdt>
  <w:p w:rsidR="002052BB" w:rsidRDefault="002052B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5C18" w:rsidRDefault="008E5C18" w:rsidP="00C8505B">
      <w:pPr>
        <w:spacing w:after="0"/>
      </w:pPr>
      <w:r>
        <w:separator/>
      </w:r>
    </w:p>
  </w:footnote>
  <w:footnote w:type="continuationSeparator" w:id="0">
    <w:p w:rsidR="008E5C18" w:rsidRDefault="008E5C18" w:rsidP="00C8505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5DC7" w:rsidRDefault="002052BB">
    <w:pPr>
      <w:pStyle w:val="Encabezado"/>
    </w:pPr>
    <w:r>
      <w:rPr>
        <w:rFonts w:asciiTheme="minorHAnsi" w:hAnsiTheme="minorHAnsi"/>
        <w:noProof/>
        <w:sz w:val="28"/>
        <w:szCs w:val="28"/>
        <w:lang w:val="es-AR" w:eastAsia="es-AR"/>
      </w:rPr>
      <mc:AlternateContent>
        <mc:Choice Requires="wps">
          <w:drawing>
            <wp:anchor distT="0" distB="0" distL="114300" distR="114300" simplePos="0" relativeHeight="251728896" behindDoc="0" locked="0" layoutInCell="1" allowOverlap="1" wp14:anchorId="7E5654A6" wp14:editId="50FA5346">
              <wp:simplePos x="0" y="0"/>
              <wp:positionH relativeFrom="margin">
                <wp:posOffset>3087370</wp:posOffset>
              </wp:positionH>
              <wp:positionV relativeFrom="paragraph">
                <wp:posOffset>-266700</wp:posOffset>
              </wp:positionV>
              <wp:extent cx="3103363" cy="723900"/>
              <wp:effectExtent l="0" t="0" r="1905" b="0"/>
              <wp:wrapNone/>
              <wp:docPr id="2" name="Text Box 1"/>
              <wp:cNvGraphicFramePr/>
              <a:graphic xmlns:a="http://schemas.openxmlformats.org/drawingml/2006/main">
                <a:graphicData uri="http://schemas.microsoft.com/office/word/2010/wordprocessingShape">
                  <wps:wsp>
                    <wps:cNvSpPr txBox="1"/>
                    <wps:spPr>
                      <a:xfrm>
                        <a:off x="0" y="0"/>
                        <a:ext cx="3103363" cy="723900"/>
                      </a:xfrm>
                      <a:prstGeom prst="rect">
                        <a:avLst/>
                      </a:prstGeom>
                      <a:solidFill>
                        <a:schemeClr val="lt1"/>
                      </a:solidFill>
                      <a:ln w="6350">
                        <a:noFill/>
                      </a:ln>
                    </wps:spPr>
                    <wps:txbx>
                      <w:txbxContent>
                        <w:p w:rsidR="00585DC7" w:rsidRPr="00571067" w:rsidRDefault="00585DC7" w:rsidP="001D0920">
                          <w:pPr>
                            <w:jc w:val="right"/>
                            <w:rPr>
                              <w:rFonts w:cs="Calibri"/>
                              <w:color w:val="215E99"/>
                              <w:lang w:val="es-A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1028" type="#_x0000_t202" style="position:absolute;left:0;text-align:left;margin-left:243.1pt;margin-top:-21pt;width:244.35pt;height:57pt;z-index:251728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" fillcolor="white [3201]" stroked="f" strokeweight=".5pt">
              <v:textbox>
                <w:txbxContent>
                  <w:p w:rsidR="00585DC7" w:rsidRPr="00571067" w:rsidRDefault="00585DC7" w:rsidP="001D0920">
                    <w:pPr>
                      <w:jc w:val="right"/>
                      <w:rPr>
                        <w:rFonts w:cs="Calibri"/>
                        <w:color w:val="215E99"/>
                        <w:lang w:val="es-AR"/>
                      </w:rPr>
                    </w:pPr>
                  </w:p>
                </w:txbxContent>
              </v:textbox>
              <w10:wrap anchorx="margin"/>
            </v:shape>
          </w:pict>
        </mc:Fallback>
      </mc:AlternateContent>
    </w:r>
    <w:r w:rsidR="00585DC7" w:rsidRPr="00A129DB">
      <w:rPr>
        <w:rFonts w:eastAsia="Times New Roman" w:cs="Arial"/>
        <w:b/>
        <w:noProof/>
        <w:lang w:val="es-AR" w:eastAsia="es-AR"/>
      </w:rPr>
      <w:drawing>
        <wp:anchor distT="0" distB="0" distL="114300" distR="114300" simplePos="0" relativeHeight="251729920" behindDoc="0" locked="0" layoutInCell="1" allowOverlap="1" wp14:anchorId="2E597EB8" wp14:editId="3A5F2DF7">
          <wp:simplePos x="0" y="0"/>
          <wp:positionH relativeFrom="column">
            <wp:posOffset>-45720</wp:posOffset>
          </wp:positionH>
          <wp:positionV relativeFrom="paragraph">
            <wp:posOffset>-243205</wp:posOffset>
          </wp:positionV>
          <wp:extent cx="2315210" cy="676275"/>
          <wp:effectExtent l="0" t="0" r="8890" b="9525"/>
          <wp:wrapSquare wrapText="bothSides"/>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s-Ministerio-Positivo-Azul-Principal.png"/>
                  <pic:cNvPicPr/>
                </pic:nvPicPr>
                <pic:blipFill rotWithShape="1">
                  <a:blip r:embed="rId1" cstate="print">
                    <a:extLst>
                      <a:ext uri="{28A0092B-C50C-407E-A947-70E740481C1C}">
                        <a14:useLocalDpi xmlns:a14="http://schemas.microsoft.com/office/drawing/2010/main" val="0"/>
                      </a:ext>
                    </a:extLst>
                  </a:blip>
                  <a:srcRect l="10547" t="21635" r="10345" b="24745"/>
                  <a:stretch/>
                </pic:blipFill>
                <pic:spPr bwMode="auto">
                  <a:xfrm>
                    <a:off x="0" y="0"/>
                    <a:ext cx="2315210" cy="676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52BB" w:rsidRDefault="002052BB">
    <w:pPr>
      <w:pStyle w:val="Encabezado"/>
    </w:pPr>
    <w:r>
      <w:rPr>
        <w:rFonts w:asciiTheme="minorHAnsi" w:hAnsiTheme="minorHAnsi"/>
        <w:noProof/>
        <w:sz w:val="28"/>
        <w:szCs w:val="28"/>
        <w:lang w:val="es-AR" w:eastAsia="es-AR"/>
      </w:rPr>
      <mc:AlternateContent>
        <mc:Choice Requires="wps">
          <w:drawing>
            <wp:anchor distT="0" distB="0" distL="114300" distR="114300" simplePos="0" relativeHeight="251737088" behindDoc="0" locked="0" layoutInCell="1" allowOverlap="1" wp14:anchorId="70731D64" wp14:editId="0B3B7C2B">
              <wp:simplePos x="0" y="0"/>
              <wp:positionH relativeFrom="margin">
                <wp:posOffset>3316605</wp:posOffset>
              </wp:positionH>
              <wp:positionV relativeFrom="paragraph">
                <wp:posOffset>-344170</wp:posOffset>
              </wp:positionV>
              <wp:extent cx="3103245" cy="723900"/>
              <wp:effectExtent l="0" t="0" r="1905" b="0"/>
              <wp:wrapNone/>
              <wp:docPr id="8" name="Text Box 1"/>
              <wp:cNvGraphicFramePr/>
              <a:graphic xmlns:a="http://schemas.openxmlformats.org/drawingml/2006/main">
                <a:graphicData uri="http://schemas.microsoft.com/office/word/2010/wordprocessingShape">
                  <wps:wsp>
                    <wps:cNvSpPr txBox="1"/>
                    <wps:spPr>
                      <a:xfrm>
                        <a:off x="0" y="0"/>
                        <a:ext cx="3103245" cy="723900"/>
                      </a:xfrm>
                      <a:prstGeom prst="rect">
                        <a:avLst/>
                      </a:prstGeom>
                      <a:solidFill>
                        <a:schemeClr val="lt1"/>
                      </a:solidFill>
                      <a:ln w="6350">
                        <a:noFill/>
                      </a:ln>
                    </wps:spPr>
                    <wps:txbx>
                      <w:txbxContent>
                        <w:p w:rsidR="002052BB" w:rsidRPr="00543A36" w:rsidRDefault="002052BB" w:rsidP="002052BB">
                          <w:pPr>
                            <w:jc w:val="right"/>
                            <w:rPr>
                              <w:rFonts w:cs="Calibri"/>
                              <w:lang w:val="es-AR"/>
                            </w:rPr>
                          </w:pPr>
                          <w:r w:rsidRPr="00543A36">
                            <w:rPr>
                              <w:rFonts w:cs="Calibri"/>
                              <w:b/>
                              <w:bCs/>
                              <w:color w:val="153D63"/>
                              <w:lang w:val="es-AR"/>
                            </w:rPr>
                            <w:t>TEMA/CONTRAPARTE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_x0000_s1029" type="#_x0000_t202" style="position:absolute;left:0;text-align:left;margin-left:261.15pt;margin-top:-27.1pt;width:244.35pt;height:57pt;z-index:251737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" fillcolor="white [3201]" stroked="f" strokeweight=".5pt">
              <v:textbox>
                <w:txbxContent>
                  <w:p w:rsidR="002052BB" w:rsidRPr="00543A36" w:rsidRDefault="002052BB" w:rsidP="002052BB">
                    <w:pPr>
                      <w:jc w:val="right"/>
                      <w:rPr>
                        <w:rFonts w:cs="Calibri"/>
                        <w:lang w:val="es-AR"/>
                      </w:rPr>
                    </w:pPr>
                    <w:r w:rsidRPr="00543A36">
                      <w:rPr>
                        <w:rFonts w:cs="Calibri"/>
                        <w:b/>
                        <w:bCs/>
                        <w:color w:val="153D63"/>
                        <w:lang w:val="es-AR"/>
                      </w:rPr>
                      <w:t>TEMA/CONTRAPARTE</w:t>
                    </w:r>
                  </w:p>
                </w:txbxContent>
              </v:textbox>
              <w10:wrap anchorx="margin"/>
            </v:shape>
          </w:pict>
        </mc:Fallback>
      </mc:AlternateContent>
    </w:r>
    <w:r w:rsidRPr="00A129DB">
      <w:rPr>
        <w:rFonts w:eastAsia="Times New Roman" w:cs="Arial"/>
        <w:b/>
        <w:noProof/>
        <w:lang w:val="es-AR" w:eastAsia="es-AR"/>
      </w:rPr>
      <w:drawing>
        <wp:anchor distT="0" distB="0" distL="114300" distR="114300" simplePos="0" relativeHeight="251736064" behindDoc="0" locked="0" layoutInCell="1" allowOverlap="1" wp14:anchorId="0417343F" wp14:editId="093C1853">
          <wp:simplePos x="0" y="0"/>
          <wp:positionH relativeFrom="margin">
            <wp:posOffset>0</wp:posOffset>
          </wp:positionH>
          <wp:positionV relativeFrom="paragraph">
            <wp:posOffset>-320675</wp:posOffset>
          </wp:positionV>
          <wp:extent cx="2315210" cy="676275"/>
          <wp:effectExtent l="0" t="0" r="8890" b="9525"/>
          <wp:wrapSquare wrapText="bothSides"/>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s-Ministerio-Positivo-Azul-Principal.png"/>
                  <pic:cNvPicPr/>
                </pic:nvPicPr>
                <pic:blipFill rotWithShape="1">
                  <a:blip r:embed="rId1" cstate="print">
                    <a:extLst>
                      <a:ext uri="{28A0092B-C50C-407E-A947-70E740481C1C}">
                        <a14:useLocalDpi xmlns:a14="http://schemas.microsoft.com/office/drawing/2010/main" val="0"/>
                      </a:ext>
                    </a:extLst>
                  </a:blip>
                  <a:srcRect l="10547" t="21635" r="10345" b="24745"/>
                  <a:stretch/>
                </pic:blipFill>
                <pic:spPr bwMode="auto">
                  <a:xfrm>
                    <a:off x="0" y="0"/>
                    <a:ext cx="2315210" cy="676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66646"/>
    <w:multiLevelType w:val="hybridMultilevel"/>
    <w:tmpl w:val="CB3C35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0DAA5202"/>
    <w:multiLevelType w:val="hybridMultilevel"/>
    <w:tmpl w:val="34D2CC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B10B85"/>
    <w:multiLevelType w:val="multilevel"/>
    <w:tmpl w:val="3D52C170"/>
    <w:lvl w:ilvl="0">
      <w:start w:val="8"/>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17C05096"/>
    <w:multiLevelType w:val="multilevel"/>
    <w:tmpl w:val="C2F4B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EC11018"/>
    <w:multiLevelType w:val="multilevel"/>
    <w:tmpl w:val="5602E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62A5681"/>
    <w:multiLevelType w:val="multilevel"/>
    <w:tmpl w:val="AF9C95F0"/>
    <w:lvl w:ilvl="0">
      <w:start w:val="4"/>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26542F19"/>
    <w:multiLevelType w:val="multilevel"/>
    <w:tmpl w:val="1FAA4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BBD1C68"/>
    <w:multiLevelType w:val="multilevel"/>
    <w:tmpl w:val="D2E8A3F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nsid w:val="306C614B"/>
    <w:multiLevelType w:val="multilevel"/>
    <w:tmpl w:val="A4561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16101CD"/>
    <w:multiLevelType w:val="multilevel"/>
    <w:tmpl w:val="9A7C033C"/>
    <w:lvl w:ilvl="0">
      <w:start w:val="2"/>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3B2B21FA"/>
    <w:multiLevelType w:val="multilevel"/>
    <w:tmpl w:val="55A61D64"/>
    <w:lvl w:ilvl="0">
      <w:start w:val="5"/>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4A2B0DC1"/>
    <w:multiLevelType w:val="multilevel"/>
    <w:tmpl w:val="CF9636D6"/>
    <w:lvl w:ilvl="0">
      <w:start w:val="3"/>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5ADD168E"/>
    <w:multiLevelType w:val="multilevel"/>
    <w:tmpl w:val="D4E625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60334227"/>
    <w:multiLevelType w:val="multilevel"/>
    <w:tmpl w:val="0CB24458"/>
    <w:lvl w:ilvl="0">
      <w:start w:val="6"/>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62563B91"/>
    <w:multiLevelType w:val="multilevel"/>
    <w:tmpl w:val="B1406F1C"/>
    <w:lvl w:ilvl="0">
      <w:start w:val="7"/>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666F781B"/>
    <w:multiLevelType w:val="multilevel"/>
    <w:tmpl w:val="DA1A9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6D7900C3"/>
    <w:multiLevelType w:val="multilevel"/>
    <w:tmpl w:val="D9949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72C25ABB"/>
    <w:multiLevelType w:val="hybridMultilevel"/>
    <w:tmpl w:val="8086320E"/>
    <w:lvl w:ilvl="0" w:tplc="DB18DF98">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75AB71DC"/>
    <w:multiLevelType w:val="hybridMultilevel"/>
    <w:tmpl w:val="BF2474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nsid w:val="79DD7702"/>
    <w:multiLevelType w:val="multilevel"/>
    <w:tmpl w:val="A95CD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7"/>
  </w:num>
  <w:num w:numId="2">
    <w:abstractNumId w:val="12"/>
  </w:num>
  <w:num w:numId="3">
    <w:abstractNumId w:val="7"/>
  </w:num>
  <w:num w:numId="4">
    <w:abstractNumId w:val="2"/>
  </w:num>
  <w:num w:numId="5">
    <w:abstractNumId w:val="10"/>
  </w:num>
  <w:num w:numId="6">
    <w:abstractNumId w:val="16"/>
  </w:num>
  <w:num w:numId="7">
    <w:abstractNumId w:val="13"/>
  </w:num>
  <w:num w:numId="8">
    <w:abstractNumId w:val="6"/>
  </w:num>
  <w:num w:numId="9">
    <w:abstractNumId w:val="9"/>
  </w:num>
  <w:num w:numId="10">
    <w:abstractNumId w:val="5"/>
  </w:num>
  <w:num w:numId="11">
    <w:abstractNumId w:val="14"/>
  </w:num>
  <w:num w:numId="12">
    <w:abstractNumId w:val="19"/>
  </w:num>
  <w:num w:numId="13">
    <w:abstractNumId w:val="11"/>
  </w:num>
  <w:num w:numId="14">
    <w:abstractNumId w:val="4"/>
  </w:num>
  <w:num w:numId="15">
    <w:abstractNumId w:val="8"/>
  </w:num>
  <w:num w:numId="16">
    <w:abstractNumId w:val="3"/>
  </w:num>
  <w:num w:numId="17">
    <w:abstractNumId w:val="1"/>
  </w:num>
  <w:num w:numId="18">
    <w:abstractNumId w:val="15"/>
  </w:num>
  <w:num w:numId="19">
    <w:abstractNumId w:val="1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AFE"/>
    <w:rsid w:val="000024DE"/>
    <w:rsid w:val="0000345E"/>
    <w:rsid w:val="00022AA1"/>
    <w:rsid w:val="000230CC"/>
    <w:rsid w:val="00076D40"/>
    <w:rsid w:val="00097AE5"/>
    <w:rsid w:val="000E3C60"/>
    <w:rsid w:val="00154CD0"/>
    <w:rsid w:val="00170C3A"/>
    <w:rsid w:val="00172746"/>
    <w:rsid w:val="001A21FE"/>
    <w:rsid w:val="001E288C"/>
    <w:rsid w:val="001E28DF"/>
    <w:rsid w:val="001E35C0"/>
    <w:rsid w:val="002052BB"/>
    <w:rsid w:val="002158D3"/>
    <w:rsid w:val="002216BB"/>
    <w:rsid w:val="00227240"/>
    <w:rsid w:val="00233C65"/>
    <w:rsid w:val="00233F30"/>
    <w:rsid w:val="00271296"/>
    <w:rsid w:val="00281607"/>
    <w:rsid w:val="002B1EDC"/>
    <w:rsid w:val="002B480A"/>
    <w:rsid w:val="002C3D32"/>
    <w:rsid w:val="002D409C"/>
    <w:rsid w:val="002F0461"/>
    <w:rsid w:val="00300120"/>
    <w:rsid w:val="0033461A"/>
    <w:rsid w:val="00342CA2"/>
    <w:rsid w:val="00383B13"/>
    <w:rsid w:val="00387FB9"/>
    <w:rsid w:val="00391B67"/>
    <w:rsid w:val="003C5EA7"/>
    <w:rsid w:val="003C627C"/>
    <w:rsid w:val="003F721D"/>
    <w:rsid w:val="0041440A"/>
    <w:rsid w:val="00436FBD"/>
    <w:rsid w:val="00476D61"/>
    <w:rsid w:val="00484462"/>
    <w:rsid w:val="00491D22"/>
    <w:rsid w:val="004C1BF9"/>
    <w:rsid w:val="004F483B"/>
    <w:rsid w:val="0052564E"/>
    <w:rsid w:val="005263F7"/>
    <w:rsid w:val="00543A36"/>
    <w:rsid w:val="005536DC"/>
    <w:rsid w:val="00571067"/>
    <w:rsid w:val="00574139"/>
    <w:rsid w:val="0058128F"/>
    <w:rsid w:val="00585DC7"/>
    <w:rsid w:val="005B65A9"/>
    <w:rsid w:val="005C6FA2"/>
    <w:rsid w:val="005D36ED"/>
    <w:rsid w:val="0060218E"/>
    <w:rsid w:val="006325CC"/>
    <w:rsid w:val="00637B1E"/>
    <w:rsid w:val="00656908"/>
    <w:rsid w:val="00665D7A"/>
    <w:rsid w:val="00692849"/>
    <w:rsid w:val="006D1401"/>
    <w:rsid w:val="006E7722"/>
    <w:rsid w:val="00706ABB"/>
    <w:rsid w:val="00731DBF"/>
    <w:rsid w:val="0073458C"/>
    <w:rsid w:val="00736554"/>
    <w:rsid w:val="00742C78"/>
    <w:rsid w:val="007460CE"/>
    <w:rsid w:val="00777760"/>
    <w:rsid w:val="007A0205"/>
    <w:rsid w:val="007B43D5"/>
    <w:rsid w:val="007E1BD3"/>
    <w:rsid w:val="007F5672"/>
    <w:rsid w:val="008351C9"/>
    <w:rsid w:val="008A1DB7"/>
    <w:rsid w:val="008C130C"/>
    <w:rsid w:val="008E5C18"/>
    <w:rsid w:val="00927821"/>
    <w:rsid w:val="00931393"/>
    <w:rsid w:val="00981FEB"/>
    <w:rsid w:val="009841C0"/>
    <w:rsid w:val="00985FAF"/>
    <w:rsid w:val="009A5AF9"/>
    <w:rsid w:val="009B261E"/>
    <w:rsid w:val="009C095B"/>
    <w:rsid w:val="009D2672"/>
    <w:rsid w:val="00A10D31"/>
    <w:rsid w:val="00A13D68"/>
    <w:rsid w:val="00A466A5"/>
    <w:rsid w:val="00A54546"/>
    <w:rsid w:val="00A90ECD"/>
    <w:rsid w:val="00AB0108"/>
    <w:rsid w:val="00AB11E3"/>
    <w:rsid w:val="00AE389C"/>
    <w:rsid w:val="00AE7832"/>
    <w:rsid w:val="00B004CB"/>
    <w:rsid w:val="00B264FE"/>
    <w:rsid w:val="00B460EF"/>
    <w:rsid w:val="00B56252"/>
    <w:rsid w:val="00B63CA8"/>
    <w:rsid w:val="00BB0A7A"/>
    <w:rsid w:val="00BB1712"/>
    <w:rsid w:val="00BB6675"/>
    <w:rsid w:val="00BB7465"/>
    <w:rsid w:val="00BD748E"/>
    <w:rsid w:val="00BE2B85"/>
    <w:rsid w:val="00C618BB"/>
    <w:rsid w:val="00C62819"/>
    <w:rsid w:val="00C62890"/>
    <w:rsid w:val="00C75B3F"/>
    <w:rsid w:val="00C8505B"/>
    <w:rsid w:val="00CC1B36"/>
    <w:rsid w:val="00CC5136"/>
    <w:rsid w:val="00CE4178"/>
    <w:rsid w:val="00D030BC"/>
    <w:rsid w:val="00D10F26"/>
    <w:rsid w:val="00D62894"/>
    <w:rsid w:val="00D7374F"/>
    <w:rsid w:val="00DA6CE7"/>
    <w:rsid w:val="00DB15DE"/>
    <w:rsid w:val="00DC35CD"/>
    <w:rsid w:val="00DF0169"/>
    <w:rsid w:val="00DF18BA"/>
    <w:rsid w:val="00E052E6"/>
    <w:rsid w:val="00E52781"/>
    <w:rsid w:val="00EB2FCA"/>
    <w:rsid w:val="00EF1B27"/>
    <w:rsid w:val="00EF3642"/>
    <w:rsid w:val="00F122BF"/>
    <w:rsid w:val="00F17AFE"/>
    <w:rsid w:val="00F17F10"/>
    <w:rsid w:val="00FC254F"/>
    <w:rsid w:val="00FD3F0E"/>
    <w:rsid w:val="00FE1607"/>
    <w:rsid w:val="00FF4A21"/>
    <w:rsid w:val="00FF5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qFormat/>
    <w:rsid w:val="00543A36"/>
    <w:pPr>
      <w:spacing w:after="120" w:line="240" w:lineRule="auto"/>
      <w:jc w:val="both"/>
    </w:pPr>
    <w:rPr>
      <w:rFonts w:ascii="Calibri" w:hAnsi="Calibri"/>
    </w:rPr>
  </w:style>
  <w:style w:type="paragraph" w:styleId="Ttulo1">
    <w:name w:val="heading 1"/>
    <w:basedOn w:val="Normal"/>
    <w:next w:val="Normal"/>
    <w:link w:val="Ttulo1Car"/>
    <w:uiPriority w:val="9"/>
    <w:qFormat/>
    <w:rsid w:val="00571067"/>
    <w:pPr>
      <w:keepNext/>
      <w:keepLines/>
      <w:shd w:val="clear" w:color="auto" w:fill="215E99"/>
      <w:spacing w:before="120" w:line="560" w:lineRule="exact"/>
      <w:outlineLvl w:val="0"/>
    </w:pPr>
    <w:rPr>
      <w:rFonts w:eastAsiaTheme="majorEastAsia" w:cstheme="majorBidi"/>
      <w:b/>
      <w:color w:val="FFFFFF" w:themeColor="background1"/>
      <w:position w:val="10"/>
      <w:sz w:val="28"/>
      <w:szCs w:val="40"/>
    </w:rPr>
  </w:style>
  <w:style w:type="paragraph" w:styleId="Ttulo2">
    <w:name w:val="heading 2"/>
    <w:basedOn w:val="Normal"/>
    <w:next w:val="Normal"/>
    <w:link w:val="Ttulo2Car"/>
    <w:uiPriority w:val="9"/>
    <w:unhideWhenUsed/>
    <w:qFormat/>
    <w:rsid w:val="00571067"/>
    <w:pPr>
      <w:keepNext/>
      <w:keepLines/>
      <w:spacing w:before="120" w:after="60"/>
      <w:outlineLvl w:val="1"/>
    </w:pPr>
    <w:rPr>
      <w:rFonts w:eastAsiaTheme="majorEastAsia" w:cstheme="majorBidi"/>
      <w:b/>
      <w:color w:val="215E99"/>
      <w:sz w:val="28"/>
      <w:szCs w:val="32"/>
    </w:rPr>
  </w:style>
  <w:style w:type="paragraph" w:styleId="Ttulo3">
    <w:name w:val="heading 3"/>
    <w:basedOn w:val="Normal"/>
    <w:next w:val="Normal"/>
    <w:link w:val="Ttulo3Car"/>
    <w:uiPriority w:val="9"/>
    <w:semiHidden/>
    <w:unhideWhenUsed/>
    <w:qFormat/>
    <w:rsid w:val="00571067"/>
    <w:pPr>
      <w:keepNext/>
      <w:keepLines/>
      <w:spacing w:before="120" w:after="60"/>
      <w:outlineLvl w:val="2"/>
    </w:pPr>
    <w:rPr>
      <w:rFonts w:eastAsiaTheme="majorEastAsia" w:cstheme="majorBidi"/>
      <w:color w:val="215E99"/>
      <w:szCs w:val="28"/>
    </w:rPr>
  </w:style>
  <w:style w:type="paragraph" w:styleId="Ttulo4">
    <w:name w:val="heading 4"/>
    <w:basedOn w:val="Normal"/>
    <w:next w:val="Normal"/>
    <w:link w:val="Ttulo4Car"/>
    <w:uiPriority w:val="9"/>
    <w:semiHidden/>
    <w:unhideWhenUsed/>
    <w:qFormat/>
    <w:rsid w:val="00F17A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7A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7AF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7AF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7AF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7AF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067"/>
    <w:rPr>
      <w:rFonts w:ascii="Calibri" w:eastAsiaTheme="majorEastAsia" w:hAnsi="Calibri" w:cstheme="majorBidi"/>
      <w:b/>
      <w:color w:val="FFFFFF" w:themeColor="background1"/>
      <w:position w:val="10"/>
      <w:sz w:val="28"/>
      <w:szCs w:val="40"/>
      <w:shd w:val="clear" w:color="auto" w:fill="215E99"/>
    </w:rPr>
  </w:style>
  <w:style w:type="character" w:customStyle="1" w:styleId="Ttulo2Car">
    <w:name w:val="Título 2 Car"/>
    <w:basedOn w:val="Fuentedeprrafopredeter"/>
    <w:link w:val="Ttulo2"/>
    <w:uiPriority w:val="9"/>
    <w:rsid w:val="00571067"/>
    <w:rPr>
      <w:rFonts w:ascii="Calibri" w:eastAsiaTheme="majorEastAsia" w:hAnsi="Calibri" w:cstheme="majorBidi"/>
      <w:b/>
      <w:color w:val="215E99"/>
      <w:sz w:val="28"/>
      <w:szCs w:val="32"/>
    </w:rPr>
  </w:style>
  <w:style w:type="character" w:customStyle="1" w:styleId="Ttulo3Car">
    <w:name w:val="Título 3 Car"/>
    <w:basedOn w:val="Fuentedeprrafopredeter"/>
    <w:link w:val="Ttulo3"/>
    <w:uiPriority w:val="9"/>
    <w:semiHidden/>
    <w:rsid w:val="00571067"/>
    <w:rPr>
      <w:rFonts w:ascii="Calibri" w:eastAsiaTheme="majorEastAsia" w:hAnsi="Calibri" w:cstheme="majorBidi"/>
      <w:color w:val="215E99"/>
      <w:szCs w:val="28"/>
    </w:rPr>
  </w:style>
  <w:style w:type="character" w:customStyle="1" w:styleId="Ttulo4Car">
    <w:name w:val="Título 4 Car"/>
    <w:basedOn w:val="Fuentedeprrafopredeter"/>
    <w:link w:val="Ttulo4"/>
    <w:uiPriority w:val="9"/>
    <w:semiHidden/>
    <w:rsid w:val="00F17A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7A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7A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7A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7A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7AFE"/>
    <w:rPr>
      <w:rFonts w:eastAsiaTheme="majorEastAsia" w:cstheme="majorBidi"/>
      <w:color w:val="272727" w:themeColor="text1" w:themeTint="D8"/>
    </w:rPr>
  </w:style>
  <w:style w:type="paragraph" w:styleId="Ttulo">
    <w:name w:val="Title"/>
    <w:basedOn w:val="Normal"/>
    <w:next w:val="Normal"/>
    <w:link w:val="TtuloCar"/>
    <w:uiPriority w:val="10"/>
    <w:rsid w:val="00F17AF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7A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F17A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7A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F17AFE"/>
    <w:pPr>
      <w:spacing w:before="160"/>
      <w:jc w:val="center"/>
    </w:pPr>
    <w:rPr>
      <w:i/>
      <w:iCs/>
      <w:color w:val="404040" w:themeColor="text1" w:themeTint="BF"/>
    </w:rPr>
  </w:style>
  <w:style w:type="character" w:customStyle="1" w:styleId="CitaCar">
    <w:name w:val="Cita Car"/>
    <w:basedOn w:val="Fuentedeprrafopredeter"/>
    <w:link w:val="Cita"/>
    <w:uiPriority w:val="29"/>
    <w:rsid w:val="00F17AFE"/>
    <w:rPr>
      <w:i/>
      <w:iCs/>
      <w:color w:val="404040" w:themeColor="text1" w:themeTint="BF"/>
    </w:rPr>
  </w:style>
  <w:style w:type="paragraph" w:styleId="Prrafodelista">
    <w:name w:val="List Paragraph"/>
    <w:aliases w:val="EC,Colorful List Accent 1,Colorful List - Accent 11,Dot pt,List Paragraph1,No Spacing1,List Paragraph Char Char Char,Indicator Text,Numbered Para 1,F5 List Paragraph,Bullet Points,List Paragraph2,Bullet 1,MAIN CONTENT,lp1"/>
    <w:basedOn w:val="Normal"/>
    <w:link w:val="PrrafodelistaCar"/>
    <w:uiPriority w:val="34"/>
    <w:qFormat/>
    <w:rsid w:val="00F17AFE"/>
    <w:pPr>
      <w:ind w:left="720"/>
      <w:contextualSpacing/>
    </w:pPr>
  </w:style>
  <w:style w:type="character" w:styleId="nfasisintenso">
    <w:name w:val="Intense Emphasis"/>
    <w:basedOn w:val="Fuentedeprrafopredeter"/>
    <w:uiPriority w:val="21"/>
    <w:rsid w:val="00F17AFE"/>
    <w:rPr>
      <w:i/>
      <w:iCs/>
      <w:color w:val="0F4761" w:themeColor="accent1" w:themeShade="BF"/>
    </w:rPr>
  </w:style>
  <w:style w:type="paragraph" w:styleId="Citadestacada">
    <w:name w:val="Intense Quote"/>
    <w:basedOn w:val="Normal"/>
    <w:next w:val="Normal"/>
    <w:link w:val="CitadestacadaCar"/>
    <w:uiPriority w:val="30"/>
    <w:rsid w:val="00F17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7AFE"/>
    <w:rPr>
      <w:i/>
      <w:iCs/>
      <w:color w:val="0F4761" w:themeColor="accent1" w:themeShade="BF"/>
    </w:rPr>
  </w:style>
  <w:style w:type="character" w:styleId="Referenciaintensa">
    <w:name w:val="Intense Reference"/>
    <w:basedOn w:val="Fuentedeprrafopredeter"/>
    <w:uiPriority w:val="32"/>
    <w:rsid w:val="00F17AFE"/>
    <w:rPr>
      <w:b/>
      <w:bCs/>
      <w:smallCaps/>
      <w:color w:val="0F4761" w:themeColor="accent1" w:themeShade="BF"/>
      <w:spacing w:val="5"/>
    </w:rPr>
  </w:style>
  <w:style w:type="table" w:customStyle="1" w:styleId="Calendar2">
    <w:name w:val="Calendar 2"/>
    <w:basedOn w:val="Tablanormal"/>
    <w:uiPriority w:val="99"/>
    <w:qFormat/>
    <w:rsid w:val="00F17AFE"/>
    <w:pPr>
      <w:spacing w:after="0" w:line="240" w:lineRule="auto"/>
      <w:jc w:val="center"/>
    </w:pPr>
    <w:rPr>
      <w:rFonts w:eastAsiaTheme="minorEastAsia"/>
      <w:kern w:val="0"/>
      <w:sz w:val="28"/>
      <w:szCs w:val="28"/>
      <w14:ligatures w14:val="none"/>
    </w:rPr>
    <w:tblPr>
      <w:tblInd w:w="0" w:type="dxa"/>
      <w:tblBorders>
        <w:insideV w:val="single" w:sz="4" w:space="0" w:color="45B0E1" w:themeColor="accent1" w:themeTint="99"/>
      </w:tblBorders>
      <w:tblCellMar>
        <w:top w:w="0" w:type="dxa"/>
        <w:left w:w="108" w:type="dxa"/>
        <w:bottom w:w="0" w:type="dxa"/>
        <w:right w:w="108" w:type="dxa"/>
      </w:tblCellMar>
    </w:tblPr>
    <w:tblStylePr w:type="firstRow">
      <w:rPr>
        <w:rFonts w:asciiTheme="majorHAnsi" w:hAnsiTheme="majorHAnsi"/>
        <w:b w:val="0"/>
        <w:i w:val="0"/>
        <w:caps/>
        <w:smallCaps w:val="0"/>
        <w:color w:val="156082" w:themeColor="accent1"/>
        <w:spacing w:val="20"/>
        <w:sz w:val="32"/>
      </w:rPr>
      <w:tblPr/>
      <w:tcPr>
        <w:tcBorders>
          <w:top w:val="nil"/>
          <w:left w:val="nil"/>
          <w:bottom w:val="nil"/>
          <w:right w:val="nil"/>
          <w:insideH w:val="nil"/>
          <w:insideV w:val="nil"/>
          <w:tl2br w:val="nil"/>
          <w:tr2bl w:val="nil"/>
        </w:tcBorders>
      </w:tcPr>
    </w:tblStylePr>
  </w:style>
  <w:style w:type="table" w:styleId="Tablaconcuadrcula">
    <w:name w:val="Table Grid"/>
    <w:basedOn w:val="Tablanormal"/>
    <w:uiPriority w:val="39"/>
    <w:rsid w:val="00F17A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mbre">
    <w:name w:val="Nombre"/>
    <w:basedOn w:val="Normal"/>
    <w:link w:val="NombreChar"/>
    <w:autoRedefine/>
    <w:rsid w:val="00DC35CD"/>
    <w:pPr>
      <w:spacing w:before="40"/>
    </w:pPr>
    <w:rPr>
      <w:b/>
      <w:color w:val="153D63" w:themeColor="text2" w:themeTint="E6"/>
      <w:sz w:val="32"/>
      <w:lang w:val="pt-BR"/>
    </w:rPr>
  </w:style>
  <w:style w:type="character" w:customStyle="1" w:styleId="NombreChar">
    <w:name w:val="Nombre Char"/>
    <w:basedOn w:val="Fuentedeprrafopredeter"/>
    <w:link w:val="Nombre"/>
    <w:rsid w:val="00DC35CD"/>
    <w:rPr>
      <w:rFonts w:ascii="Cambria" w:hAnsi="Cambria"/>
      <w:b/>
      <w:color w:val="153D63" w:themeColor="text2" w:themeTint="E6"/>
      <w:sz w:val="32"/>
      <w:lang w:val="pt-BR"/>
    </w:rPr>
  </w:style>
  <w:style w:type="paragraph" w:customStyle="1" w:styleId="Cargo">
    <w:name w:val="Cargo"/>
    <w:basedOn w:val="Normal"/>
    <w:link w:val="CargoChar"/>
    <w:rsid w:val="00DC35CD"/>
    <w:pPr>
      <w:spacing w:after="40"/>
    </w:pPr>
    <w:rPr>
      <w:color w:val="215E99" w:themeColor="text2" w:themeTint="BF"/>
      <w:sz w:val="28"/>
      <w:lang w:val="es-AR"/>
    </w:rPr>
  </w:style>
  <w:style w:type="character" w:customStyle="1" w:styleId="CargoChar">
    <w:name w:val="Cargo Char"/>
    <w:basedOn w:val="NombreChar"/>
    <w:link w:val="Cargo"/>
    <w:rsid w:val="00DC35CD"/>
    <w:rPr>
      <w:rFonts w:ascii="Cambria" w:hAnsi="Cambria"/>
      <w:b w:val="0"/>
      <w:color w:val="215E99" w:themeColor="text2" w:themeTint="BF"/>
      <w:sz w:val="28"/>
      <w:lang w:val="es-AR"/>
    </w:rPr>
  </w:style>
  <w:style w:type="paragraph" w:customStyle="1" w:styleId="TituloSeccion">
    <w:name w:val="Titulo Seccion"/>
    <w:basedOn w:val="Normal"/>
    <w:link w:val="TituloSeccionChar"/>
    <w:rsid w:val="00FC254F"/>
    <w:pPr>
      <w:shd w:val="clear" w:color="auto" w:fill="215E99" w:themeFill="text2" w:themeFillTint="BF"/>
      <w:spacing w:before="120" w:line="560" w:lineRule="exact"/>
    </w:pPr>
    <w:rPr>
      <w:b/>
      <w:color w:val="FFFFFF" w:themeColor="background1"/>
      <w:position w:val="10"/>
      <w:sz w:val="28"/>
      <w:lang w:val="es-AR"/>
    </w:rPr>
  </w:style>
  <w:style w:type="character" w:customStyle="1" w:styleId="TituloSeccionChar">
    <w:name w:val="Titulo Seccion Char"/>
    <w:basedOn w:val="Fuentedeprrafopredeter"/>
    <w:link w:val="TituloSeccion"/>
    <w:rsid w:val="00FC254F"/>
    <w:rPr>
      <w:rFonts w:ascii="Calibri" w:hAnsi="Calibri"/>
      <w:b/>
      <w:color w:val="FFFFFF" w:themeColor="background1"/>
      <w:position w:val="10"/>
      <w:sz w:val="28"/>
      <w:shd w:val="clear" w:color="auto" w:fill="215E99" w:themeFill="text2" w:themeFillTint="BF"/>
      <w:lang w:val="es-AR"/>
    </w:rPr>
  </w:style>
  <w:style w:type="paragraph" w:styleId="Encabezado">
    <w:name w:val="header"/>
    <w:basedOn w:val="Normal"/>
    <w:link w:val="EncabezadoCar"/>
    <w:uiPriority w:val="99"/>
    <w:unhideWhenUsed/>
    <w:rsid w:val="00C8505B"/>
    <w:pPr>
      <w:tabs>
        <w:tab w:val="center" w:pos="4680"/>
        <w:tab w:val="right" w:pos="9360"/>
      </w:tabs>
      <w:spacing w:after="0"/>
    </w:pPr>
  </w:style>
  <w:style w:type="character" w:customStyle="1" w:styleId="EncabezadoCar">
    <w:name w:val="Encabezado Car"/>
    <w:basedOn w:val="Fuentedeprrafopredeter"/>
    <w:link w:val="Encabezado"/>
    <w:uiPriority w:val="99"/>
    <w:rsid w:val="00C8505B"/>
    <w:rPr>
      <w:rFonts w:ascii="Cambria" w:hAnsi="Cambria"/>
    </w:rPr>
  </w:style>
  <w:style w:type="paragraph" w:styleId="Piedepgina">
    <w:name w:val="footer"/>
    <w:basedOn w:val="Normal"/>
    <w:link w:val="PiedepginaCar"/>
    <w:uiPriority w:val="99"/>
    <w:unhideWhenUsed/>
    <w:rsid w:val="00C8505B"/>
    <w:pPr>
      <w:tabs>
        <w:tab w:val="center" w:pos="4680"/>
        <w:tab w:val="right" w:pos="9360"/>
      </w:tabs>
      <w:spacing w:after="0"/>
    </w:pPr>
  </w:style>
  <w:style w:type="character" w:customStyle="1" w:styleId="PiedepginaCar">
    <w:name w:val="Pie de página Car"/>
    <w:basedOn w:val="Fuentedeprrafopredeter"/>
    <w:link w:val="Piedepgina"/>
    <w:uiPriority w:val="99"/>
    <w:rsid w:val="00C8505B"/>
    <w:rPr>
      <w:rFonts w:ascii="Cambria" w:hAnsi="Cambria"/>
    </w:rPr>
  </w:style>
  <w:style w:type="character" w:customStyle="1" w:styleId="PrrafodelistaCar">
    <w:name w:val="Párrafo de lista Car"/>
    <w:aliases w:val="EC Car,Colorful List Accent 1 Car,Colorful List - Accent 11 Car,Dot pt Car,List Paragraph1 Car,No Spacing1 Car,List Paragraph Char Char Char Car,Indicator Text Car,Numbered Para 1 Car,F5 List Paragraph Car,Bullet Points Car,lp1 Car"/>
    <w:link w:val="Prrafodelista"/>
    <w:uiPriority w:val="34"/>
    <w:qFormat/>
    <w:rsid w:val="00AB11E3"/>
    <w:rPr>
      <w:rFonts w:ascii="Cambria" w:hAnsi="Cambria"/>
    </w:rPr>
  </w:style>
  <w:style w:type="paragraph" w:styleId="Textodeglobo">
    <w:name w:val="Balloon Text"/>
    <w:basedOn w:val="Normal"/>
    <w:link w:val="TextodegloboCar"/>
    <w:uiPriority w:val="99"/>
    <w:semiHidden/>
    <w:unhideWhenUsed/>
    <w:rsid w:val="00BB6675"/>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B6675"/>
    <w:rPr>
      <w:rFonts w:ascii="Segoe UI" w:hAnsi="Segoe UI" w:cs="Segoe UI"/>
      <w:sz w:val="18"/>
      <w:szCs w:val="18"/>
    </w:rPr>
  </w:style>
  <w:style w:type="paragraph" w:customStyle="1" w:styleId="Mensaje">
    <w:name w:val="Mensaje"/>
    <w:basedOn w:val="Normal"/>
    <w:link w:val="MensajeCar"/>
    <w:qFormat/>
    <w:rsid w:val="002052BB"/>
    <w:pPr>
      <w:pBdr>
        <w:top w:val="single" w:sz="4" w:space="1" w:color="auto"/>
        <w:left w:val="single" w:sz="4" w:space="4" w:color="auto"/>
        <w:bottom w:val="single" w:sz="4" w:space="1" w:color="auto"/>
        <w:right w:val="single" w:sz="4" w:space="4" w:color="auto"/>
      </w:pBdr>
    </w:pPr>
    <w:rPr>
      <w:i/>
      <w:lang w:val="es-AR"/>
    </w:rPr>
  </w:style>
  <w:style w:type="character" w:customStyle="1" w:styleId="MensajeCar">
    <w:name w:val="Mensaje Car"/>
    <w:basedOn w:val="Fuentedeprrafopredeter"/>
    <w:link w:val="Mensaje"/>
    <w:rsid w:val="002052BB"/>
    <w:rPr>
      <w:rFonts w:ascii="Calibri" w:hAnsi="Calibri"/>
      <w:i/>
      <w:lang w:val="es-AR"/>
    </w:rPr>
  </w:style>
  <w:style w:type="paragraph" w:customStyle="1" w:styleId="Nombrep">
    <w:name w:val="Nombre (p)"/>
    <w:basedOn w:val="Normal"/>
    <w:link w:val="NombrepCar"/>
    <w:qFormat/>
    <w:rsid w:val="00571067"/>
    <w:pPr>
      <w:spacing w:after="60"/>
    </w:pPr>
    <w:rPr>
      <w:b/>
      <w:color w:val="215E99"/>
      <w:sz w:val="28"/>
      <w:lang w:val="es-AR"/>
    </w:rPr>
  </w:style>
  <w:style w:type="paragraph" w:customStyle="1" w:styleId="Cargop">
    <w:name w:val="Cargo (p)"/>
    <w:basedOn w:val="Nombrep"/>
    <w:link w:val="CargopCar"/>
    <w:qFormat/>
    <w:rsid w:val="009C095B"/>
    <w:rPr>
      <w:b w:val="0"/>
    </w:rPr>
  </w:style>
  <w:style w:type="character" w:customStyle="1" w:styleId="NombrepCar">
    <w:name w:val="Nombre (p) Car"/>
    <w:basedOn w:val="Fuentedeprrafopredeter"/>
    <w:link w:val="Nombrep"/>
    <w:rsid w:val="00571067"/>
    <w:rPr>
      <w:rFonts w:ascii="Calibri" w:hAnsi="Calibri"/>
      <w:b/>
      <w:color w:val="215E99"/>
      <w:sz w:val="28"/>
      <w:lang w:val="es-AR"/>
    </w:rPr>
  </w:style>
  <w:style w:type="paragraph" w:styleId="TtulodeTDC">
    <w:name w:val="TOC Heading"/>
    <w:basedOn w:val="Ttulo1"/>
    <w:next w:val="Normal"/>
    <w:uiPriority w:val="39"/>
    <w:unhideWhenUsed/>
    <w:rsid w:val="009C095B"/>
    <w:pPr>
      <w:shd w:val="clear" w:color="auto" w:fill="auto"/>
      <w:spacing w:before="240" w:after="0" w:line="259" w:lineRule="auto"/>
      <w:jc w:val="left"/>
      <w:outlineLvl w:val="9"/>
    </w:pPr>
    <w:rPr>
      <w:rFonts w:asciiTheme="majorHAnsi" w:hAnsiTheme="majorHAnsi"/>
      <w:b w:val="0"/>
      <w:color w:val="0F4761" w:themeColor="accent1" w:themeShade="BF"/>
      <w:kern w:val="0"/>
      <w:position w:val="0"/>
      <w:sz w:val="32"/>
      <w:szCs w:val="32"/>
      <w:lang w:val="es-AR" w:eastAsia="es-AR"/>
      <w14:ligatures w14:val="none"/>
    </w:rPr>
  </w:style>
  <w:style w:type="character" w:customStyle="1" w:styleId="CargopCar">
    <w:name w:val="Cargo (p) Car"/>
    <w:basedOn w:val="NombrepCar"/>
    <w:link w:val="Cargop"/>
    <w:rsid w:val="009C095B"/>
    <w:rPr>
      <w:rFonts w:ascii="Calibri" w:hAnsi="Calibri"/>
      <w:b w:val="0"/>
      <w:color w:val="215E99"/>
      <w:sz w:val="28"/>
      <w:lang w:val="es-AR"/>
    </w:rPr>
  </w:style>
  <w:style w:type="paragraph" w:styleId="TDC1">
    <w:name w:val="toc 1"/>
    <w:basedOn w:val="Normal"/>
    <w:next w:val="Normal"/>
    <w:autoRedefine/>
    <w:uiPriority w:val="39"/>
    <w:unhideWhenUsed/>
    <w:rsid w:val="009C095B"/>
    <w:pPr>
      <w:spacing w:after="100"/>
    </w:pPr>
  </w:style>
  <w:style w:type="paragraph" w:styleId="TDC2">
    <w:name w:val="toc 2"/>
    <w:basedOn w:val="Normal"/>
    <w:next w:val="Normal"/>
    <w:autoRedefine/>
    <w:uiPriority w:val="39"/>
    <w:unhideWhenUsed/>
    <w:rsid w:val="009C095B"/>
    <w:pPr>
      <w:spacing w:after="100"/>
      <w:ind w:left="240"/>
    </w:pPr>
  </w:style>
  <w:style w:type="character" w:styleId="Hipervnculo">
    <w:name w:val="Hyperlink"/>
    <w:basedOn w:val="Fuentedeprrafopredeter"/>
    <w:uiPriority w:val="99"/>
    <w:unhideWhenUsed/>
    <w:rsid w:val="009C095B"/>
    <w:rPr>
      <w:color w:val="467886" w:themeColor="hyperlink"/>
      <w:u w:val="single"/>
    </w:rPr>
  </w:style>
  <w:style w:type="paragraph" w:styleId="Textonotapie">
    <w:name w:val="footnote text"/>
    <w:basedOn w:val="Normal"/>
    <w:link w:val="TextonotapieCar"/>
    <w:uiPriority w:val="99"/>
    <w:semiHidden/>
    <w:unhideWhenUsed/>
    <w:rsid w:val="00076D40"/>
    <w:pPr>
      <w:spacing w:after="0"/>
    </w:pPr>
    <w:rPr>
      <w:sz w:val="20"/>
      <w:szCs w:val="20"/>
    </w:rPr>
  </w:style>
  <w:style w:type="character" w:customStyle="1" w:styleId="TextonotapieCar">
    <w:name w:val="Texto nota pie Car"/>
    <w:basedOn w:val="Fuentedeprrafopredeter"/>
    <w:link w:val="Textonotapie"/>
    <w:uiPriority w:val="99"/>
    <w:semiHidden/>
    <w:rsid w:val="00076D40"/>
    <w:rPr>
      <w:rFonts w:ascii="Calibri" w:hAnsi="Calibri"/>
      <w:sz w:val="20"/>
      <w:szCs w:val="20"/>
    </w:rPr>
  </w:style>
  <w:style w:type="character" w:styleId="Refdenotaalpie">
    <w:name w:val="footnote reference"/>
    <w:basedOn w:val="Fuentedeprrafopredeter"/>
    <w:uiPriority w:val="99"/>
    <w:semiHidden/>
    <w:unhideWhenUsed/>
    <w:rsid w:val="00076D4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qFormat/>
    <w:rsid w:val="00543A36"/>
    <w:pPr>
      <w:spacing w:after="120" w:line="240" w:lineRule="auto"/>
      <w:jc w:val="both"/>
    </w:pPr>
    <w:rPr>
      <w:rFonts w:ascii="Calibri" w:hAnsi="Calibri"/>
    </w:rPr>
  </w:style>
  <w:style w:type="paragraph" w:styleId="Ttulo1">
    <w:name w:val="heading 1"/>
    <w:basedOn w:val="Normal"/>
    <w:next w:val="Normal"/>
    <w:link w:val="Ttulo1Car"/>
    <w:uiPriority w:val="9"/>
    <w:qFormat/>
    <w:rsid w:val="00571067"/>
    <w:pPr>
      <w:keepNext/>
      <w:keepLines/>
      <w:shd w:val="clear" w:color="auto" w:fill="215E99"/>
      <w:spacing w:before="120" w:line="560" w:lineRule="exact"/>
      <w:outlineLvl w:val="0"/>
    </w:pPr>
    <w:rPr>
      <w:rFonts w:eastAsiaTheme="majorEastAsia" w:cstheme="majorBidi"/>
      <w:b/>
      <w:color w:val="FFFFFF" w:themeColor="background1"/>
      <w:position w:val="10"/>
      <w:sz w:val="28"/>
      <w:szCs w:val="40"/>
    </w:rPr>
  </w:style>
  <w:style w:type="paragraph" w:styleId="Ttulo2">
    <w:name w:val="heading 2"/>
    <w:basedOn w:val="Normal"/>
    <w:next w:val="Normal"/>
    <w:link w:val="Ttulo2Car"/>
    <w:uiPriority w:val="9"/>
    <w:unhideWhenUsed/>
    <w:qFormat/>
    <w:rsid w:val="00571067"/>
    <w:pPr>
      <w:keepNext/>
      <w:keepLines/>
      <w:spacing w:before="120" w:after="60"/>
      <w:outlineLvl w:val="1"/>
    </w:pPr>
    <w:rPr>
      <w:rFonts w:eastAsiaTheme="majorEastAsia" w:cstheme="majorBidi"/>
      <w:b/>
      <w:color w:val="215E99"/>
      <w:sz w:val="28"/>
      <w:szCs w:val="32"/>
    </w:rPr>
  </w:style>
  <w:style w:type="paragraph" w:styleId="Ttulo3">
    <w:name w:val="heading 3"/>
    <w:basedOn w:val="Normal"/>
    <w:next w:val="Normal"/>
    <w:link w:val="Ttulo3Car"/>
    <w:uiPriority w:val="9"/>
    <w:semiHidden/>
    <w:unhideWhenUsed/>
    <w:qFormat/>
    <w:rsid w:val="00571067"/>
    <w:pPr>
      <w:keepNext/>
      <w:keepLines/>
      <w:spacing w:before="120" w:after="60"/>
      <w:outlineLvl w:val="2"/>
    </w:pPr>
    <w:rPr>
      <w:rFonts w:eastAsiaTheme="majorEastAsia" w:cstheme="majorBidi"/>
      <w:color w:val="215E99"/>
      <w:szCs w:val="28"/>
    </w:rPr>
  </w:style>
  <w:style w:type="paragraph" w:styleId="Ttulo4">
    <w:name w:val="heading 4"/>
    <w:basedOn w:val="Normal"/>
    <w:next w:val="Normal"/>
    <w:link w:val="Ttulo4Car"/>
    <w:uiPriority w:val="9"/>
    <w:semiHidden/>
    <w:unhideWhenUsed/>
    <w:qFormat/>
    <w:rsid w:val="00F17A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7A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7AF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7AF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7AF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7AF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067"/>
    <w:rPr>
      <w:rFonts w:ascii="Calibri" w:eastAsiaTheme="majorEastAsia" w:hAnsi="Calibri" w:cstheme="majorBidi"/>
      <w:b/>
      <w:color w:val="FFFFFF" w:themeColor="background1"/>
      <w:position w:val="10"/>
      <w:sz w:val="28"/>
      <w:szCs w:val="40"/>
      <w:shd w:val="clear" w:color="auto" w:fill="215E99"/>
    </w:rPr>
  </w:style>
  <w:style w:type="character" w:customStyle="1" w:styleId="Ttulo2Car">
    <w:name w:val="Título 2 Car"/>
    <w:basedOn w:val="Fuentedeprrafopredeter"/>
    <w:link w:val="Ttulo2"/>
    <w:uiPriority w:val="9"/>
    <w:rsid w:val="00571067"/>
    <w:rPr>
      <w:rFonts w:ascii="Calibri" w:eastAsiaTheme="majorEastAsia" w:hAnsi="Calibri" w:cstheme="majorBidi"/>
      <w:b/>
      <w:color w:val="215E99"/>
      <w:sz w:val="28"/>
      <w:szCs w:val="32"/>
    </w:rPr>
  </w:style>
  <w:style w:type="character" w:customStyle="1" w:styleId="Ttulo3Car">
    <w:name w:val="Título 3 Car"/>
    <w:basedOn w:val="Fuentedeprrafopredeter"/>
    <w:link w:val="Ttulo3"/>
    <w:uiPriority w:val="9"/>
    <w:semiHidden/>
    <w:rsid w:val="00571067"/>
    <w:rPr>
      <w:rFonts w:ascii="Calibri" w:eastAsiaTheme="majorEastAsia" w:hAnsi="Calibri" w:cstheme="majorBidi"/>
      <w:color w:val="215E99"/>
      <w:szCs w:val="28"/>
    </w:rPr>
  </w:style>
  <w:style w:type="character" w:customStyle="1" w:styleId="Ttulo4Car">
    <w:name w:val="Título 4 Car"/>
    <w:basedOn w:val="Fuentedeprrafopredeter"/>
    <w:link w:val="Ttulo4"/>
    <w:uiPriority w:val="9"/>
    <w:semiHidden/>
    <w:rsid w:val="00F17A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7A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7A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7A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7A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7AFE"/>
    <w:rPr>
      <w:rFonts w:eastAsiaTheme="majorEastAsia" w:cstheme="majorBidi"/>
      <w:color w:val="272727" w:themeColor="text1" w:themeTint="D8"/>
    </w:rPr>
  </w:style>
  <w:style w:type="paragraph" w:styleId="Ttulo">
    <w:name w:val="Title"/>
    <w:basedOn w:val="Normal"/>
    <w:next w:val="Normal"/>
    <w:link w:val="TtuloCar"/>
    <w:uiPriority w:val="10"/>
    <w:rsid w:val="00F17AF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7A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F17A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7A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F17AFE"/>
    <w:pPr>
      <w:spacing w:before="160"/>
      <w:jc w:val="center"/>
    </w:pPr>
    <w:rPr>
      <w:i/>
      <w:iCs/>
      <w:color w:val="404040" w:themeColor="text1" w:themeTint="BF"/>
    </w:rPr>
  </w:style>
  <w:style w:type="character" w:customStyle="1" w:styleId="CitaCar">
    <w:name w:val="Cita Car"/>
    <w:basedOn w:val="Fuentedeprrafopredeter"/>
    <w:link w:val="Cita"/>
    <w:uiPriority w:val="29"/>
    <w:rsid w:val="00F17AFE"/>
    <w:rPr>
      <w:i/>
      <w:iCs/>
      <w:color w:val="404040" w:themeColor="text1" w:themeTint="BF"/>
    </w:rPr>
  </w:style>
  <w:style w:type="paragraph" w:styleId="Prrafodelista">
    <w:name w:val="List Paragraph"/>
    <w:aliases w:val="EC,Colorful List Accent 1,Colorful List - Accent 11,Dot pt,List Paragraph1,No Spacing1,List Paragraph Char Char Char,Indicator Text,Numbered Para 1,F5 List Paragraph,Bullet Points,List Paragraph2,Bullet 1,MAIN CONTENT,lp1"/>
    <w:basedOn w:val="Normal"/>
    <w:link w:val="PrrafodelistaCar"/>
    <w:uiPriority w:val="34"/>
    <w:qFormat/>
    <w:rsid w:val="00F17AFE"/>
    <w:pPr>
      <w:ind w:left="720"/>
      <w:contextualSpacing/>
    </w:pPr>
  </w:style>
  <w:style w:type="character" w:styleId="nfasisintenso">
    <w:name w:val="Intense Emphasis"/>
    <w:basedOn w:val="Fuentedeprrafopredeter"/>
    <w:uiPriority w:val="21"/>
    <w:rsid w:val="00F17AFE"/>
    <w:rPr>
      <w:i/>
      <w:iCs/>
      <w:color w:val="0F4761" w:themeColor="accent1" w:themeShade="BF"/>
    </w:rPr>
  </w:style>
  <w:style w:type="paragraph" w:styleId="Citadestacada">
    <w:name w:val="Intense Quote"/>
    <w:basedOn w:val="Normal"/>
    <w:next w:val="Normal"/>
    <w:link w:val="CitadestacadaCar"/>
    <w:uiPriority w:val="30"/>
    <w:rsid w:val="00F17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7AFE"/>
    <w:rPr>
      <w:i/>
      <w:iCs/>
      <w:color w:val="0F4761" w:themeColor="accent1" w:themeShade="BF"/>
    </w:rPr>
  </w:style>
  <w:style w:type="character" w:styleId="Referenciaintensa">
    <w:name w:val="Intense Reference"/>
    <w:basedOn w:val="Fuentedeprrafopredeter"/>
    <w:uiPriority w:val="32"/>
    <w:rsid w:val="00F17AFE"/>
    <w:rPr>
      <w:b/>
      <w:bCs/>
      <w:smallCaps/>
      <w:color w:val="0F4761" w:themeColor="accent1" w:themeShade="BF"/>
      <w:spacing w:val="5"/>
    </w:rPr>
  </w:style>
  <w:style w:type="table" w:customStyle="1" w:styleId="Calendar2">
    <w:name w:val="Calendar 2"/>
    <w:basedOn w:val="Tablanormal"/>
    <w:uiPriority w:val="99"/>
    <w:qFormat/>
    <w:rsid w:val="00F17AFE"/>
    <w:pPr>
      <w:spacing w:after="0" w:line="240" w:lineRule="auto"/>
      <w:jc w:val="center"/>
    </w:pPr>
    <w:rPr>
      <w:rFonts w:eastAsiaTheme="minorEastAsia"/>
      <w:kern w:val="0"/>
      <w:sz w:val="28"/>
      <w:szCs w:val="28"/>
      <w14:ligatures w14:val="none"/>
    </w:rPr>
    <w:tblPr>
      <w:tblInd w:w="0" w:type="dxa"/>
      <w:tblBorders>
        <w:insideV w:val="single" w:sz="4" w:space="0" w:color="45B0E1" w:themeColor="accent1" w:themeTint="99"/>
      </w:tblBorders>
      <w:tblCellMar>
        <w:top w:w="0" w:type="dxa"/>
        <w:left w:w="108" w:type="dxa"/>
        <w:bottom w:w="0" w:type="dxa"/>
        <w:right w:w="108" w:type="dxa"/>
      </w:tblCellMar>
    </w:tblPr>
    <w:tblStylePr w:type="firstRow">
      <w:rPr>
        <w:rFonts w:asciiTheme="majorHAnsi" w:hAnsiTheme="majorHAnsi"/>
        <w:b w:val="0"/>
        <w:i w:val="0"/>
        <w:caps/>
        <w:smallCaps w:val="0"/>
        <w:color w:val="156082" w:themeColor="accent1"/>
        <w:spacing w:val="20"/>
        <w:sz w:val="32"/>
      </w:rPr>
      <w:tblPr/>
      <w:tcPr>
        <w:tcBorders>
          <w:top w:val="nil"/>
          <w:left w:val="nil"/>
          <w:bottom w:val="nil"/>
          <w:right w:val="nil"/>
          <w:insideH w:val="nil"/>
          <w:insideV w:val="nil"/>
          <w:tl2br w:val="nil"/>
          <w:tr2bl w:val="nil"/>
        </w:tcBorders>
      </w:tcPr>
    </w:tblStylePr>
  </w:style>
  <w:style w:type="table" w:styleId="Tablaconcuadrcula">
    <w:name w:val="Table Grid"/>
    <w:basedOn w:val="Tablanormal"/>
    <w:uiPriority w:val="39"/>
    <w:rsid w:val="00F17A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mbre">
    <w:name w:val="Nombre"/>
    <w:basedOn w:val="Normal"/>
    <w:link w:val="NombreChar"/>
    <w:autoRedefine/>
    <w:rsid w:val="00DC35CD"/>
    <w:pPr>
      <w:spacing w:before="40"/>
    </w:pPr>
    <w:rPr>
      <w:b/>
      <w:color w:val="153D63" w:themeColor="text2" w:themeTint="E6"/>
      <w:sz w:val="32"/>
      <w:lang w:val="pt-BR"/>
    </w:rPr>
  </w:style>
  <w:style w:type="character" w:customStyle="1" w:styleId="NombreChar">
    <w:name w:val="Nombre Char"/>
    <w:basedOn w:val="Fuentedeprrafopredeter"/>
    <w:link w:val="Nombre"/>
    <w:rsid w:val="00DC35CD"/>
    <w:rPr>
      <w:rFonts w:ascii="Cambria" w:hAnsi="Cambria"/>
      <w:b/>
      <w:color w:val="153D63" w:themeColor="text2" w:themeTint="E6"/>
      <w:sz w:val="32"/>
      <w:lang w:val="pt-BR"/>
    </w:rPr>
  </w:style>
  <w:style w:type="paragraph" w:customStyle="1" w:styleId="Cargo">
    <w:name w:val="Cargo"/>
    <w:basedOn w:val="Normal"/>
    <w:link w:val="CargoChar"/>
    <w:rsid w:val="00DC35CD"/>
    <w:pPr>
      <w:spacing w:after="40"/>
    </w:pPr>
    <w:rPr>
      <w:color w:val="215E99" w:themeColor="text2" w:themeTint="BF"/>
      <w:sz w:val="28"/>
      <w:lang w:val="es-AR"/>
    </w:rPr>
  </w:style>
  <w:style w:type="character" w:customStyle="1" w:styleId="CargoChar">
    <w:name w:val="Cargo Char"/>
    <w:basedOn w:val="NombreChar"/>
    <w:link w:val="Cargo"/>
    <w:rsid w:val="00DC35CD"/>
    <w:rPr>
      <w:rFonts w:ascii="Cambria" w:hAnsi="Cambria"/>
      <w:b w:val="0"/>
      <w:color w:val="215E99" w:themeColor="text2" w:themeTint="BF"/>
      <w:sz w:val="28"/>
      <w:lang w:val="es-AR"/>
    </w:rPr>
  </w:style>
  <w:style w:type="paragraph" w:customStyle="1" w:styleId="TituloSeccion">
    <w:name w:val="Titulo Seccion"/>
    <w:basedOn w:val="Normal"/>
    <w:link w:val="TituloSeccionChar"/>
    <w:rsid w:val="00FC254F"/>
    <w:pPr>
      <w:shd w:val="clear" w:color="auto" w:fill="215E99" w:themeFill="text2" w:themeFillTint="BF"/>
      <w:spacing w:before="120" w:line="560" w:lineRule="exact"/>
    </w:pPr>
    <w:rPr>
      <w:b/>
      <w:color w:val="FFFFFF" w:themeColor="background1"/>
      <w:position w:val="10"/>
      <w:sz w:val="28"/>
      <w:lang w:val="es-AR"/>
    </w:rPr>
  </w:style>
  <w:style w:type="character" w:customStyle="1" w:styleId="TituloSeccionChar">
    <w:name w:val="Titulo Seccion Char"/>
    <w:basedOn w:val="Fuentedeprrafopredeter"/>
    <w:link w:val="TituloSeccion"/>
    <w:rsid w:val="00FC254F"/>
    <w:rPr>
      <w:rFonts w:ascii="Calibri" w:hAnsi="Calibri"/>
      <w:b/>
      <w:color w:val="FFFFFF" w:themeColor="background1"/>
      <w:position w:val="10"/>
      <w:sz w:val="28"/>
      <w:shd w:val="clear" w:color="auto" w:fill="215E99" w:themeFill="text2" w:themeFillTint="BF"/>
      <w:lang w:val="es-AR"/>
    </w:rPr>
  </w:style>
  <w:style w:type="paragraph" w:styleId="Encabezado">
    <w:name w:val="header"/>
    <w:basedOn w:val="Normal"/>
    <w:link w:val="EncabezadoCar"/>
    <w:uiPriority w:val="99"/>
    <w:unhideWhenUsed/>
    <w:rsid w:val="00C8505B"/>
    <w:pPr>
      <w:tabs>
        <w:tab w:val="center" w:pos="4680"/>
        <w:tab w:val="right" w:pos="9360"/>
      </w:tabs>
      <w:spacing w:after="0"/>
    </w:pPr>
  </w:style>
  <w:style w:type="character" w:customStyle="1" w:styleId="EncabezadoCar">
    <w:name w:val="Encabezado Car"/>
    <w:basedOn w:val="Fuentedeprrafopredeter"/>
    <w:link w:val="Encabezado"/>
    <w:uiPriority w:val="99"/>
    <w:rsid w:val="00C8505B"/>
    <w:rPr>
      <w:rFonts w:ascii="Cambria" w:hAnsi="Cambria"/>
    </w:rPr>
  </w:style>
  <w:style w:type="paragraph" w:styleId="Piedepgina">
    <w:name w:val="footer"/>
    <w:basedOn w:val="Normal"/>
    <w:link w:val="PiedepginaCar"/>
    <w:uiPriority w:val="99"/>
    <w:unhideWhenUsed/>
    <w:rsid w:val="00C8505B"/>
    <w:pPr>
      <w:tabs>
        <w:tab w:val="center" w:pos="4680"/>
        <w:tab w:val="right" w:pos="9360"/>
      </w:tabs>
      <w:spacing w:after="0"/>
    </w:pPr>
  </w:style>
  <w:style w:type="character" w:customStyle="1" w:styleId="PiedepginaCar">
    <w:name w:val="Pie de página Car"/>
    <w:basedOn w:val="Fuentedeprrafopredeter"/>
    <w:link w:val="Piedepgina"/>
    <w:uiPriority w:val="99"/>
    <w:rsid w:val="00C8505B"/>
    <w:rPr>
      <w:rFonts w:ascii="Cambria" w:hAnsi="Cambria"/>
    </w:rPr>
  </w:style>
  <w:style w:type="character" w:customStyle="1" w:styleId="PrrafodelistaCar">
    <w:name w:val="Párrafo de lista Car"/>
    <w:aliases w:val="EC Car,Colorful List Accent 1 Car,Colorful List - Accent 11 Car,Dot pt Car,List Paragraph1 Car,No Spacing1 Car,List Paragraph Char Char Char Car,Indicator Text Car,Numbered Para 1 Car,F5 List Paragraph Car,Bullet Points Car,lp1 Car"/>
    <w:link w:val="Prrafodelista"/>
    <w:uiPriority w:val="34"/>
    <w:qFormat/>
    <w:rsid w:val="00AB11E3"/>
    <w:rPr>
      <w:rFonts w:ascii="Cambria" w:hAnsi="Cambria"/>
    </w:rPr>
  </w:style>
  <w:style w:type="paragraph" w:styleId="Textodeglobo">
    <w:name w:val="Balloon Text"/>
    <w:basedOn w:val="Normal"/>
    <w:link w:val="TextodegloboCar"/>
    <w:uiPriority w:val="99"/>
    <w:semiHidden/>
    <w:unhideWhenUsed/>
    <w:rsid w:val="00BB6675"/>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B6675"/>
    <w:rPr>
      <w:rFonts w:ascii="Segoe UI" w:hAnsi="Segoe UI" w:cs="Segoe UI"/>
      <w:sz w:val="18"/>
      <w:szCs w:val="18"/>
    </w:rPr>
  </w:style>
  <w:style w:type="paragraph" w:customStyle="1" w:styleId="Mensaje">
    <w:name w:val="Mensaje"/>
    <w:basedOn w:val="Normal"/>
    <w:link w:val="MensajeCar"/>
    <w:qFormat/>
    <w:rsid w:val="002052BB"/>
    <w:pPr>
      <w:pBdr>
        <w:top w:val="single" w:sz="4" w:space="1" w:color="auto"/>
        <w:left w:val="single" w:sz="4" w:space="4" w:color="auto"/>
        <w:bottom w:val="single" w:sz="4" w:space="1" w:color="auto"/>
        <w:right w:val="single" w:sz="4" w:space="4" w:color="auto"/>
      </w:pBdr>
    </w:pPr>
    <w:rPr>
      <w:i/>
      <w:lang w:val="es-AR"/>
    </w:rPr>
  </w:style>
  <w:style w:type="character" w:customStyle="1" w:styleId="MensajeCar">
    <w:name w:val="Mensaje Car"/>
    <w:basedOn w:val="Fuentedeprrafopredeter"/>
    <w:link w:val="Mensaje"/>
    <w:rsid w:val="002052BB"/>
    <w:rPr>
      <w:rFonts w:ascii="Calibri" w:hAnsi="Calibri"/>
      <w:i/>
      <w:lang w:val="es-AR"/>
    </w:rPr>
  </w:style>
  <w:style w:type="paragraph" w:customStyle="1" w:styleId="Nombrep">
    <w:name w:val="Nombre (p)"/>
    <w:basedOn w:val="Normal"/>
    <w:link w:val="NombrepCar"/>
    <w:qFormat/>
    <w:rsid w:val="00571067"/>
    <w:pPr>
      <w:spacing w:after="60"/>
    </w:pPr>
    <w:rPr>
      <w:b/>
      <w:color w:val="215E99"/>
      <w:sz w:val="28"/>
      <w:lang w:val="es-AR"/>
    </w:rPr>
  </w:style>
  <w:style w:type="paragraph" w:customStyle="1" w:styleId="Cargop">
    <w:name w:val="Cargo (p)"/>
    <w:basedOn w:val="Nombrep"/>
    <w:link w:val="CargopCar"/>
    <w:qFormat/>
    <w:rsid w:val="009C095B"/>
    <w:rPr>
      <w:b w:val="0"/>
    </w:rPr>
  </w:style>
  <w:style w:type="character" w:customStyle="1" w:styleId="NombrepCar">
    <w:name w:val="Nombre (p) Car"/>
    <w:basedOn w:val="Fuentedeprrafopredeter"/>
    <w:link w:val="Nombrep"/>
    <w:rsid w:val="00571067"/>
    <w:rPr>
      <w:rFonts w:ascii="Calibri" w:hAnsi="Calibri"/>
      <w:b/>
      <w:color w:val="215E99"/>
      <w:sz w:val="28"/>
      <w:lang w:val="es-AR"/>
    </w:rPr>
  </w:style>
  <w:style w:type="paragraph" w:styleId="TtulodeTDC">
    <w:name w:val="TOC Heading"/>
    <w:basedOn w:val="Ttulo1"/>
    <w:next w:val="Normal"/>
    <w:uiPriority w:val="39"/>
    <w:unhideWhenUsed/>
    <w:rsid w:val="009C095B"/>
    <w:pPr>
      <w:shd w:val="clear" w:color="auto" w:fill="auto"/>
      <w:spacing w:before="240" w:after="0" w:line="259" w:lineRule="auto"/>
      <w:jc w:val="left"/>
      <w:outlineLvl w:val="9"/>
    </w:pPr>
    <w:rPr>
      <w:rFonts w:asciiTheme="majorHAnsi" w:hAnsiTheme="majorHAnsi"/>
      <w:b w:val="0"/>
      <w:color w:val="0F4761" w:themeColor="accent1" w:themeShade="BF"/>
      <w:kern w:val="0"/>
      <w:position w:val="0"/>
      <w:sz w:val="32"/>
      <w:szCs w:val="32"/>
      <w:lang w:val="es-AR" w:eastAsia="es-AR"/>
      <w14:ligatures w14:val="none"/>
    </w:rPr>
  </w:style>
  <w:style w:type="character" w:customStyle="1" w:styleId="CargopCar">
    <w:name w:val="Cargo (p) Car"/>
    <w:basedOn w:val="NombrepCar"/>
    <w:link w:val="Cargop"/>
    <w:rsid w:val="009C095B"/>
    <w:rPr>
      <w:rFonts w:ascii="Calibri" w:hAnsi="Calibri"/>
      <w:b w:val="0"/>
      <w:color w:val="215E99"/>
      <w:sz w:val="28"/>
      <w:lang w:val="es-AR"/>
    </w:rPr>
  </w:style>
  <w:style w:type="paragraph" w:styleId="TDC1">
    <w:name w:val="toc 1"/>
    <w:basedOn w:val="Normal"/>
    <w:next w:val="Normal"/>
    <w:autoRedefine/>
    <w:uiPriority w:val="39"/>
    <w:unhideWhenUsed/>
    <w:rsid w:val="009C095B"/>
    <w:pPr>
      <w:spacing w:after="100"/>
    </w:pPr>
  </w:style>
  <w:style w:type="paragraph" w:styleId="TDC2">
    <w:name w:val="toc 2"/>
    <w:basedOn w:val="Normal"/>
    <w:next w:val="Normal"/>
    <w:autoRedefine/>
    <w:uiPriority w:val="39"/>
    <w:unhideWhenUsed/>
    <w:rsid w:val="009C095B"/>
    <w:pPr>
      <w:spacing w:after="100"/>
      <w:ind w:left="240"/>
    </w:pPr>
  </w:style>
  <w:style w:type="character" w:styleId="Hipervnculo">
    <w:name w:val="Hyperlink"/>
    <w:basedOn w:val="Fuentedeprrafopredeter"/>
    <w:uiPriority w:val="99"/>
    <w:unhideWhenUsed/>
    <w:rsid w:val="009C095B"/>
    <w:rPr>
      <w:color w:val="467886" w:themeColor="hyperlink"/>
      <w:u w:val="single"/>
    </w:rPr>
  </w:style>
  <w:style w:type="paragraph" w:styleId="Textonotapie">
    <w:name w:val="footnote text"/>
    <w:basedOn w:val="Normal"/>
    <w:link w:val="TextonotapieCar"/>
    <w:uiPriority w:val="99"/>
    <w:semiHidden/>
    <w:unhideWhenUsed/>
    <w:rsid w:val="00076D40"/>
    <w:pPr>
      <w:spacing w:after="0"/>
    </w:pPr>
    <w:rPr>
      <w:sz w:val="20"/>
      <w:szCs w:val="20"/>
    </w:rPr>
  </w:style>
  <w:style w:type="character" w:customStyle="1" w:styleId="TextonotapieCar">
    <w:name w:val="Texto nota pie Car"/>
    <w:basedOn w:val="Fuentedeprrafopredeter"/>
    <w:link w:val="Textonotapie"/>
    <w:uiPriority w:val="99"/>
    <w:semiHidden/>
    <w:rsid w:val="00076D40"/>
    <w:rPr>
      <w:rFonts w:ascii="Calibri" w:hAnsi="Calibri"/>
      <w:sz w:val="20"/>
      <w:szCs w:val="20"/>
    </w:rPr>
  </w:style>
  <w:style w:type="character" w:styleId="Refdenotaalpie">
    <w:name w:val="footnote reference"/>
    <w:basedOn w:val="Fuentedeprrafopredeter"/>
    <w:uiPriority w:val="99"/>
    <w:semiHidden/>
    <w:unhideWhenUsed/>
    <w:rsid w:val="00076D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875082">
      <w:bodyDiv w:val="1"/>
      <w:marLeft w:val="0"/>
      <w:marRight w:val="0"/>
      <w:marTop w:val="0"/>
      <w:marBottom w:val="0"/>
      <w:divBdr>
        <w:top w:val="none" w:sz="0" w:space="0" w:color="auto"/>
        <w:left w:val="none" w:sz="0" w:space="0" w:color="auto"/>
        <w:bottom w:val="none" w:sz="0" w:space="0" w:color="auto"/>
        <w:right w:val="none" w:sz="0" w:space="0" w:color="auto"/>
      </w:divBdr>
    </w:div>
    <w:div w:id="552546141">
      <w:bodyDiv w:val="1"/>
      <w:marLeft w:val="0"/>
      <w:marRight w:val="0"/>
      <w:marTop w:val="0"/>
      <w:marBottom w:val="0"/>
      <w:divBdr>
        <w:top w:val="none" w:sz="0" w:space="0" w:color="auto"/>
        <w:left w:val="none" w:sz="0" w:space="0" w:color="auto"/>
        <w:bottom w:val="none" w:sz="0" w:space="0" w:color="auto"/>
        <w:right w:val="none" w:sz="0" w:space="0" w:color="auto"/>
      </w:divBdr>
    </w:div>
    <w:div w:id="555632110">
      <w:bodyDiv w:val="1"/>
      <w:marLeft w:val="0"/>
      <w:marRight w:val="0"/>
      <w:marTop w:val="0"/>
      <w:marBottom w:val="0"/>
      <w:divBdr>
        <w:top w:val="none" w:sz="0" w:space="0" w:color="auto"/>
        <w:left w:val="none" w:sz="0" w:space="0" w:color="auto"/>
        <w:bottom w:val="none" w:sz="0" w:space="0" w:color="auto"/>
        <w:right w:val="none" w:sz="0" w:space="0" w:color="auto"/>
      </w:divBdr>
    </w:div>
    <w:div w:id="653608485">
      <w:bodyDiv w:val="1"/>
      <w:marLeft w:val="0"/>
      <w:marRight w:val="0"/>
      <w:marTop w:val="0"/>
      <w:marBottom w:val="0"/>
      <w:divBdr>
        <w:top w:val="none" w:sz="0" w:space="0" w:color="auto"/>
        <w:left w:val="none" w:sz="0" w:space="0" w:color="auto"/>
        <w:bottom w:val="none" w:sz="0" w:space="0" w:color="auto"/>
        <w:right w:val="none" w:sz="0" w:space="0" w:color="auto"/>
      </w:divBdr>
    </w:div>
    <w:div w:id="1316882999">
      <w:bodyDiv w:val="1"/>
      <w:marLeft w:val="0"/>
      <w:marRight w:val="0"/>
      <w:marTop w:val="0"/>
      <w:marBottom w:val="0"/>
      <w:divBdr>
        <w:top w:val="none" w:sz="0" w:space="0" w:color="auto"/>
        <w:left w:val="none" w:sz="0" w:space="0" w:color="auto"/>
        <w:bottom w:val="none" w:sz="0" w:space="0" w:color="auto"/>
        <w:right w:val="none" w:sz="0" w:space="0" w:color="auto"/>
      </w:divBdr>
    </w:div>
    <w:div w:id="1714885629">
      <w:bodyDiv w:val="1"/>
      <w:marLeft w:val="0"/>
      <w:marRight w:val="0"/>
      <w:marTop w:val="0"/>
      <w:marBottom w:val="0"/>
      <w:divBdr>
        <w:top w:val="none" w:sz="0" w:space="0" w:color="auto"/>
        <w:left w:val="none" w:sz="0" w:space="0" w:color="auto"/>
        <w:bottom w:val="none" w:sz="0" w:space="0" w:color="auto"/>
        <w:right w:val="none" w:sz="0" w:space="0" w:color="auto"/>
      </w:divBdr>
    </w:div>
    <w:div w:id="1877693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84643-8C93-474F-84C2-C023CD1D5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964</Words>
  <Characters>5303</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MREC</Company>
  <LinksUpToDate>false</LinksUpToDate>
  <CharactersWithSpaces>6255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Arese, Matías Pablo</dc:creator>
  <cp:lastModifiedBy>Brezicki, Emilio</cp:lastModifiedBy>
  <cp:revision>5</cp:revision>
  <cp:lastPrinted>2026-09-29T13:45:00Z</cp:lastPrinted>
  <dcterms:created xsi:type="dcterms:W3CDTF">2026-09-29T13:01:00Z</dcterms:created>
  <dcterms:modified xsi:type="dcterms:W3CDTF">2026-09-29T14:00:00Z</dcterms:modified>
</cp:coreProperties>
</file>