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D0A2A" w14:textId="77777777" w:rsidR="00DD4723" w:rsidRPr="005C2309" w:rsidRDefault="00DD4723" w:rsidP="006A4620">
      <w:pPr>
        <w:jc w:val="center"/>
        <w:rPr>
          <w:rFonts w:ascii="Times" w:hAnsi="Times"/>
        </w:rPr>
      </w:pPr>
    </w:p>
    <w:p w14:paraId="75EBCC1D" w14:textId="77777777" w:rsidR="006A4620" w:rsidRPr="005C2309" w:rsidRDefault="006A4620" w:rsidP="006A4620">
      <w:pPr>
        <w:jc w:val="center"/>
        <w:rPr>
          <w:rFonts w:ascii="Times" w:hAnsi="Times"/>
        </w:rPr>
      </w:pPr>
    </w:p>
    <w:p w14:paraId="72027316" w14:textId="77777777" w:rsidR="006A4620" w:rsidRPr="005C2309" w:rsidRDefault="006A4620" w:rsidP="006A4620">
      <w:pPr>
        <w:jc w:val="center"/>
        <w:rPr>
          <w:rFonts w:ascii="Times" w:hAnsi="Times"/>
        </w:rPr>
      </w:pPr>
    </w:p>
    <w:p w14:paraId="63060B40" w14:textId="77777777" w:rsidR="006A4620" w:rsidRPr="005C2309" w:rsidRDefault="006A4620" w:rsidP="006A4620">
      <w:pPr>
        <w:jc w:val="center"/>
        <w:rPr>
          <w:rFonts w:ascii="Times" w:hAnsi="Times"/>
        </w:rPr>
      </w:pPr>
    </w:p>
    <w:p w14:paraId="79EA849E" w14:textId="77777777" w:rsidR="006A4620" w:rsidRPr="005C2309" w:rsidRDefault="006A4620" w:rsidP="006A4620">
      <w:pPr>
        <w:jc w:val="center"/>
        <w:rPr>
          <w:rFonts w:ascii="Times" w:hAnsi="Times"/>
        </w:rPr>
      </w:pPr>
    </w:p>
    <w:p w14:paraId="34EE9098" w14:textId="77777777" w:rsidR="006A4620" w:rsidRPr="005C2309" w:rsidRDefault="006A4620" w:rsidP="006A4620">
      <w:pPr>
        <w:jc w:val="center"/>
        <w:rPr>
          <w:rFonts w:ascii="Times" w:hAnsi="Times"/>
        </w:rPr>
      </w:pPr>
    </w:p>
    <w:p w14:paraId="3F2DDFF9" w14:textId="77777777" w:rsidR="006A4620" w:rsidRPr="005C2309" w:rsidRDefault="006A4620" w:rsidP="006A4620">
      <w:pPr>
        <w:jc w:val="center"/>
        <w:rPr>
          <w:rFonts w:ascii="Times" w:hAnsi="Times"/>
        </w:rPr>
      </w:pPr>
    </w:p>
    <w:p w14:paraId="5DF63B9B" w14:textId="77777777" w:rsidR="006A4620" w:rsidRPr="005C2309" w:rsidRDefault="006A4620" w:rsidP="006A4620">
      <w:pPr>
        <w:jc w:val="center"/>
        <w:rPr>
          <w:rFonts w:ascii="Times" w:hAnsi="Times"/>
        </w:rPr>
      </w:pPr>
    </w:p>
    <w:p w14:paraId="4A599594" w14:textId="77777777" w:rsidR="006A4620" w:rsidRPr="005C2309" w:rsidRDefault="006A4620" w:rsidP="006A4620">
      <w:pPr>
        <w:jc w:val="center"/>
        <w:rPr>
          <w:rFonts w:ascii="Times" w:hAnsi="Times"/>
        </w:rPr>
      </w:pPr>
    </w:p>
    <w:p w14:paraId="69CC3AA9" w14:textId="77777777" w:rsidR="006A4620" w:rsidRPr="005C2309" w:rsidRDefault="006A4620" w:rsidP="006A4620">
      <w:pPr>
        <w:jc w:val="center"/>
        <w:rPr>
          <w:rFonts w:ascii="Times" w:hAnsi="Times"/>
        </w:rPr>
      </w:pPr>
    </w:p>
    <w:p w14:paraId="5AF354D0" w14:textId="77777777" w:rsidR="006A4620" w:rsidRPr="005C2309" w:rsidRDefault="006A4620" w:rsidP="006A4620">
      <w:pPr>
        <w:jc w:val="center"/>
        <w:rPr>
          <w:rFonts w:ascii="Times" w:hAnsi="Times"/>
        </w:rPr>
      </w:pPr>
    </w:p>
    <w:p w14:paraId="44098D39" w14:textId="77777777" w:rsidR="006A4620" w:rsidRPr="005C2309" w:rsidRDefault="006A4620" w:rsidP="006A4620">
      <w:pPr>
        <w:jc w:val="center"/>
        <w:rPr>
          <w:rFonts w:ascii="Times" w:hAnsi="Times"/>
        </w:rPr>
      </w:pPr>
    </w:p>
    <w:p w14:paraId="3D7B9F7F" w14:textId="77777777" w:rsidR="006A4620" w:rsidRPr="005C2309" w:rsidRDefault="006A4620" w:rsidP="006A4620">
      <w:pPr>
        <w:jc w:val="center"/>
        <w:rPr>
          <w:rFonts w:ascii="Times" w:hAnsi="Times"/>
        </w:rPr>
      </w:pPr>
    </w:p>
    <w:p w14:paraId="4AA2922B" w14:textId="77777777" w:rsidR="006A4620" w:rsidRPr="005C2309" w:rsidRDefault="006A4620" w:rsidP="006A4620">
      <w:pPr>
        <w:jc w:val="center"/>
        <w:rPr>
          <w:rFonts w:ascii="Times" w:hAnsi="Times"/>
        </w:rPr>
      </w:pPr>
    </w:p>
    <w:p w14:paraId="59CE5CF4" w14:textId="77777777" w:rsidR="006A4620" w:rsidRPr="005C2309" w:rsidRDefault="006A4620" w:rsidP="006A4620">
      <w:pPr>
        <w:jc w:val="center"/>
        <w:rPr>
          <w:rFonts w:ascii="Times" w:hAnsi="Times"/>
        </w:rPr>
      </w:pPr>
    </w:p>
    <w:p w14:paraId="5CD0D49B" w14:textId="77777777" w:rsidR="006A4620" w:rsidRPr="005C2309" w:rsidRDefault="006A4620" w:rsidP="006A4620">
      <w:pPr>
        <w:jc w:val="center"/>
        <w:rPr>
          <w:rFonts w:ascii="Times" w:hAnsi="Times"/>
        </w:rPr>
      </w:pPr>
    </w:p>
    <w:p w14:paraId="52792196" w14:textId="77777777" w:rsidR="006A4620" w:rsidRPr="005C2309" w:rsidRDefault="006A4620" w:rsidP="006A4620">
      <w:pPr>
        <w:jc w:val="center"/>
        <w:rPr>
          <w:rFonts w:ascii="Times" w:hAnsi="Times"/>
        </w:rPr>
      </w:pPr>
    </w:p>
    <w:p w14:paraId="0C0A6B2F" w14:textId="77777777" w:rsidR="006A4620" w:rsidRPr="005C2309" w:rsidRDefault="006A4620" w:rsidP="006A4620">
      <w:pPr>
        <w:jc w:val="center"/>
        <w:rPr>
          <w:rFonts w:ascii="Times" w:hAnsi="Times"/>
        </w:rPr>
      </w:pPr>
    </w:p>
    <w:p w14:paraId="06BEAEF0" w14:textId="77777777" w:rsidR="006A4620" w:rsidRPr="005C2309" w:rsidRDefault="006A4620" w:rsidP="006A4620">
      <w:pPr>
        <w:jc w:val="center"/>
        <w:rPr>
          <w:rFonts w:ascii="Times" w:hAnsi="Times"/>
        </w:rPr>
      </w:pPr>
    </w:p>
    <w:p w14:paraId="5C49DDE4" w14:textId="77777777" w:rsidR="006A4620" w:rsidRPr="005C2309" w:rsidRDefault="006A4620" w:rsidP="006A4620">
      <w:pPr>
        <w:jc w:val="center"/>
        <w:rPr>
          <w:rFonts w:ascii="Times" w:hAnsi="Times"/>
        </w:rPr>
      </w:pPr>
    </w:p>
    <w:p w14:paraId="18D25038" w14:textId="77777777" w:rsidR="006A4620" w:rsidRPr="005C2309" w:rsidRDefault="006A4620" w:rsidP="006A4620">
      <w:pPr>
        <w:jc w:val="center"/>
        <w:rPr>
          <w:rFonts w:ascii="Times" w:hAnsi="Times"/>
        </w:rPr>
      </w:pPr>
    </w:p>
    <w:p w14:paraId="575C2665" w14:textId="77777777" w:rsidR="006A4620" w:rsidRPr="005C2309" w:rsidRDefault="006A4620" w:rsidP="006A4620">
      <w:pPr>
        <w:rPr>
          <w:rFonts w:ascii="Times" w:hAnsi="Times"/>
        </w:rPr>
      </w:pPr>
    </w:p>
    <w:p w14:paraId="0539D76C" w14:textId="77777777" w:rsidR="006A4620" w:rsidRPr="005C2309" w:rsidRDefault="006A4620" w:rsidP="006A4620">
      <w:pPr>
        <w:jc w:val="center"/>
        <w:rPr>
          <w:rFonts w:ascii="Times" w:hAnsi="Times"/>
        </w:rPr>
      </w:pPr>
    </w:p>
    <w:p w14:paraId="1709FED6" w14:textId="77777777" w:rsidR="006A4620" w:rsidRPr="005C2309" w:rsidRDefault="006A4620" w:rsidP="006A4620">
      <w:pPr>
        <w:jc w:val="center"/>
        <w:rPr>
          <w:rFonts w:ascii="Times" w:hAnsi="Times"/>
        </w:rPr>
      </w:pPr>
    </w:p>
    <w:p w14:paraId="75821ED9" w14:textId="77777777" w:rsidR="006A4620" w:rsidRPr="005C2309" w:rsidRDefault="006A4620" w:rsidP="006A4620">
      <w:pPr>
        <w:jc w:val="center"/>
        <w:rPr>
          <w:rFonts w:ascii="Times" w:hAnsi="Times"/>
        </w:rPr>
      </w:pPr>
    </w:p>
    <w:p w14:paraId="1BE65322" w14:textId="75120161" w:rsidR="006A4620" w:rsidRPr="005C2309" w:rsidRDefault="00CF4D86" w:rsidP="006A4620">
      <w:pPr>
        <w:jc w:val="center"/>
        <w:rPr>
          <w:rFonts w:ascii="Times" w:hAnsi="Times"/>
        </w:rPr>
      </w:pPr>
      <w:r>
        <w:rPr>
          <w:rFonts w:ascii="Times" w:hAnsi="Times"/>
        </w:rPr>
        <w:t xml:space="preserve">Food Prices, Yields, and </w:t>
      </w:r>
      <w:r w:rsidR="006A4620" w:rsidRPr="005C2309">
        <w:rPr>
          <w:rFonts w:ascii="Times" w:hAnsi="Times"/>
        </w:rPr>
        <w:t>State Fragi</w:t>
      </w:r>
      <w:r>
        <w:rPr>
          <w:rFonts w:ascii="Times" w:hAnsi="Times"/>
        </w:rPr>
        <w:t>lity</w:t>
      </w:r>
      <w:r w:rsidR="006A4620" w:rsidRPr="005C2309">
        <w:rPr>
          <w:rFonts w:ascii="Times" w:hAnsi="Times"/>
        </w:rPr>
        <w:t xml:space="preserve"> </w:t>
      </w:r>
    </w:p>
    <w:p w14:paraId="6E101332" w14:textId="77777777" w:rsidR="006A4620" w:rsidRPr="005C2309" w:rsidRDefault="006A4620" w:rsidP="006A4620">
      <w:pPr>
        <w:jc w:val="center"/>
        <w:rPr>
          <w:rFonts w:ascii="Times" w:hAnsi="Times"/>
        </w:rPr>
      </w:pPr>
      <w:r w:rsidRPr="005C2309">
        <w:rPr>
          <w:rFonts w:ascii="Times" w:hAnsi="Times"/>
        </w:rPr>
        <w:t>David Price 6/12/17</w:t>
      </w:r>
    </w:p>
    <w:p w14:paraId="79BD48D1" w14:textId="77777777" w:rsidR="006A4620" w:rsidRPr="005C2309" w:rsidRDefault="006A4620" w:rsidP="006A4620">
      <w:pPr>
        <w:jc w:val="center"/>
        <w:rPr>
          <w:rFonts w:ascii="Times" w:hAnsi="Times"/>
        </w:rPr>
      </w:pPr>
      <w:r w:rsidRPr="005C2309">
        <w:rPr>
          <w:rFonts w:ascii="Times" w:hAnsi="Times"/>
        </w:rPr>
        <w:t xml:space="preserve">UCSD School of Global Policy </w:t>
      </w:r>
    </w:p>
    <w:p w14:paraId="6D9F6A3E" w14:textId="77777777" w:rsidR="006A4620" w:rsidRPr="005C2309" w:rsidRDefault="006A4620" w:rsidP="006A4620">
      <w:pPr>
        <w:jc w:val="center"/>
        <w:rPr>
          <w:rFonts w:ascii="Times" w:hAnsi="Times"/>
        </w:rPr>
      </w:pPr>
    </w:p>
    <w:p w14:paraId="17BBB128" w14:textId="77777777" w:rsidR="006A4620" w:rsidRPr="005C2309" w:rsidRDefault="006A4620" w:rsidP="006A4620">
      <w:pPr>
        <w:jc w:val="center"/>
        <w:rPr>
          <w:rFonts w:ascii="Times" w:hAnsi="Times"/>
        </w:rPr>
      </w:pPr>
    </w:p>
    <w:p w14:paraId="1687FCE9" w14:textId="77777777" w:rsidR="006A4620" w:rsidRPr="005C2309" w:rsidRDefault="006A4620" w:rsidP="006A4620">
      <w:pPr>
        <w:jc w:val="center"/>
        <w:rPr>
          <w:rFonts w:ascii="Times" w:hAnsi="Times"/>
        </w:rPr>
      </w:pPr>
    </w:p>
    <w:p w14:paraId="79FE4504" w14:textId="77777777" w:rsidR="006A4620" w:rsidRDefault="006A4620" w:rsidP="006A4620">
      <w:pPr>
        <w:jc w:val="center"/>
        <w:rPr>
          <w:rFonts w:ascii="Times" w:hAnsi="Times"/>
        </w:rPr>
      </w:pPr>
    </w:p>
    <w:p w14:paraId="455DC226" w14:textId="77777777" w:rsidR="005C2309" w:rsidRDefault="005C2309" w:rsidP="005C2309">
      <w:pPr>
        <w:rPr>
          <w:rFonts w:ascii="Times" w:hAnsi="Times"/>
        </w:rPr>
      </w:pPr>
    </w:p>
    <w:p w14:paraId="38EDFB01" w14:textId="77777777" w:rsidR="005C2309" w:rsidRPr="005C2309" w:rsidRDefault="005C2309" w:rsidP="005C2309">
      <w:pPr>
        <w:rPr>
          <w:rFonts w:ascii="Times" w:hAnsi="Times"/>
        </w:rPr>
      </w:pPr>
    </w:p>
    <w:p w14:paraId="2AAAAA82" w14:textId="77777777" w:rsidR="006A4620" w:rsidRPr="005C2309" w:rsidRDefault="006A4620" w:rsidP="006A4620">
      <w:pPr>
        <w:jc w:val="center"/>
        <w:rPr>
          <w:rFonts w:ascii="Times" w:hAnsi="Times"/>
        </w:rPr>
      </w:pPr>
    </w:p>
    <w:p w14:paraId="705C0109" w14:textId="77777777" w:rsidR="006A4620" w:rsidRPr="005C2309" w:rsidRDefault="006A4620" w:rsidP="006A4620">
      <w:pPr>
        <w:jc w:val="center"/>
        <w:rPr>
          <w:rFonts w:ascii="Times" w:hAnsi="Times"/>
        </w:rPr>
      </w:pPr>
    </w:p>
    <w:p w14:paraId="14A09EDF" w14:textId="77777777" w:rsidR="006A4620" w:rsidRPr="005C2309" w:rsidRDefault="006A4620" w:rsidP="006A4620">
      <w:pPr>
        <w:jc w:val="center"/>
        <w:rPr>
          <w:rFonts w:ascii="Times" w:hAnsi="Times"/>
        </w:rPr>
      </w:pPr>
    </w:p>
    <w:p w14:paraId="70FB9A5D" w14:textId="77777777" w:rsidR="006A4620" w:rsidRPr="005C2309" w:rsidRDefault="006A4620" w:rsidP="006A4620">
      <w:pPr>
        <w:jc w:val="center"/>
        <w:rPr>
          <w:rFonts w:ascii="Times" w:hAnsi="Times"/>
        </w:rPr>
      </w:pPr>
    </w:p>
    <w:p w14:paraId="7F5DDB51" w14:textId="77777777" w:rsidR="006A4620" w:rsidRPr="005C2309" w:rsidRDefault="006A4620" w:rsidP="006A4620">
      <w:pPr>
        <w:jc w:val="center"/>
        <w:rPr>
          <w:rFonts w:ascii="Times" w:hAnsi="Times"/>
        </w:rPr>
      </w:pPr>
    </w:p>
    <w:p w14:paraId="4EB3A43E" w14:textId="77777777" w:rsidR="006A4620" w:rsidRPr="005C2309" w:rsidRDefault="006A4620" w:rsidP="006A4620">
      <w:pPr>
        <w:jc w:val="center"/>
        <w:rPr>
          <w:rFonts w:ascii="Times" w:hAnsi="Times"/>
        </w:rPr>
      </w:pPr>
    </w:p>
    <w:p w14:paraId="5CB0B510" w14:textId="77777777" w:rsidR="006A4620" w:rsidRPr="005C2309" w:rsidRDefault="006A4620" w:rsidP="006A4620">
      <w:pPr>
        <w:jc w:val="center"/>
        <w:rPr>
          <w:rFonts w:ascii="Times" w:hAnsi="Times"/>
        </w:rPr>
      </w:pPr>
    </w:p>
    <w:p w14:paraId="021F1F27" w14:textId="77777777" w:rsidR="006A4620" w:rsidRPr="005C2309" w:rsidRDefault="006A4620" w:rsidP="006A4620">
      <w:pPr>
        <w:jc w:val="center"/>
        <w:rPr>
          <w:rFonts w:ascii="Times" w:hAnsi="Times"/>
        </w:rPr>
      </w:pPr>
    </w:p>
    <w:p w14:paraId="7EFAC3B3" w14:textId="77777777" w:rsidR="006A4620" w:rsidRPr="005C2309" w:rsidRDefault="006A4620" w:rsidP="006A4620">
      <w:pPr>
        <w:jc w:val="center"/>
        <w:rPr>
          <w:rFonts w:ascii="Times" w:hAnsi="Times"/>
        </w:rPr>
      </w:pPr>
    </w:p>
    <w:p w14:paraId="7532B47F" w14:textId="77777777" w:rsidR="006A4620" w:rsidRPr="005C2309" w:rsidRDefault="006A4620" w:rsidP="006A4620">
      <w:pPr>
        <w:jc w:val="center"/>
        <w:rPr>
          <w:rFonts w:ascii="Times" w:hAnsi="Times"/>
        </w:rPr>
      </w:pPr>
    </w:p>
    <w:p w14:paraId="35435077" w14:textId="77777777" w:rsidR="006A4620" w:rsidRPr="005C2309" w:rsidRDefault="006A4620" w:rsidP="006A4620">
      <w:pPr>
        <w:jc w:val="center"/>
        <w:rPr>
          <w:rFonts w:ascii="Times" w:hAnsi="Times"/>
        </w:rPr>
      </w:pPr>
    </w:p>
    <w:p w14:paraId="7272C775" w14:textId="77777777" w:rsidR="006A4620" w:rsidRPr="005C2309" w:rsidRDefault="006A4620" w:rsidP="006A4620">
      <w:pPr>
        <w:rPr>
          <w:rFonts w:ascii="Times" w:hAnsi="Times"/>
        </w:rPr>
      </w:pPr>
    </w:p>
    <w:p w14:paraId="385AD8BA" w14:textId="10A4456E" w:rsidR="006A4620" w:rsidRDefault="006A4620" w:rsidP="00CA055A">
      <w:pPr>
        <w:rPr>
          <w:rFonts w:ascii="Times" w:hAnsi="Times"/>
          <w:b/>
        </w:rPr>
      </w:pPr>
      <w:r w:rsidRPr="005C2309">
        <w:rPr>
          <w:rFonts w:ascii="Times" w:hAnsi="Times"/>
          <w:b/>
        </w:rPr>
        <w:lastRenderedPageBreak/>
        <w:t>Introduction</w:t>
      </w:r>
      <w:r w:rsidR="00D91222">
        <w:rPr>
          <w:rFonts w:ascii="Times" w:hAnsi="Times"/>
          <w:b/>
        </w:rPr>
        <w:t xml:space="preserve"> &amp; </w:t>
      </w:r>
      <w:r w:rsidR="00BC2B04">
        <w:rPr>
          <w:rFonts w:ascii="Times" w:hAnsi="Times"/>
          <w:b/>
        </w:rPr>
        <w:t>Motivation</w:t>
      </w:r>
      <w:r w:rsidRPr="005C2309">
        <w:rPr>
          <w:rFonts w:ascii="Times" w:hAnsi="Times"/>
          <w:b/>
        </w:rPr>
        <w:t xml:space="preserve">: </w:t>
      </w:r>
    </w:p>
    <w:p w14:paraId="5FDDB456" w14:textId="140DCB28" w:rsidR="003C2A81" w:rsidRDefault="00E530D4" w:rsidP="00CA055A">
      <w:pPr>
        <w:jc w:val="both"/>
        <w:rPr>
          <w:rFonts w:ascii="Times" w:hAnsi="Times"/>
        </w:rPr>
      </w:pPr>
      <w:r>
        <w:rPr>
          <w:rFonts w:ascii="Times" w:hAnsi="Times"/>
          <w:b/>
        </w:rPr>
        <w:tab/>
      </w:r>
      <w:r w:rsidR="003D7C81">
        <w:rPr>
          <w:rFonts w:ascii="Times" w:hAnsi="Times"/>
        </w:rPr>
        <w:t>Volatility</w:t>
      </w:r>
      <w:r w:rsidR="00831D33">
        <w:rPr>
          <w:rFonts w:ascii="Times" w:hAnsi="Times"/>
        </w:rPr>
        <w:t xml:space="preserve"> in food prices </w:t>
      </w:r>
      <w:r w:rsidR="003D7C81">
        <w:rPr>
          <w:rFonts w:ascii="Times" w:hAnsi="Times"/>
        </w:rPr>
        <w:t xml:space="preserve">and food supply shocks can have serious implications for both individual’s access to needed food and nutrition as well as state stability in politically insecure regions.  </w:t>
      </w:r>
      <w:r w:rsidR="005E66AE">
        <w:rPr>
          <w:rFonts w:ascii="Times" w:hAnsi="Times"/>
        </w:rPr>
        <w:t xml:space="preserve">Food price swings and supply shocks can occur due to various reasons and are an intrinsic challenge present in </w:t>
      </w:r>
      <w:r w:rsidR="00AB132D">
        <w:rPr>
          <w:rFonts w:ascii="Times" w:hAnsi="Times"/>
        </w:rPr>
        <w:t xml:space="preserve">global </w:t>
      </w:r>
      <w:r w:rsidR="005E66AE">
        <w:rPr>
          <w:rFonts w:ascii="Times" w:hAnsi="Times"/>
        </w:rPr>
        <w:t xml:space="preserve">food markets. </w:t>
      </w:r>
      <w:r w:rsidR="002B0053">
        <w:rPr>
          <w:rFonts w:ascii="Times" w:hAnsi="Times"/>
        </w:rPr>
        <w:t>As a result of the 2008 financial crisis, for example, world</w:t>
      </w:r>
      <w:r w:rsidR="0057191C">
        <w:rPr>
          <w:rFonts w:ascii="Times" w:hAnsi="Times"/>
        </w:rPr>
        <w:t xml:space="preserve"> prices of cereals such as maize, </w:t>
      </w:r>
      <w:r w:rsidR="002B0053">
        <w:rPr>
          <w:rFonts w:ascii="Times" w:hAnsi="Times"/>
        </w:rPr>
        <w:t>wheat</w:t>
      </w:r>
      <w:r w:rsidR="0057191C">
        <w:rPr>
          <w:rFonts w:ascii="Times" w:hAnsi="Times"/>
        </w:rPr>
        <w:t>, and rice</w:t>
      </w:r>
      <w:r w:rsidR="002B0053">
        <w:rPr>
          <w:rFonts w:ascii="Times" w:hAnsi="Times"/>
        </w:rPr>
        <w:t xml:space="preserve"> experienced a significant and sudden rise</w:t>
      </w:r>
      <w:r w:rsidR="00AB132D">
        <w:rPr>
          <w:rStyle w:val="FootnoteReference"/>
          <w:rFonts w:ascii="Times" w:hAnsi="Times"/>
        </w:rPr>
        <w:footnoteReference w:id="1"/>
      </w:r>
      <w:r w:rsidR="002B0053">
        <w:rPr>
          <w:rFonts w:ascii="Times" w:hAnsi="Times"/>
        </w:rPr>
        <w:t xml:space="preserve">. </w:t>
      </w:r>
      <w:r w:rsidR="00AB132D">
        <w:rPr>
          <w:rFonts w:ascii="Times" w:hAnsi="Times"/>
        </w:rPr>
        <w:t>This rise in global food prices occurred due to a variety of reasons that include supply and demand side factors, poor poli</w:t>
      </w:r>
      <w:r w:rsidR="009C1C16">
        <w:rPr>
          <w:rFonts w:ascii="Times" w:hAnsi="Times"/>
        </w:rPr>
        <w:t>cies, and financial mechanisms. F</w:t>
      </w:r>
      <w:r w:rsidR="00F073C1">
        <w:rPr>
          <w:rFonts w:ascii="Times" w:hAnsi="Times"/>
        </w:rPr>
        <w:t>or developing countries, the rise in food prices impacted poor citizen’</w:t>
      </w:r>
      <w:r w:rsidR="00374036">
        <w:rPr>
          <w:rFonts w:ascii="Times" w:hAnsi="Times"/>
        </w:rPr>
        <w:t>s ability to access and afford necessary food</w:t>
      </w:r>
      <w:r w:rsidR="00F073C1">
        <w:rPr>
          <w:rFonts w:ascii="Times" w:hAnsi="Times"/>
        </w:rPr>
        <w:t xml:space="preserve">. Secondly, beyond access issues, the sudden rise in prices </w:t>
      </w:r>
      <w:r w:rsidR="009E2064">
        <w:rPr>
          <w:rFonts w:ascii="Times" w:hAnsi="Times"/>
        </w:rPr>
        <w:t>caused</w:t>
      </w:r>
      <w:r w:rsidR="00F073C1">
        <w:rPr>
          <w:rFonts w:ascii="Times" w:hAnsi="Times"/>
        </w:rPr>
        <w:t xml:space="preserve"> food related riots that occurred throughout the world including Sub Saharan Africa and developing countries in Asia</w:t>
      </w:r>
      <w:r w:rsidR="00D96497">
        <w:rPr>
          <w:rStyle w:val="FootnoteReference"/>
          <w:rFonts w:ascii="Times" w:hAnsi="Times"/>
        </w:rPr>
        <w:footnoteReference w:id="2"/>
      </w:r>
      <w:r w:rsidR="00F073C1">
        <w:rPr>
          <w:rFonts w:ascii="Times" w:hAnsi="Times"/>
        </w:rPr>
        <w:t xml:space="preserve">. </w:t>
      </w:r>
      <w:r w:rsidR="007817F0">
        <w:rPr>
          <w:rFonts w:ascii="Times" w:hAnsi="Times"/>
        </w:rPr>
        <w:t xml:space="preserve">Furthermore, the food price shock may have even impacted some of the world’s current civil wars. </w:t>
      </w:r>
      <w:r w:rsidR="00FA0909">
        <w:rPr>
          <w:rFonts w:ascii="Times" w:hAnsi="Times"/>
        </w:rPr>
        <w:t xml:space="preserve">Considering the significant link between food security and political stability, it is likely that some of the world’s most </w:t>
      </w:r>
      <w:r w:rsidR="00BF27ED">
        <w:rPr>
          <w:rFonts w:ascii="Times" w:hAnsi="Times"/>
        </w:rPr>
        <w:t>severe</w:t>
      </w:r>
      <w:r w:rsidR="00E43027">
        <w:rPr>
          <w:rFonts w:ascii="Times" w:hAnsi="Times"/>
        </w:rPr>
        <w:t xml:space="preserve"> civil conflicts have in </w:t>
      </w:r>
      <w:r w:rsidR="00FA0909">
        <w:rPr>
          <w:rFonts w:ascii="Times" w:hAnsi="Times"/>
        </w:rPr>
        <w:t xml:space="preserve">been </w:t>
      </w:r>
      <w:r w:rsidR="00E43027">
        <w:rPr>
          <w:rFonts w:ascii="Times" w:hAnsi="Times"/>
        </w:rPr>
        <w:t>exacerbated</w:t>
      </w:r>
      <w:r w:rsidR="00FA0909">
        <w:rPr>
          <w:rFonts w:ascii="Times" w:hAnsi="Times"/>
        </w:rPr>
        <w:t xml:space="preserve"> by </w:t>
      </w:r>
      <w:r w:rsidR="007931B0">
        <w:rPr>
          <w:rFonts w:ascii="Times" w:hAnsi="Times"/>
        </w:rPr>
        <w:t>in</w:t>
      </w:r>
      <w:r w:rsidR="00313AA4">
        <w:rPr>
          <w:rFonts w:ascii="Times" w:hAnsi="Times"/>
        </w:rPr>
        <w:t xml:space="preserve">adequate </w:t>
      </w:r>
      <w:r w:rsidR="00FA0909">
        <w:rPr>
          <w:rFonts w:ascii="Times" w:hAnsi="Times"/>
        </w:rPr>
        <w:t>food access</w:t>
      </w:r>
      <w:r w:rsidR="007B6FDB">
        <w:rPr>
          <w:rFonts w:ascii="Times" w:hAnsi="Times"/>
        </w:rPr>
        <w:t xml:space="preserve"> and</w:t>
      </w:r>
      <w:r w:rsidR="007931B0">
        <w:rPr>
          <w:rFonts w:ascii="Times" w:hAnsi="Times"/>
        </w:rPr>
        <w:t xml:space="preserve"> </w:t>
      </w:r>
      <w:r w:rsidR="007B6FDB">
        <w:rPr>
          <w:rFonts w:ascii="Times" w:hAnsi="Times"/>
        </w:rPr>
        <w:t>price volatility</w:t>
      </w:r>
      <w:r w:rsidR="00FA0909">
        <w:rPr>
          <w:rFonts w:ascii="Times" w:hAnsi="Times"/>
        </w:rPr>
        <w:t>.</w:t>
      </w:r>
      <w:r w:rsidR="007931B0">
        <w:rPr>
          <w:rFonts w:ascii="Times" w:hAnsi="Times"/>
        </w:rPr>
        <w:t xml:space="preserve"> Accordingly, the principle question explored in this analysis is whether there is a significant correlation between cereal yields, nominal food prices, and state stability</w:t>
      </w:r>
      <w:r w:rsidR="00FF41B1">
        <w:rPr>
          <w:rFonts w:ascii="Times" w:hAnsi="Times"/>
        </w:rPr>
        <w:t xml:space="preserve"> in the Middle East</w:t>
      </w:r>
      <w:r w:rsidR="007931B0">
        <w:rPr>
          <w:rFonts w:ascii="Times" w:hAnsi="Times"/>
        </w:rPr>
        <w:t>.</w:t>
      </w:r>
      <w:r w:rsidR="00FF41B1">
        <w:rPr>
          <w:rFonts w:ascii="Times" w:hAnsi="Times"/>
        </w:rPr>
        <w:t xml:space="preserve"> Specifically, this analysis looks at the correlation between state stability decline in the Middle East </w:t>
      </w:r>
      <w:r w:rsidR="009A045F">
        <w:rPr>
          <w:rFonts w:ascii="Times" w:hAnsi="Times"/>
        </w:rPr>
        <w:t xml:space="preserve">and changes in food prices and cereal yields. The primary countries of interest in this analysis are Yemen, Iraq, Syria, and Egypt. All four countries have experienced significant increases in state fragility and violence in recent years, some of which may be linked to food security challenges. </w:t>
      </w:r>
    </w:p>
    <w:p w14:paraId="1E0EB6F6" w14:textId="77777777" w:rsidR="003C2A81" w:rsidRDefault="003C2A81" w:rsidP="00CA055A">
      <w:pPr>
        <w:jc w:val="both"/>
        <w:rPr>
          <w:rFonts w:ascii="Times" w:hAnsi="Times"/>
        </w:rPr>
      </w:pPr>
    </w:p>
    <w:p w14:paraId="114C48E3" w14:textId="37AB88E5" w:rsidR="00F027D8" w:rsidRDefault="003C2A81" w:rsidP="00CA055A">
      <w:pPr>
        <w:jc w:val="both"/>
        <w:rPr>
          <w:rFonts w:ascii="Times" w:hAnsi="Times"/>
        </w:rPr>
      </w:pPr>
      <w:r>
        <w:rPr>
          <w:rFonts w:ascii="Times" w:hAnsi="Times"/>
        </w:rPr>
        <w:tab/>
        <w:t xml:space="preserve">Before exploring the link between food accessibility, price volatility, and state stability it is important to </w:t>
      </w:r>
      <w:r w:rsidR="00B2032D">
        <w:rPr>
          <w:rFonts w:ascii="Times" w:hAnsi="Times"/>
        </w:rPr>
        <w:t>discuss the</w:t>
      </w:r>
      <w:r>
        <w:rPr>
          <w:rFonts w:ascii="Times" w:hAnsi="Times"/>
        </w:rPr>
        <w:t xml:space="preserve"> terms</w:t>
      </w:r>
      <w:r w:rsidR="00B2032D">
        <w:rPr>
          <w:rFonts w:ascii="Times" w:hAnsi="Times"/>
        </w:rPr>
        <w:t xml:space="preserve"> and mechanisms</w:t>
      </w:r>
      <w:r>
        <w:rPr>
          <w:rFonts w:ascii="Times" w:hAnsi="Times"/>
        </w:rPr>
        <w:t xml:space="preserve"> which this analysis explores.  </w:t>
      </w:r>
      <w:r w:rsidR="009522EF">
        <w:rPr>
          <w:rFonts w:ascii="Times" w:hAnsi="Times"/>
        </w:rPr>
        <w:t xml:space="preserve">Food access refers to an </w:t>
      </w:r>
      <w:r w:rsidR="005C51A7">
        <w:rPr>
          <w:rFonts w:ascii="Times" w:hAnsi="Times"/>
        </w:rPr>
        <w:t>individual’s</w:t>
      </w:r>
      <w:r w:rsidR="009522EF">
        <w:rPr>
          <w:rFonts w:ascii="Times" w:hAnsi="Times"/>
        </w:rPr>
        <w:t xml:space="preserve"> ability to </w:t>
      </w:r>
      <w:r w:rsidR="006B0E6C">
        <w:rPr>
          <w:rFonts w:ascii="Times" w:hAnsi="Times"/>
        </w:rPr>
        <w:t>acquire</w:t>
      </w:r>
      <w:r w:rsidR="009522EF">
        <w:rPr>
          <w:rFonts w:ascii="Times" w:hAnsi="Times"/>
        </w:rPr>
        <w:t xml:space="preserve"> food and nutrition</w:t>
      </w:r>
      <w:r w:rsidR="00565459">
        <w:rPr>
          <w:rFonts w:ascii="Times" w:hAnsi="Times"/>
        </w:rPr>
        <w:t xml:space="preserve"> required</w:t>
      </w:r>
      <w:r w:rsidR="00373E21">
        <w:rPr>
          <w:rFonts w:ascii="Times" w:hAnsi="Times"/>
        </w:rPr>
        <w:t xml:space="preserve"> to</w:t>
      </w:r>
      <w:r w:rsidR="00173D1B">
        <w:rPr>
          <w:rFonts w:ascii="Times" w:hAnsi="Times"/>
        </w:rPr>
        <w:t xml:space="preserve"> live a productive life</w:t>
      </w:r>
      <w:r w:rsidR="009522EF">
        <w:rPr>
          <w:rFonts w:ascii="Times" w:hAnsi="Times"/>
        </w:rPr>
        <w:t xml:space="preserve">. </w:t>
      </w:r>
      <w:r w:rsidR="006B0E6C">
        <w:rPr>
          <w:rFonts w:ascii="Times" w:hAnsi="Times"/>
        </w:rPr>
        <w:t xml:space="preserve">As discussed by </w:t>
      </w:r>
      <w:r w:rsidR="00CF609D">
        <w:rPr>
          <w:rFonts w:ascii="Times" w:hAnsi="Times"/>
        </w:rPr>
        <w:t xml:space="preserve">Amartya </w:t>
      </w:r>
      <w:r w:rsidR="006B0E6C">
        <w:rPr>
          <w:rFonts w:ascii="Times" w:hAnsi="Times"/>
        </w:rPr>
        <w:t>Sen, serious food access issues</w:t>
      </w:r>
      <w:r w:rsidR="008813A3">
        <w:rPr>
          <w:rFonts w:ascii="Times" w:hAnsi="Times"/>
        </w:rPr>
        <w:t>, such as famines,</w:t>
      </w:r>
      <w:r w:rsidR="006B0E6C">
        <w:rPr>
          <w:rFonts w:ascii="Times" w:hAnsi="Times"/>
        </w:rPr>
        <w:t xml:space="preserve"> can occur as </w:t>
      </w:r>
      <w:r w:rsidR="009D7C24">
        <w:rPr>
          <w:rFonts w:ascii="Times" w:hAnsi="Times"/>
        </w:rPr>
        <w:t xml:space="preserve">a result of two, broad, causes: food availability declines and entitlement </w:t>
      </w:r>
      <w:r w:rsidR="00E13AB1">
        <w:rPr>
          <w:rFonts w:ascii="Times" w:hAnsi="Times"/>
        </w:rPr>
        <w:t>declines</w:t>
      </w:r>
      <w:r w:rsidR="007E7F6C">
        <w:rPr>
          <w:rStyle w:val="FootnoteReference"/>
          <w:rFonts w:ascii="Times" w:hAnsi="Times"/>
        </w:rPr>
        <w:footnoteReference w:id="3"/>
      </w:r>
      <w:r w:rsidR="009D7C24">
        <w:rPr>
          <w:rFonts w:ascii="Times" w:hAnsi="Times"/>
        </w:rPr>
        <w:t xml:space="preserve">. </w:t>
      </w:r>
      <w:r w:rsidR="002C1101">
        <w:rPr>
          <w:rFonts w:ascii="Times" w:hAnsi="Times"/>
        </w:rPr>
        <w:t>Food availability declines</w:t>
      </w:r>
      <w:r w:rsidR="00356CE2">
        <w:rPr>
          <w:rFonts w:ascii="Times" w:hAnsi="Times"/>
        </w:rPr>
        <w:t xml:space="preserve"> (FAD)</w:t>
      </w:r>
      <w:r w:rsidR="00F41A8A">
        <w:rPr>
          <w:rFonts w:ascii="Times" w:hAnsi="Times"/>
        </w:rPr>
        <w:t xml:space="preserve"> refer to</w:t>
      </w:r>
      <w:r w:rsidR="002C1101">
        <w:rPr>
          <w:rFonts w:ascii="Times" w:hAnsi="Times"/>
        </w:rPr>
        <w:t xml:space="preserve"> decline</w:t>
      </w:r>
      <w:r w:rsidR="00F41A8A">
        <w:rPr>
          <w:rFonts w:ascii="Times" w:hAnsi="Times"/>
        </w:rPr>
        <w:t>s</w:t>
      </w:r>
      <w:r w:rsidR="002C1101">
        <w:rPr>
          <w:rFonts w:ascii="Times" w:hAnsi="Times"/>
        </w:rPr>
        <w:t xml:space="preserve"> in the supply or availability of food in a given region at a given time. </w:t>
      </w:r>
      <w:r w:rsidR="006665CC">
        <w:rPr>
          <w:rFonts w:ascii="Times" w:hAnsi="Times"/>
        </w:rPr>
        <w:t xml:space="preserve">In other words, a lack in </w:t>
      </w:r>
      <w:r w:rsidR="001C6495">
        <w:rPr>
          <w:rFonts w:ascii="Times" w:hAnsi="Times"/>
        </w:rPr>
        <w:t xml:space="preserve">the </w:t>
      </w:r>
      <w:r w:rsidR="006665CC">
        <w:rPr>
          <w:rFonts w:ascii="Times" w:hAnsi="Times"/>
        </w:rPr>
        <w:t xml:space="preserve">supply of food. </w:t>
      </w:r>
      <w:r w:rsidR="00356CE2">
        <w:rPr>
          <w:rFonts w:ascii="Times" w:hAnsi="Times"/>
        </w:rPr>
        <w:t xml:space="preserve">Sen discusses that FADS are </w:t>
      </w:r>
      <w:r w:rsidR="00B44DE6">
        <w:rPr>
          <w:rFonts w:ascii="Times" w:hAnsi="Times"/>
        </w:rPr>
        <w:t xml:space="preserve">often not the principle cause of inadequate access to food. </w:t>
      </w:r>
      <w:r w:rsidR="002869A2">
        <w:rPr>
          <w:rFonts w:ascii="Times" w:hAnsi="Times"/>
        </w:rPr>
        <w:t>Instead</w:t>
      </w:r>
      <w:r w:rsidR="00B44DE6">
        <w:rPr>
          <w:rFonts w:ascii="Times" w:hAnsi="Times"/>
        </w:rPr>
        <w:t xml:space="preserve">, Sen notes that entitlement issues are often the true cause of famines and serious food </w:t>
      </w:r>
      <w:r w:rsidR="00E662E5">
        <w:rPr>
          <w:rFonts w:ascii="Times" w:hAnsi="Times"/>
        </w:rPr>
        <w:t>security</w:t>
      </w:r>
      <w:r w:rsidR="00B44DE6">
        <w:rPr>
          <w:rFonts w:ascii="Times" w:hAnsi="Times"/>
        </w:rPr>
        <w:t xml:space="preserve"> issues. </w:t>
      </w:r>
      <w:r w:rsidR="007A012D">
        <w:rPr>
          <w:rFonts w:ascii="Times" w:hAnsi="Times"/>
        </w:rPr>
        <w:t>Entitlement</w:t>
      </w:r>
      <w:r w:rsidR="00E02519">
        <w:rPr>
          <w:rFonts w:ascii="Times" w:hAnsi="Times"/>
        </w:rPr>
        <w:t xml:space="preserve">s </w:t>
      </w:r>
      <w:r w:rsidR="00484202">
        <w:rPr>
          <w:rFonts w:ascii="Times" w:hAnsi="Times"/>
        </w:rPr>
        <w:t>are</w:t>
      </w:r>
      <w:r w:rsidR="00E02519">
        <w:rPr>
          <w:rFonts w:ascii="Times" w:hAnsi="Times"/>
        </w:rPr>
        <w:t xml:space="preserve"> </w:t>
      </w:r>
      <w:r w:rsidR="007A012D">
        <w:rPr>
          <w:rFonts w:ascii="Times" w:hAnsi="Times"/>
        </w:rPr>
        <w:t>a person’</w:t>
      </w:r>
      <w:r w:rsidR="00323ABA">
        <w:rPr>
          <w:rFonts w:ascii="Times" w:hAnsi="Times"/>
        </w:rPr>
        <w:t>s ability to</w:t>
      </w:r>
      <w:r w:rsidR="007A012D">
        <w:rPr>
          <w:rFonts w:ascii="Times" w:hAnsi="Times"/>
        </w:rPr>
        <w:t xml:space="preserve"> </w:t>
      </w:r>
      <w:r w:rsidR="00323ABA">
        <w:rPr>
          <w:rFonts w:ascii="Times" w:hAnsi="Times"/>
        </w:rPr>
        <w:t>have a right</w:t>
      </w:r>
      <w:r w:rsidR="00F65505">
        <w:rPr>
          <w:rFonts w:ascii="Times" w:hAnsi="Times"/>
        </w:rPr>
        <w:t xml:space="preserve"> </w:t>
      </w:r>
      <w:r w:rsidR="007A012D">
        <w:rPr>
          <w:rFonts w:ascii="Times" w:hAnsi="Times"/>
        </w:rPr>
        <w:t xml:space="preserve">to food or </w:t>
      </w:r>
      <w:r w:rsidR="00B43846">
        <w:rPr>
          <w:rFonts w:ascii="Times" w:hAnsi="Times"/>
        </w:rPr>
        <w:t>another</w:t>
      </w:r>
      <w:r w:rsidR="007A012D">
        <w:rPr>
          <w:rFonts w:ascii="Times" w:hAnsi="Times"/>
        </w:rPr>
        <w:t xml:space="preserve"> “</w:t>
      </w:r>
      <w:r w:rsidR="00D75AB1">
        <w:rPr>
          <w:rFonts w:ascii="Times" w:hAnsi="Times"/>
        </w:rPr>
        <w:t>commodity bundle</w:t>
      </w:r>
      <w:r w:rsidR="007A012D">
        <w:rPr>
          <w:rFonts w:ascii="Times" w:hAnsi="Times"/>
        </w:rPr>
        <w:t>.</w:t>
      </w:r>
      <w:r w:rsidR="001D41D9">
        <w:rPr>
          <w:rFonts w:ascii="Times" w:hAnsi="Times"/>
        </w:rPr>
        <w:t>” Sen discusses that a person’s “entitlement set</w:t>
      </w:r>
      <w:r w:rsidR="004D5513">
        <w:rPr>
          <w:rFonts w:ascii="Times" w:hAnsi="Times"/>
        </w:rPr>
        <w:t>,</w:t>
      </w:r>
      <w:r w:rsidR="001D41D9">
        <w:rPr>
          <w:rFonts w:ascii="Times" w:hAnsi="Times"/>
        </w:rPr>
        <w:t>”</w:t>
      </w:r>
      <w:r w:rsidR="00301833">
        <w:rPr>
          <w:rFonts w:ascii="Times" w:hAnsi="Times"/>
        </w:rPr>
        <w:t xml:space="preserve"> </w:t>
      </w:r>
      <w:r w:rsidR="004D5513">
        <w:rPr>
          <w:rFonts w:ascii="Times" w:hAnsi="Times"/>
        </w:rPr>
        <w:t xml:space="preserve">or set of tradable items and skills, </w:t>
      </w:r>
      <w:r w:rsidR="00301833">
        <w:rPr>
          <w:rFonts w:ascii="Times" w:hAnsi="Times"/>
        </w:rPr>
        <w:t>impacts their ability to procure f</w:t>
      </w:r>
      <w:r w:rsidR="00A0343A">
        <w:rPr>
          <w:rFonts w:ascii="Times" w:hAnsi="Times"/>
        </w:rPr>
        <w:t xml:space="preserve">ood. One’s entitlement set can work through </w:t>
      </w:r>
      <w:r w:rsidR="00301833">
        <w:rPr>
          <w:rFonts w:ascii="Times" w:hAnsi="Times"/>
        </w:rPr>
        <w:t>several mechanisms including growing food, buying food, working for food, or being given food</w:t>
      </w:r>
      <w:r w:rsidR="00301833">
        <w:rPr>
          <w:rStyle w:val="FootnoteReference"/>
          <w:rFonts w:ascii="Times" w:hAnsi="Times"/>
        </w:rPr>
        <w:footnoteReference w:id="4"/>
      </w:r>
      <w:r w:rsidR="00EF1AFB">
        <w:rPr>
          <w:rFonts w:ascii="Times" w:hAnsi="Times"/>
        </w:rPr>
        <w:t xml:space="preserve">. Sen coins this lack of adequate ability to trade either labor or money for food as the “exchange entitlement decline.”  </w:t>
      </w:r>
    </w:p>
    <w:p w14:paraId="0B654671" w14:textId="77777777" w:rsidR="00F027D8" w:rsidRDefault="00F027D8" w:rsidP="00CA055A">
      <w:pPr>
        <w:ind w:firstLine="720"/>
        <w:jc w:val="both"/>
        <w:rPr>
          <w:rFonts w:ascii="Times" w:hAnsi="Times"/>
        </w:rPr>
      </w:pPr>
    </w:p>
    <w:p w14:paraId="18342390" w14:textId="00664102" w:rsidR="00A07DAF" w:rsidRDefault="00C61D93" w:rsidP="00CA055A">
      <w:pPr>
        <w:ind w:firstLine="720"/>
        <w:jc w:val="both"/>
        <w:rPr>
          <w:rFonts w:ascii="Times" w:hAnsi="Times"/>
        </w:rPr>
      </w:pPr>
      <w:r>
        <w:rPr>
          <w:rFonts w:ascii="Times" w:hAnsi="Times"/>
        </w:rPr>
        <w:t xml:space="preserve">Although Sen specifically </w:t>
      </w:r>
      <w:r w:rsidR="00434E8F">
        <w:rPr>
          <w:rFonts w:ascii="Times" w:hAnsi="Times"/>
        </w:rPr>
        <w:t>relates</w:t>
      </w:r>
      <w:r>
        <w:rPr>
          <w:rFonts w:ascii="Times" w:hAnsi="Times"/>
        </w:rPr>
        <w:t xml:space="preserve"> both FADs and exchange entitlement declines </w:t>
      </w:r>
      <w:r w:rsidR="00434E8F">
        <w:rPr>
          <w:rFonts w:ascii="Times" w:hAnsi="Times"/>
        </w:rPr>
        <w:t>to</w:t>
      </w:r>
      <w:r>
        <w:rPr>
          <w:rFonts w:ascii="Times" w:hAnsi="Times"/>
        </w:rPr>
        <w:t xml:space="preserve"> famines, these two mechanisms </w:t>
      </w:r>
      <w:r w:rsidR="001E02BB">
        <w:rPr>
          <w:rFonts w:ascii="Times" w:hAnsi="Times"/>
        </w:rPr>
        <w:t>are also</w:t>
      </w:r>
      <w:r>
        <w:rPr>
          <w:rFonts w:ascii="Times" w:hAnsi="Times"/>
        </w:rPr>
        <w:t xml:space="preserve"> correlated with increases in civil conflict and state fragility. </w:t>
      </w:r>
      <w:r w:rsidR="004078A6">
        <w:rPr>
          <w:rFonts w:ascii="Times" w:hAnsi="Times"/>
        </w:rPr>
        <w:t>Relatedly, a</w:t>
      </w:r>
      <w:r w:rsidR="008324B6">
        <w:rPr>
          <w:rFonts w:ascii="Times" w:hAnsi="Times"/>
        </w:rPr>
        <w:t xml:space="preserve">n important mechanism working through FADs and entitlement declines are food price shocks. </w:t>
      </w:r>
      <w:r w:rsidR="006D5E32">
        <w:rPr>
          <w:rFonts w:ascii="Times" w:hAnsi="Times"/>
        </w:rPr>
        <w:t>Food price sh</w:t>
      </w:r>
      <w:r w:rsidR="003A50F7">
        <w:rPr>
          <w:rFonts w:ascii="Times" w:hAnsi="Times"/>
        </w:rPr>
        <w:t>ocks can occur as a result of</w:t>
      </w:r>
      <w:r w:rsidR="00142417">
        <w:rPr>
          <w:rFonts w:ascii="Times" w:hAnsi="Times"/>
        </w:rPr>
        <w:t xml:space="preserve"> supply and demand shocks, </w:t>
      </w:r>
      <w:r w:rsidR="002F4FBB">
        <w:rPr>
          <w:rFonts w:ascii="Times" w:hAnsi="Times"/>
        </w:rPr>
        <w:t xml:space="preserve">and </w:t>
      </w:r>
      <w:r w:rsidR="00142417">
        <w:rPr>
          <w:rFonts w:ascii="Times" w:hAnsi="Times"/>
        </w:rPr>
        <w:t>policy choices</w:t>
      </w:r>
      <w:r w:rsidR="00712BD3">
        <w:rPr>
          <w:rFonts w:ascii="Times" w:hAnsi="Times"/>
        </w:rPr>
        <w:t xml:space="preserve"> </w:t>
      </w:r>
      <w:r w:rsidR="002F4FBB">
        <w:rPr>
          <w:rFonts w:ascii="Times" w:hAnsi="Times"/>
        </w:rPr>
        <w:t>pursued</w:t>
      </w:r>
      <w:r w:rsidR="00712BD3">
        <w:rPr>
          <w:rFonts w:ascii="Times" w:hAnsi="Times"/>
        </w:rPr>
        <w:t xml:space="preserve"> by </w:t>
      </w:r>
      <w:r w:rsidR="00BE21C5">
        <w:rPr>
          <w:rFonts w:ascii="Times" w:hAnsi="Times"/>
        </w:rPr>
        <w:t xml:space="preserve">state </w:t>
      </w:r>
      <w:r w:rsidR="00712BD3">
        <w:rPr>
          <w:rFonts w:ascii="Times" w:hAnsi="Times"/>
        </w:rPr>
        <w:t>governments</w:t>
      </w:r>
      <w:r w:rsidR="00452DE5">
        <w:rPr>
          <w:rFonts w:ascii="Times" w:hAnsi="Times"/>
        </w:rPr>
        <w:t xml:space="preserve">. Two relevant examples of supply shocks are </w:t>
      </w:r>
      <w:r w:rsidR="001C387E">
        <w:rPr>
          <w:rFonts w:ascii="Times" w:hAnsi="Times"/>
        </w:rPr>
        <w:t>poor harvests</w:t>
      </w:r>
      <w:r w:rsidR="009F25B0">
        <w:rPr>
          <w:rFonts w:ascii="Times" w:hAnsi="Times"/>
        </w:rPr>
        <w:t xml:space="preserve"> and rises in the price of key inputs</w:t>
      </w:r>
      <w:r w:rsidR="00452DE5">
        <w:rPr>
          <w:rFonts w:ascii="Times" w:hAnsi="Times"/>
        </w:rPr>
        <w:t xml:space="preserve">. </w:t>
      </w:r>
      <w:r w:rsidR="00725670">
        <w:rPr>
          <w:rFonts w:ascii="Times" w:hAnsi="Times"/>
        </w:rPr>
        <w:t>P</w:t>
      </w:r>
      <w:r w:rsidR="00452DE5">
        <w:rPr>
          <w:rFonts w:ascii="Times" w:hAnsi="Times"/>
        </w:rPr>
        <w:t>oor harvests</w:t>
      </w:r>
      <w:r w:rsidR="001C387E">
        <w:rPr>
          <w:rFonts w:ascii="Times" w:hAnsi="Times"/>
        </w:rPr>
        <w:t xml:space="preserve"> </w:t>
      </w:r>
      <w:r w:rsidR="009C7CAE">
        <w:rPr>
          <w:rFonts w:ascii="Times" w:hAnsi="Times"/>
        </w:rPr>
        <w:t xml:space="preserve">of important cereals, </w:t>
      </w:r>
      <w:r w:rsidR="001C387E">
        <w:rPr>
          <w:rFonts w:ascii="Times" w:hAnsi="Times"/>
        </w:rPr>
        <w:t xml:space="preserve">caused by blights or </w:t>
      </w:r>
      <w:r w:rsidR="00143DDA">
        <w:rPr>
          <w:rFonts w:ascii="Times" w:hAnsi="Times"/>
        </w:rPr>
        <w:t>droughts, impact</w:t>
      </w:r>
      <w:r w:rsidR="001C387E">
        <w:rPr>
          <w:rFonts w:ascii="Times" w:hAnsi="Times"/>
        </w:rPr>
        <w:t xml:space="preserve"> food prices</w:t>
      </w:r>
      <w:r w:rsidR="006256A8">
        <w:rPr>
          <w:rFonts w:ascii="Times" w:hAnsi="Times"/>
        </w:rPr>
        <w:t xml:space="preserve"> through an acute reduction in supply</w:t>
      </w:r>
      <w:r w:rsidR="001C387E">
        <w:rPr>
          <w:rFonts w:ascii="Times" w:hAnsi="Times"/>
        </w:rPr>
        <w:t xml:space="preserve">. </w:t>
      </w:r>
      <w:r w:rsidR="002F09FA">
        <w:rPr>
          <w:rFonts w:ascii="Times" w:hAnsi="Times"/>
        </w:rPr>
        <w:t>As for input shocks</w:t>
      </w:r>
      <w:r w:rsidR="00404D07">
        <w:rPr>
          <w:rFonts w:ascii="Times" w:hAnsi="Times"/>
        </w:rPr>
        <w:t>, the price of agricultural inputs and other commodities impact</w:t>
      </w:r>
      <w:r w:rsidR="00A22B39">
        <w:rPr>
          <w:rFonts w:ascii="Times" w:hAnsi="Times"/>
        </w:rPr>
        <w:t>s</w:t>
      </w:r>
      <w:r w:rsidR="00404D07">
        <w:rPr>
          <w:rFonts w:ascii="Times" w:hAnsi="Times"/>
        </w:rPr>
        <w:t xml:space="preserve"> the price of food</w:t>
      </w:r>
      <w:r w:rsidR="005701CD">
        <w:rPr>
          <w:rFonts w:ascii="Times" w:hAnsi="Times"/>
        </w:rPr>
        <w:t xml:space="preserve"> through an increase in the marginal cost of production</w:t>
      </w:r>
      <w:r w:rsidR="00404D07">
        <w:rPr>
          <w:rFonts w:ascii="Times" w:hAnsi="Times"/>
        </w:rPr>
        <w:t xml:space="preserve">. </w:t>
      </w:r>
      <w:r w:rsidR="00723F15">
        <w:rPr>
          <w:rFonts w:ascii="Times" w:hAnsi="Times"/>
        </w:rPr>
        <w:t xml:space="preserve">For example, in the </w:t>
      </w:r>
      <w:r w:rsidR="00643BD9">
        <w:rPr>
          <w:rFonts w:ascii="Times" w:hAnsi="Times"/>
        </w:rPr>
        <w:t xml:space="preserve">early 2000s, a </w:t>
      </w:r>
      <w:r w:rsidR="00645B67">
        <w:rPr>
          <w:rFonts w:ascii="Times" w:hAnsi="Times"/>
        </w:rPr>
        <w:t>large</w:t>
      </w:r>
      <w:r w:rsidR="00643BD9">
        <w:rPr>
          <w:rFonts w:ascii="Times" w:hAnsi="Times"/>
        </w:rPr>
        <w:t xml:space="preserve"> </w:t>
      </w:r>
      <w:r w:rsidR="004E50EC">
        <w:rPr>
          <w:rFonts w:ascii="Times" w:hAnsi="Times"/>
        </w:rPr>
        <w:t>increase</w:t>
      </w:r>
      <w:r w:rsidR="00643BD9">
        <w:rPr>
          <w:rFonts w:ascii="Times" w:hAnsi="Times"/>
        </w:rPr>
        <w:t xml:space="preserve"> in the price of</w:t>
      </w:r>
      <w:r w:rsidR="00723F15">
        <w:rPr>
          <w:rFonts w:ascii="Times" w:hAnsi="Times"/>
        </w:rPr>
        <w:t xml:space="preserve"> oil caused the price of soybeans and wheat to increase by 30%-40%</w:t>
      </w:r>
      <w:r w:rsidR="00CA63A4">
        <w:rPr>
          <w:rStyle w:val="FootnoteReference"/>
          <w:rFonts w:ascii="Times" w:hAnsi="Times"/>
        </w:rPr>
        <w:footnoteReference w:id="5"/>
      </w:r>
      <w:r w:rsidR="00F027D8">
        <w:rPr>
          <w:rFonts w:ascii="Times" w:hAnsi="Times"/>
        </w:rPr>
        <w:t>.</w:t>
      </w:r>
      <w:r w:rsidR="00ED31F0">
        <w:rPr>
          <w:rFonts w:ascii="Times" w:hAnsi="Times"/>
        </w:rPr>
        <w:t xml:space="preserve"> </w:t>
      </w:r>
      <w:r w:rsidR="00ED31F0">
        <w:rPr>
          <w:rFonts w:ascii="Times" w:hAnsi="Times"/>
        </w:rPr>
        <w:t>Demand shocks</w:t>
      </w:r>
      <w:r w:rsidR="00042986">
        <w:rPr>
          <w:rFonts w:ascii="Times" w:hAnsi="Times"/>
        </w:rPr>
        <w:t>, on the other hand,</w:t>
      </w:r>
      <w:r w:rsidR="00ED31F0">
        <w:rPr>
          <w:rFonts w:ascii="Times" w:hAnsi="Times"/>
        </w:rPr>
        <w:t xml:space="preserve"> refer to mechanisms that impact prices through th</w:t>
      </w:r>
      <w:r w:rsidR="00925C5C">
        <w:rPr>
          <w:rFonts w:ascii="Times" w:hAnsi="Times"/>
        </w:rPr>
        <w:t>e demand for a given commodity. This kind of shock is illustrated in the example where</w:t>
      </w:r>
      <w:r w:rsidR="00ED31F0">
        <w:rPr>
          <w:rFonts w:ascii="Times" w:hAnsi="Times"/>
        </w:rPr>
        <w:t xml:space="preserve"> the demand for </w:t>
      </w:r>
      <w:r w:rsidR="0005789A">
        <w:rPr>
          <w:rFonts w:ascii="Times" w:hAnsi="Times"/>
        </w:rPr>
        <w:t>biofuels causes</w:t>
      </w:r>
      <w:r w:rsidR="00ED31F0">
        <w:rPr>
          <w:rFonts w:ascii="Times" w:hAnsi="Times"/>
        </w:rPr>
        <w:t xml:space="preserve"> an increase in food prices due to t</w:t>
      </w:r>
      <w:r w:rsidR="009F55EF">
        <w:rPr>
          <w:rFonts w:ascii="Times" w:hAnsi="Times"/>
        </w:rPr>
        <w:t>he fact that certain staple foods are also</w:t>
      </w:r>
      <w:r w:rsidR="00ED31F0">
        <w:rPr>
          <w:rFonts w:ascii="Times" w:hAnsi="Times"/>
        </w:rPr>
        <w:t xml:space="preserve"> key inputs to biofuel production</w:t>
      </w:r>
      <w:r w:rsidR="00ED31F0">
        <w:rPr>
          <w:rStyle w:val="FootnoteReference"/>
          <w:rFonts w:ascii="Times" w:hAnsi="Times"/>
        </w:rPr>
        <w:footnoteReference w:id="6"/>
      </w:r>
      <w:r w:rsidR="00ED31F0">
        <w:rPr>
          <w:rFonts w:ascii="Times" w:hAnsi="Times"/>
        </w:rPr>
        <w:t>.</w:t>
      </w:r>
      <w:r w:rsidR="00E06BC9">
        <w:rPr>
          <w:rFonts w:ascii="Times" w:hAnsi="Times"/>
        </w:rPr>
        <w:t xml:space="preserve"> </w:t>
      </w:r>
      <w:r w:rsidR="00A65AB0">
        <w:rPr>
          <w:rFonts w:ascii="Times" w:hAnsi="Times"/>
        </w:rPr>
        <w:t xml:space="preserve">The </w:t>
      </w:r>
      <w:r w:rsidR="00E06BC9">
        <w:rPr>
          <w:rFonts w:ascii="Times" w:hAnsi="Times"/>
        </w:rPr>
        <w:t xml:space="preserve">increase in demand for biofuel causes an increase in production and, through the laws of supply and demand, increases the price of biofuel inputs such as corn. </w:t>
      </w:r>
      <w:r w:rsidR="002F4FBB">
        <w:rPr>
          <w:rFonts w:ascii="Times" w:hAnsi="Times"/>
        </w:rPr>
        <w:t xml:space="preserve">Finally, policy choices pursued by </w:t>
      </w:r>
      <w:r w:rsidR="00B33427">
        <w:rPr>
          <w:rFonts w:ascii="Times" w:hAnsi="Times"/>
        </w:rPr>
        <w:t xml:space="preserve">governments such as export bans, food stock piles, and </w:t>
      </w:r>
      <w:r w:rsidR="002F4FBB">
        <w:rPr>
          <w:rFonts w:ascii="Times" w:hAnsi="Times"/>
        </w:rPr>
        <w:t>tariffs can also directly and indirectly impact food prices.</w:t>
      </w:r>
      <w:r w:rsidR="005353C4">
        <w:rPr>
          <w:rFonts w:ascii="Times" w:hAnsi="Times"/>
        </w:rPr>
        <w:t xml:space="preserve"> One example are</w:t>
      </w:r>
      <w:r w:rsidR="002F4FBB">
        <w:rPr>
          <w:rFonts w:ascii="Times" w:hAnsi="Times"/>
        </w:rPr>
        <w:t xml:space="preserve"> </w:t>
      </w:r>
      <w:r w:rsidR="005353C4">
        <w:rPr>
          <w:rFonts w:ascii="Times" w:hAnsi="Times"/>
        </w:rPr>
        <w:t>e</w:t>
      </w:r>
      <w:r w:rsidR="00B33427">
        <w:rPr>
          <w:rFonts w:ascii="Times" w:hAnsi="Times"/>
        </w:rPr>
        <w:t xml:space="preserve">xport </w:t>
      </w:r>
      <w:r w:rsidR="005353C4">
        <w:rPr>
          <w:rFonts w:ascii="Times" w:hAnsi="Times"/>
        </w:rPr>
        <w:t>bans, which</w:t>
      </w:r>
      <w:r w:rsidR="00B33427">
        <w:rPr>
          <w:rFonts w:ascii="Times" w:hAnsi="Times"/>
        </w:rPr>
        <w:t xml:space="preserve"> are often pursued by governments to </w:t>
      </w:r>
      <w:r w:rsidR="001031B8">
        <w:rPr>
          <w:rFonts w:ascii="Times" w:hAnsi="Times"/>
        </w:rPr>
        <w:t xml:space="preserve">keep food </w:t>
      </w:r>
      <w:r w:rsidR="00591D14">
        <w:rPr>
          <w:rFonts w:ascii="Times" w:hAnsi="Times"/>
        </w:rPr>
        <w:t>from leaving</w:t>
      </w:r>
      <w:r w:rsidR="001031B8">
        <w:rPr>
          <w:rFonts w:ascii="Times" w:hAnsi="Times"/>
        </w:rPr>
        <w:t xml:space="preserve"> local </w:t>
      </w:r>
      <w:r w:rsidR="00591D14">
        <w:rPr>
          <w:rFonts w:ascii="Times" w:hAnsi="Times"/>
        </w:rPr>
        <w:t>markets</w:t>
      </w:r>
      <w:r w:rsidR="001031B8">
        <w:rPr>
          <w:rStyle w:val="FootnoteReference"/>
          <w:rFonts w:ascii="Times" w:hAnsi="Times"/>
        </w:rPr>
        <w:footnoteReference w:id="7"/>
      </w:r>
      <w:r w:rsidR="001031B8">
        <w:rPr>
          <w:rFonts w:ascii="Times" w:hAnsi="Times"/>
        </w:rPr>
        <w:t xml:space="preserve">. </w:t>
      </w:r>
      <w:r w:rsidR="00E5734B">
        <w:rPr>
          <w:rFonts w:ascii="Times" w:hAnsi="Times"/>
        </w:rPr>
        <w:t>Although export</w:t>
      </w:r>
      <w:r w:rsidR="001031B8">
        <w:rPr>
          <w:rFonts w:ascii="Times" w:hAnsi="Times"/>
        </w:rPr>
        <w:t xml:space="preserve"> bans</w:t>
      </w:r>
      <w:r w:rsidR="00E5734B">
        <w:rPr>
          <w:rFonts w:ascii="Times" w:hAnsi="Times"/>
        </w:rPr>
        <w:t xml:space="preserve"> are pursued with good intentions</w:t>
      </w:r>
      <w:r w:rsidR="001031B8">
        <w:rPr>
          <w:rFonts w:ascii="Times" w:hAnsi="Times"/>
        </w:rPr>
        <w:t xml:space="preserve">, </w:t>
      </w:r>
      <w:r w:rsidR="00E5734B">
        <w:rPr>
          <w:rFonts w:ascii="Times" w:hAnsi="Times"/>
        </w:rPr>
        <w:t xml:space="preserve">they </w:t>
      </w:r>
      <w:r w:rsidR="001031B8">
        <w:rPr>
          <w:rFonts w:ascii="Times" w:hAnsi="Times"/>
        </w:rPr>
        <w:t>do not always result in good outcomes</w:t>
      </w:r>
      <w:r w:rsidR="00416192">
        <w:rPr>
          <w:rFonts w:ascii="Times" w:hAnsi="Times"/>
        </w:rPr>
        <w:t xml:space="preserve">. </w:t>
      </w:r>
      <w:r w:rsidR="00791F37">
        <w:rPr>
          <w:rFonts w:ascii="Times" w:hAnsi="Times"/>
        </w:rPr>
        <w:t xml:space="preserve">In Africa, </w:t>
      </w:r>
      <w:r w:rsidR="00E07E02">
        <w:rPr>
          <w:rFonts w:ascii="Times" w:hAnsi="Times"/>
        </w:rPr>
        <w:t xml:space="preserve">for example, </w:t>
      </w:r>
      <w:r w:rsidR="00791F37">
        <w:rPr>
          <w:rFonts w:ascii="Times" w:hAnsi="Times"/>
        </w:rPr>
        <w:t>export bans have increased food prices and led many rural poor to be more rather than less food insecure</w:t>
      </w:r>
      <w:r w:rsidR="00EA0067">
        <w:rPr>
          <w:rStyle w:val="FootnoteReference"/>
          <w:rFonts w:ascii="Times" w:hAnsi="Times"/>
        </w:rPr>
        <w:footnoteReference w:id="8"/>
      </w:r>
      <w:r w:rsidR="00EA0067">
        <w:rPr>
          <w:rFonts w:ascii="Times" w:hAnsi="Times"/>
        </w:rPr>
        <w:t xml:space="preserve">. </w:t>
      </w:r>
      <w:r w:rsidR="00A07DAF">
        <w:rPr>
          <w:rFonts w:ascii="Times" w:hAnsi="Times"/>
        </w:rPr>
        <w:tab/>
      </w:r>
    </w:p>
    <w:p w14:paraId="30559955" w14:textId="77777777" w:rsidR="00CE75BD" w:rsidRDefault="00CE75BD" w:rsidP="00CA055A">
      <w:pPr>
        <w:jc w:val="both"/>
        <w:rPr>
          <w:rFonts w:ascii="Times" w:hAnsi="Times"/>
        </w:rPr>
      </w:pPr>
    </w:p>
    <w:p w14:paraId="1EBB0DE9" w14:textId="73B57003" w:rsidR="007B0846" w:rsidRDefault="007B0846" w:rsidP="00CA055A">
      <w:pPr>
        <w:jc w:val="both"/>
        <w:rPr>
          <w:rFonts w:ascii="Times" w:hAnsi="Times"/>
        </w:rPr>
      </w:pPr>
      <w:r>
        <w:rPr>
          <w:rFonts w:ascii="Times" w:hAnsi="Times"/>
        </w:rPr>
        <w:tab/>
      </w:r>
      <w:r w:rsidR="00340B96">
        <w:rPr>
          <w:rFonts w:ascii="Times" w:hAnsi="Times"/>
        </w:rPr>
        <w:t xml:space="preserve">The </w:t>
      </w:r>
      <w:r w:rsidR="00C000CD">
        <w:rPr>
          <w:rFonts w:ascii="Times" w:hAnsi="Times"/>
        </w:rPr>
        <w:t>following analysis explores</w:t>
      </w:r>
      <w:r w:rsidR="00340B96">
        <w:rPr>
          <w:rFonts w:ascii="Times" w:hAnsi="Times"/>
        </w:rPr>
        <w:t xml:space="preserve"> </w:t>
      </w:r>
      <w:r w:rsidR="00CE75BD">
        <w:rPr>
          <w:rFonts w:ascii="Times" w:hAnsi="Times"/>
        </w:rPr>
        <w:t xml:space="preserve">the two identified factors, </w:t>
      </w:r>
      <w:r w:rsidR="00340B96">
        <w:rPr>
          <w:rFonts w:ascii="Times" w:hAnsi="Times"/>
        </w:rPr>
        <w:t xml:space="preserve">food availability </w:t>
      </w:r>
      <w:r w:rsidR="00CE75BD">
        <w:rPr>
          <w:rFonts w:ascii="Times" w:hAnsi="Times"/>
        </w:rPr>
        <w:t xml:space="preserve">and price volatility, </w:t>
      </w:r>
      <w:r w:rsidR="00340B96">
        <w:rPr>
          <w:rFonts w:ascii="Times" w:hAnsi="Times"/>
        </w:rPr>
        <w:t xml:space="preserve">in the context of </w:t>
      </w:r>
      <w:r w:rsidR="0071692D">
        <w:rPr>
          <w:rFonts w:ascii="Times" w:hAnsi="Times"/>
        </w:rPr>
        <w:t xml:space="preserve">the state fragility of </w:t>
      </w:r>
      <w:r w:rsidR="00340B96">
        <w:rPr>
          <w:rFonts w:ascii="Times" w:hAnsi="Times"/>
        </w:rPr>
        <w:t xml:space="preserve">four countries </w:t>
      </w:r>
      <w:r w:rsidR="00AD7F90">
        <w:rPr>
          <w:rFonts w:ascii="Times" w:hAnsi="Times"/>
        </w:rPr>
        <w:t xml:space="preserve">in the </w:t>
      </w:r>
      <w:r w:rsidR="00465F6A">
        <w:rPr>
          <w:rFonts w:ascii="Times" w:hAnsi="Times"/>
        </w:rPr>
        <w:t>M</w:t>
      </w:r>
      <w:r w:rsidR="0071692D">
        <w:rPr>
          <w:rFonts w:ascii="Times" w:hAnsi="Times"/>
        </w:rPr>
        <w:t xml:space="preserve">iddle </w:t>
      </w:r>
      <w:r w:rsidR="00465F6A">
        <w:rPr>
          <w:rFonts w:ascii="Times" w:hAnsi="Times"/>
        </w:rPr>
        <w:t>E</w:t>
      </w:r>
      <w:r w:rsidR="0071692D">
        <w:rPr>
          <w:rFonts w:ascii="Times" w:hAnsi="Times"/>
        </w:rPr>
        <w:t>ast: Egypt, Syria, Yemen, and Iraq. The state fragility level of these four countries</w:t>
      </w:r>
      <w:r w:rsidR="007B76D9">
        <w:rPr>
          <w:rFonts w:ascii="Times" w:hAnsi="Times"/>
        </w:rPr>
        <w:t xml:space="preserve"> is analyzed using the State Fragility Index dataset </w:t>
      </w:r>
      <w:r w:rsidR="00EC0C2E">
        <w:rPr>
          <w:rFonts w:ascii="Times" w:hAnsi="Times"/>
        </w:rPr>
        <w:t>from the Center for Systemic Peace</w:t>
      </w:r>
      <w:r w:rsidR="009930DC">
        <w:rPr>
          <w:rStyle w:val="FootnoteReference"/>
          <w:rFonts w:ascii="Times" w:hAnsi="Times"/>
        </w:rPr>
        <w:footnoteReference w:id="9"/>
      </w:r>
      <w:r w:rsidR="00CA055A">
        <w:rPr>
          <w:rFonts w:ascii="Times" w:hAnsi="Times"/>
        </w:rPr>
        <w:t>. This dataset is comprised of several index measures of state fragility and government effectiveness</w:t>
      </w:r>
      <w:r w:rsidR="00D469A0">
        <w:rPr>
          <w:rFonts w:ascii="Times" w:hAnsi="Times"/>
        </w:rPr>
        <w:t xml:space="preserve"> as well as outside data from the World Bank and Food and Agriculture Organization of the United Nations (FAO)</w:t>
      </w:r>
      <w:r w:rsidR="00CA055A">
        <w:rPr>
          <w:rFonts w:ascii="Times" w:hAnsi="Times"/>
        </w:rPr>
        <w:t xml:space="preserve">. More details of this </w:t>
      </w:r>
      <w:r w:rsidR="001178C1">
        <w:rPr>
          <w:rFonts w:ascii="Times" w:hAnsi="Times"/>
        </w:rPr>
        <w:t xml:space="preserve">unique </w:t>
      </w:r>
      <w:r w:rsidR="00CA055A">
        <w:rPr>
          <w:rFonts w:ascii="Times" w:hAnsi="Times"/>
        </w:rPr>
        <w:t xml:space="preserve">dataset are provided in the </w:t>
      </w:r>
      <w:r w:rsidR="00CA055A" w:rsidRPr="00CA055A">
        <w:rPr>
          <w:rFonts w:ascii="Times" w:hAnsi="Times"/>
          <w:b/>
        </w:rPr>
        <w:t>Data Construction</w:t>
      </w:r>
      <w:r w:rsidR="00CA055A">
        <w:rPr>
          <w:rFonts w:ascii="Times" w:hAnsi="Times"/>
        </w:rPr>
        <w:t xml:space="preserve"> section of this analysis. </w:t>
      </w:r>
      <w:r w:rsidR="00EA1606">
        <w:rPr>
          <w:rFonts w:ascii="Times" w:hAnsi="Times"/>
        </w:rPr>
        <w:t xml:space="preserve">The four countries focused on in this paper are selected over other regions of the world due to </w:t>
      </w:r>
      <w:r w:rsidR="007E388A">
        <w:rPr>
          <w:rFonts w:ascii="Times" w:hAnsi="Times"/>
        </w:rPr>
        <w:t>both the high</w:t>
      </w:r>
      <w:r w:rsidR="00EA1606">
        <w:rPr>
          <w:rFonts w:ascii="Times" w:hAnsi="Times"/>
        </w:rPr>
        <w:t xml:space="preserve"> degree of conflict current</w:t>
      </w:r>
      <w:r w:rsidR="00595530">
        <w:rPr>
          <w:rFonts w:ascii="Times" w:hAnsi="Times"/>
        </w:rPr>
        <w:t>ly</w:t>
      </w:r>
      <w:r w:rsidR="00EA1606">
        <w:rPr>
          <w:rFonts w:ascii="Times" w:hAnsi="Times"/>
        </w:rPr>
        <w:t xml:space="preserve"> present in the</w:t>
      </w:r>
      <w:r w:rsidR="00365BA8">
        <w:rPr>
          <w:rFonts w:ascii="Times" w:hAnsi="Times"/>
        </w:rPr>
        <w:t>se</w:t>
      </w:r>
      <w:r w:rsidR="00EA1606">
        <w:rPr>
          <w:rFonts w:ascii="Times" w:hAnsi="Times"/>
        </w:rPr>
        <w:t xml:space="preserve"> nations and </w:t>
      </w:r>
      <w:r w:rsidR="00EA7CCE">
        <w:rPr>
          <w:rFonts w:ascii="Times" w:hAnsi="Times"/>
        </w:rPr>
        <w:t>because of</w:t>
      </w:r>
      <w:r w:rsidR="00EA1606">
        <w:rPr>
          <w:rFonts w:ascii="Times" w:hAnsi="Times"/>
        </w:rPr>
        <w:t xml:space="preserve"> </w:t>
      </w:r>
      <w:r w:rsidR="004B3E65">
        <w:rPr>
          <w:rFonts w:ascii="Times" w:hAnsi="Times"/>
        </w:rPr>
        <w:t xml:space="preserve">the volume of </w:t>
      </w:r>
      <w:r w:rsidR="00EA1606">
        <w:rPr>
          <w:rFonts w:ascii="Times" w:hAnsi="Times"/>
        </w:rPr>
        <w:t xml:space="preserve">past research that has been completed </w:t>
      </w:r>
      <w:r w:rsidR="00D676FC">
        <w:rPr>
          <w:rFonts w:ascii="Times" w:hAnsi="Times"/>
        </w:rPr>
        <w:t xml:space="preserve">on the topic. </w:t>
      </w:r>
      <w:r w:rsidR="008D3E54">
        <w:rPr>
          <w:rFonts w:ascii="Times" w:hAnsi="Times"/>
        </w:rPr>
        <w:t xml:space="preserve">In the following analysis, I discuss some of the relevant and recent literature on the relationship between food security and civil conflict in the middle east and also perform a brief data exploration </w:t>
      </w:r>
      <w:r w:rsidR="00777625">
        <w:rPr>
          <w:rFonts w:ascii="Times" w:hAnsi="Times"/>
        </w:rPr>
        <w:t>exercise</w:t>
      </w:r>
      <w:r w:rsidR="008D3E54">
        <w:rPr>
          <w:rFonts w:ascii="Times" w:hAnsi="Times"/>
        </w:rPr>
        <w:t xml:space="preserve"> and statistical analysis on </w:t>
      </w:r>
      <w:r w:rsidR="007C5F52">
        <w:rPr>
          <w:rFonts w:ascii="Times" w:hAnsi="Times"/>
        </w:rPr>
        <w:t xml:space="preserve">a macro level dataset of food prices, agricultural data, and state fragility indicators. To perform the analysis, I use a fixed effects estimator, controlling for year and country fixed effects, to assess how changes in nominal prices and cereal yields correlate with decreases in state stability. </w:t>
      </w:r>
      <w:r w:rsidR="00A96942">
        <w:rPr>
          <w:rFonts w:ascii="Times" w:hAnsi="Times"/>
        </w:rPr>
        <w:t xml:space="preserve">The following sections are comprised of a literature review, an explanation on the dataset construction, a discussion of the methods and specifications, an explanation of the results, and a discussion on threats to validity and take </w:t>
      </w:r>
      <w:r w:rsidR="00263683">
        <w:rPr>
          <w:rFonts w:ascii="Times" w:hAnsi="Times"/>
        </w:rPr>
        <w:t>away</w:t>
      </w:r>
      <w:r w:rsidR="00A96942">
        <w:rPr>
          <w:rFonts w:ascii="Times" w:hAnsi="Times"/>
        </w:rPr>
        <w:t xml:space="preserve"> </w:t>
      </w:r>
      <w:r w:rsidR="00263683">
        <w:rPr>
          <w:rFonts w:ascii="Times" w:hAnsi="Times"/>
        </w:rPr>
        <w:t xml:space="preserve">points </w:t>
      </w:r>
      <w:r w:rsidR="00A96942">
        <w:rPr>
          <w:rFonts w:ascii="Times" w:hAnsi="Times"/>
        </w:rPr>
        <w:t xml:space="preserve">from the analysis. </w:t>
      </w:r>
      <w:r w:rsidR="00EA1606">
        <w:rPr>
          <w:rFonts w:ascii="Times" w:hAnsi="Times"/>
        </w:rPr>
        <w:t xml:space="preserve"> </w:t>
      </w:r>
    </w:p>
    <w:p w14:paraId="0F893903" w14:textId="77777777" w:rsidR="00EA1606" w:rsidRDefault="00EA1606" w:rsidP="00CA055A">
      <w:pPr>
        <w:jc w:val="both"/>
        <w:rPr>
          <w:rFonts w:ascii="Times" w:hAnsi="Times"/>
        </w:rPr>
      </w:pPr>
    </w:p>
    <w:p w14:paraId="7CEFDD66" w14:textId="49C29FEA" w:rsidR="006A4620" w:rsidRPr="005C2309" w:rsidRDefault="006A4620" w:rsidP="006A4620">
      <w:pPr>
        <w:rPr>
          <w:rFonts w:ascii="Times" w:hAnsi="Times"/>
          <w:b/>
        </w:rPr>
      </w:pPr>
      <w:r w:rsidRPr="005C2309">
        <w:rPr>
          <w:rFonts w:ascii="Times" w:hAnsi="Times"/>
          <w:b/>
        </w:rPr>
        <w:t xml:space="preserve">Literature Review: </w:t>
      </w:r>
    </w:p>
    <w:p w14:paraId="190D9781" w14:textId="45474F48" w:rsidR="006A4620" w:rsidRPr="00D74C85" w:rsidRDefault="00D74C85" w:rsidP="001A5350">
      <w:pPr>
        <w:jc w:val="both"/>
        <w:rPr>
          <w:rFonts w:ascii="Times" w:hAnsi="Times"/>
        </w:rPr>
      </w:pPr>
      <w:r>
        <w:rPr>
          <w:rFonts w:ascii="Times" w:hAnsi="Times"/>
        </w:rPr>
        <w:tab/>
        <w:t xml:space="preserve">There have been several recent papers that have examined the relationship between food security and civil conflict. </w:t>
      </w:r>
      <w:r w:rsidR="006B358C">
        <w:rPr>
          <w:rFonts w:ascii="Times" w:hAnsi="Times"/>
        </w:rPr>
        <w:t xml:space="preserve">These studies have examined different regions of the world and have used various econometric and data analytic methods. </w:t>
      </w:r>
      <w:bookmarkStart w:id="0" w:name="_GoBack"/>
      <w:bookmarkEnd w:id="0"/>
    </w:p>
    <w:p w14:paraId="3979F6AC" w14:textId="77777777" w:rsidR="006A4620" w:rsidRPr="005C2309" w:rsidRDefault="006A4620" w:rsidP="006A4620">
      <w:pPr>
        <w:rPr>
          <w:rFonts w:ascii="Times" w:hAnsi="Times"/>
          <w:b/>
        </w:rPr>
      </w:pPr>
      <w:r w:rsidRPr="005C2309">
        <w:rPr>
          <w:rFonts w:ascii="Times" w:hAnsi="Times"/>
          <w:b/>
        </w:rPr>
        <w:t xml:space="preserve">Data Construction: </w:t>
      </w:r>
    </w:p>
    <w:p w14:paraId="16F8F0EA" w14:textId="77777777" w:rsidR="006A4620" w:rsidRPr="005C2309" w:rsidRDefault="006A4620" w:rsidP="006A4620">
      <w:pPr>
        <w:rPr>
          <w:rFonts w:ascii="Times" w:hAnsi="Times"/>
          <w:b/>
        </w:rPr>
      </w:pPr>
    </w:p>
    <w:p w14:paraId="673EFEF9" w14:textId="77777777" w:rsidR="006A4620" w:rsidRPr="005C2309" w:rsidRDefault="006A4620" w:rsidP="006A4620">
      <w:pPr>
        <w:rPr>
          <w:rFonts w:ascii="Times" w:hAnsi="Times"/>
          <w:b/>
        </w:rPr>
      </w:pPr>
      <w:r w:rsidRPr="005C2309">
        <w:rPr>
          <w:rFonts w:ascii="Times" w:hAnsi="Times"/>
          <w:b/>
        </w:rPr>
        <w:t xml:space="preserve">Methodology &amp; Specifications: </w:t>
      </w:r>
    </w:p>
    <w:p w14:paraId="76C8789C" w14:textId="77777777" w:rsidR="006A4620" w:rsidRPr="005C2309" w:rsidRDefault="006A4620" w:rsidP="006A4620">
      <w:pPr>
        <w:rPr>
          <w:rFonts w:ascii="Times" w:hAnsi="Times"/>
          <w:b/>
        </w:rPr>
      </w:pPr>
    </w:p>
    <w:p w14:paraId="03C7F6EE" w14:textId="77777777" w:rsidR="006A4620" w:rsidRPr="005C2309" w:rsidRDefault="006A4620" w:rsidP="006A4620">
      <w:pPr>
        <w:rPr>
          <w:rFonts w:ascii="Times" w:hAnsi="Times"/>
          <w:b/>
        </w:rPr>
      </w:pPr>
      <w:r w:rsidRPr="005C2309">
        <w:rPr>
          <w:rFonts w:ascii="Times" w:hAnsi="Times"/>
          <w:b/>
        </w:rPr>
        <w:t xml:space="preserve">Results: </w:t>
      </w:r>
    </w:p>
    <w:p w14:paraId="2958BE7C" w14:textId="77777777" w:rsidR="006A4620" w:rsidRPr="005C2309" w:rsidRDefault="006A4620" w:rsidP="006A4620">
      <w:pPr>
        <w:rPr>
          <w:rFonts w:ascii="Times" w:hAnsi="Times"/>
          <w:b/>
        </w:rPr>
      </w:pPr>
    </w:p>
    <w:p w14:paraId="4C907376" w14:textId="77777777" w:rsidR="006A4620" w:rsidRPr="005C2309" w:rsidRDefault="006A4620" w:rsidP="006A4620">
      <w:pPr>
        <w:rPr>
          <w:rFonts w:ascii="Times" w:hAnsi="Times"/>
          <w:b/>
        </w:rPr>
      </w:pPr>
      <w:r w:rsidRPr="005C2309">
        <w:rPr>
          <w:rFonts w:ascii="Times" w:hAnsi="Times"/>
          <w:b/>
        </w:rPr>
        <w:t xml:space="preserve">Robustness Analysis &amp; Heterogeneity: </w:t>
      </w:r>
    </w:p>
    <w:p w14:paraId="5CAA5C98" w14:textId="77777777" w:rsidR="006A4620" w:rsidRPr="005C2309" w:rsidRDefault="006A4620" w:rsidP="006A4620">
      <w:pPr>
        <w:rPr>
          <w:rFonts w:ascii="Times" w:hAnsi="Times"/>
          <w:b/>
        </w:rPr>
      </w:pPr>
    </w:p>
    <w:p w14:paraId="0EAF0E2F" w14:textId="77777777" w:rsidR="006A4620" w:rsidRPr="005C2309" w:rsidRDefault="006A4620" w:rsidP="006A4620">
      <w:pPr>
        <w:rPr>
          <w:rFonts w:ascii="Times" w:hAnsi="Times"/>
          <w:b/>
        </w:rPr>
      </w:pPr>
      <w:r w:rsidRPr="005C2309">
        <w:rPr>
          <w:rFonts w:ascii="Times" w:hAnsi="Times"/>
          <w:b/>
        </w:rPr>
        <w:t xml:space="preserve">Discussion &amp; Conclusion: </w:t>
      </w:r>
    </w:p>
    <w:p w14:paraId="6CBFE82E" w14:textId="77777777" w:rsidR="006A4620" w:rsidRPr="005C2309" w:rsidRDefault="006A4620" w:rsidP="006A4620">
      <w:pPr>
        <w:jc w:val="center"/>
        <w:rPr>
          <w:rFonts w:ascii="Times" w:hAnsi="Times"/>
        </w:rPr>
      </w:pPr>
    </w:p>
    <w:p w14:paraId="193B1504" w14:textId="77777777" w:rsidR="006A4620" w:rsidRPr="005C2309" w:rsidRDefault="006A4620" w:rsidP="006A4620">
      <w:pPr>
        <w:jc w:val="center"/>
        <w:rPr>
          <w:rFonts w:ascii="Times" w:hAnsi="Times"/>
        </w:rPr>
      </w:pPr>
    </w:p>
    <w:p w14:paraId="0AA1E7F0" w14:textId="77777777" w:rsidR="006A4620" w:rsidRPr="005C2309" w:rsidRDefault="006A4620" w:rsidP="006A4620">
      <w:pPr>
        <w:jc w:val="center"/>
        <w:rPr>
          <w:rFonts w:ascii="Times" w:hAnsi="Times"/>
        </w:rPr>
      </w:pPr>
    </w:p>
    <w:p w14:paraId="004B9F7C" w14:textId="77777777" w:rsidR="006A4620" w:rsidRPr="005C2309" w:rsidRDefault="006A4620" w:rsidP="006A4620">
      <w:pPr>
        <w:jc w:val="center"/>
        <w:rPr>
          <w:rFonts w:ascii="Times" w:hAnsi="Times"/>
        </w:rPr>
      </w:pPr>
    </w:p>
    <w:p w14:paraId="7031FB7C" w14:textId="77777777" w:rsidR="006A4620" w:rsidRPr="005C2309" w:rsidRDefault="006A4620" w:rsidP="006A4620">
      <w:pPr>
        <w:jc w:val="center"/>
        <w:rPr>
          <w:rFonts w:ascii="Times" w:hAnsi="Times"/>
        </w:rPr>
      </w:pPr>
    </w:p>
    <w:p w14:paraId="4889C107" w14:textId="77777777" w:rsidR="006A4620" w:rsidRPr="005C2309" w:rsidRDefault="006A4620" w:rsidP="006A4620">
      <w:pPr>
        <w:jc w:val="center"/>
        <w:rPr>
          <w:rFonts w:ascii="Times" w:hAnsi="Times"/>
        </w:rPr>
      </w:pPr>
    </w:p>
    <w:p w14:paraId="67BF10DE" w14:textId="77777777" w:rsidR="006A4620" w:rsidRPr="005C2309" w:rsidRDefault="006A4620" w:rsidP="006A4620">
      <w:pPr>
        <w:jc w:val="center"/>
        <w:rPr>
          <w:rFonts w:ascii="Times" w:hAnsi="Times"/>
        </w:rPr>
      </w:pPr>
    </w:p>
    <w:p w14:paraId="27F700FF" w14:textId="77777777" w:rsidR="006A4620" w:rsidRPr="005C2309" w:rsidRDefault="006A4620" w:rsidP="006A4620">
      <w:pPr>
        <w:jc w:val="center"/>
        <w:rPr>
          <w:rFonts w:ascii="Times" w:hAnsi="Times"/>
        </w:rPr>
      </w:pPr>
    </w:p>
    <w:p w14:paraId="49EE0323" w14:textId="77777777" w:rsidR="006A4620" w:rsidRPr="005C2309" w:rsidRDefault="006A4620" w:rsidP="006A4620">
      <w:pPr>
        <w:rPr>
          <w:rFonts w:ascii="Times" w:hAnsi="Times"/>
        </w:rPr>
      </w:pPr>
    </w:p>
    <w:p w14:paraId="4AFB4103" w14:textId="77777777" w:rsidR="006A4620" w:rsidRPr="005C2309" w:rsidRDefault="006A4620" w:rsidP="006A4620">
      <w:pPr>
        <w:rPr>
          <w:rFonts w:ascii="Times" w:hAnsi="Times"/>
        </w:rPr>
      </w:pPr>
    </w:p>
    <w:p w14:paraId="23F9EE20" w14:textId="77777777" w:rsidR="006A4620" w:rsidRPr="005C2309" w:rsidRDefault="006A4620" w:rsidP="006A4620">
      <w:pPr>
        <w:rPr>
          <w:rFonts w:ascii="Times" w:hAnsi="Times"/>
        </w:rPr>
      </w:pPr>
    </w:p>
    <w:sectPr w:rsidR="006A4620" w:rsidRPr="005C2309" w:rsidSect="00142417">
      <w:footerReference w:type="even" r:id="rId7"/>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69AA1" w14:textId="77777777" w:rsidR="00C25790" w:rsidRDefault="00C25790" w:rsidP="00AB132D">
      <w:r>
        <w:separator/>
      </w:r>
    </w:p>
  </w:endnote>
  <w:endnote w:type="continuationSeparator" w:id="0">
    <w:p w14:paraId="2B3CE0CC" w14:textId="77777777" w:rsidR="00C25790" w:rsidRDefault="00C25790" w:rsidP="00AB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59F6E" w14:textId="77777777" w:rsidR="00142417" w:rsidRDefault="00142417" w:rsidP="003A4A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0637E" w14:textId="77777777" w:rsidR="00142417" w:rsidRDefault="00142417" w:rsidP="001424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2CC3" w14:textId="77777777" w:rsidR="00142417" w:rsidRDefault="00142417" w:rsidP="003A4A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790">
      <w:rPr>
        <w:rStyle w:val="PageNumber"/>
        <w:noProof/>
      </w:rPr>
      <w:t>0</w:t>
    </w:r>
    <w:r>
      <w:rPr>
        <w:rStyle w:val="PageNumber"/>
      </w:rPr>
      <w:fldChar w:fldCharType="end"/>
    </w:r>
  </w:p>
  <w:p w14:paraId="1A64CF23" w14:textId="77777777" w:rsidR="00142417" w:rsidRDefault="00142417" w:rsidP="001424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CC44D" w14:textId="77777777" w:rsidR="00C25790" w:rsidRDefault="00C25790" w:rsidP="00AB132D">
      <w:r>
        <w:separator/>
      </w:r>
    </w:p>
  </w:footnote>
  <w:footnote w:type="continuationSeparator" w:id="0">
    <w:p w14:paraId="016B5FE3" w14:textId="77777777" w:rsidR="00C25790" w:rsidRDefault="00C25790" w:rsidP="00AB132D">
      <w:r>
        <w:continuationSeparator/>
      </w:r>
    </w:p>
  </w:footnote>
  <w:footnote w:id="1">
    <w:p w14:paraId="52521FD4" w14:textId="5A2EBB2F" w:rsidR="00AB132D" w:rsidRPr="009930DC" w:rsidRDefault="00AB132D">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(Wiggins, Keats and Compton 2010)</w:t>
      </w:r>
    </w:p>
  </w:footnote>
  <w:footnote w:id="2">
    <w:p w14:paraId="5A240C62" w14:textId="4EC84B7F" w:rsidR="00D96497" w:rsidRPr="009930DC" w:rsidRDefault="00D96497">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(Greenberg 2016)</w:t>
      </w:r>
    </w:p>
  </w:footnote>
  <w:footnote w:id="3">
    <w:p w14:paraId="75B2E3C0" w14:textId="3AA335F9" w:rsidR="007E7F6C" w:rsidRPr="009930DC" w:rsidRDefault="007E7F6C">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(Sen 1981)</w:t>
      </w:r>
    </w:p>
  </w:footnote>
  <w:footnote w:id="4">
    <w:p w14:paraId="2762C3B1" w14:textId="698E85F7" w:rsidR="00301833" w:rsidRPr="009930DC" w:rsidRDefault="00301833">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(Deveruex 2001)</w:t>
      </w:r>
    </w:p>
  </w:footnote>
  <w:footnote w:id="5">
    <w:p w14:paraId="76BFE031" w14:textId="75493479" w:rsidR="00CA63A4" w:rsidRPr="009930DC" w:rsidRDefault="00CA63A4">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(The Economist 2015)</w:t>
      </w:r>
    </w:p>
  </w:footnote>
  <w:footnote w:id="6">
    <w:p w14:paraId="503C7246" w14:textId="423887C3" w:rsidR="00ED31F0" w:rsidRPr="009930DC" w:rsidRDefault="00ED31F0">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(Robinson 2011)</w:t>
      </w:r>
    </w:p>
  </w:footnote>
  <w:footnote w:id="7">
    <w:p w14:paraId="1C495548" w14:textId="04ABB5C6" w:rsidR="001031B8" w:rsidRPr="009930DC" w:rsidRDefault="001031B8">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(Abbott 2010)</w:t>
      </w:r>
    </w:p>
  </w:footnote>
  <w:footnote w:id="8">
    <w:p w14:paraId="1FCBEB3F" w14:textId="09FC56F1" w:rsidR="00EA0067" w:rsidRPr="009930DC" w:rsidRDefault="00EA0067">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00C65BFA" w:rsidRPr="009930DC">
        <w:rPr>
          <w:rFonts w:ascii="Times" w:hAnsi="Times"/>
          <w:noProof/>
          <w:sz w:val="22"/>
          <w:szCs w:val="22"/>
        </w:rPr>
        <w:t>(Sanogo 2014)</w:t>
      </w:r>
    </w:p>
  </w:footnote>
  <w:footnote w:id="9">
    <w:p w14:paraId="2EB0EE21" w14:textId="194F1191" w:rsidR="009930DC" w:rsidRPr="009930DC" w:rsidRDefault="009930DC">
      <w:pPr>
        <w:pStyle w:val="FootnoteText"/>
        <w:rPr>
          <w:rFonts w:ascii="Times" w:hAnsi="Times"/>
          <w:sz w:val="22"/>
          <w:szCs w:val="22"/>
        </w:rPr>
      </w:pPr>
      <w:r w:rsidRPr="009930DC">
        <w:rPr>
          <w:rStyle w:val="FootnoteReference"/>
          <w:rFonts w:ascii="Times" w:hAnsi="Times"/>
          <w:sz w:val="22"/>
          <w:szCs w:val="22"/>
        </w:rPr>
        <w:footnoteRef/>
      </w:r>
      <w:r w:rsidRPr="009930DC">
        <w:rPr>
          <w:rFonts w:ascii="Times" w:hAnsi="Times"/>
          <w:sz w:val="22"/>
          <w:szCs w:val="22"/>
        </w:rPr>
        <w:t xml:space="preserve"> </w:t>
      </w:r>
      <w:r w:rsidRPr="009930DC">
        <w:rPr>
          <w:rFonts w:ascii="Times" w:hAnsi="Times"/>
          <w:noProof/>
          <w:sz w:val="22"/>
          <w:szCs w:val="22"/>
        </w:rPr>
        <w:t>(Marshall and Elzinga-Marshall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20"/>
    <w:rsid w:val="0000542A"/>
    <w:rsid w:val="00006A25"/>
    <w:rsid w:val="00042986"/>
    <w:rsid w:val="0005789A"/>
    <w:rsid w:val="00067665"/>
    <w:rsid w:val="000740DF"/>
    <w:rsid w:val="000C4926"/>
    <w:rsid w:val="001031B8"/>
    <w:rsid w:val="001178C1"/>
    <w:rsid w:val="00142417"/>
    <w:rsid w:val="00143DDA"/>
    <w:rsid w:val="00173D1B"/>
    <w:rsid w:val="001A5350"/>
    <w:rsid w:val="001C387E"/>
    <w:rsid w:val="001C534E"/>
    <w:rsid w:val="001C6495"/>
    <w:rsid w:val="001D41D9"/>
    <w:rsid w:val="001E02BB"/>
    <w:rsid w:val="001F0541"/>
    <w:rsid w:val="00226F6C"/>
    <w:rsid w:val="00263683"/>
    <w:rsid w:val="00264BD5"/>
    <w:rsid w:val="002869A2"/>
    <w:rsid w:val="002A0C10"/>
    <w:rsid w:val="002B0053"/>
    <w:rsid w:val="002C1101"/>
    <w:rsid w:val="002F09FA"/>
    <w:rsid w:val="002F4FBB"/>
    <w:rsid w:val="00301833"/>
    <w:rsid w:val="00313AA4"/>
    <w:rsid w:val="00323ABA"/>
    <w:rsid w:val="00326737"/>
    <w:rsid w:val="00340B96"/>
    <w:rsid w:val="00356CE2"/>
    <w:rsid w:val="00365BA8"/>
    <w:rsid w:val="003700BE"/>
    <w:rsid w:val="00373E21"/>
    <w:rsid w:val="00374036"/>
    <w:rsid w:val="0039575E"/>
    <w:rsid w:val="003A50F7"/>
    <w:rsid w:val="003C2A81"/>
    <w:rsid w:val="003D7C81"/>
    <w:rsid w:val="00404D07"/>
    <w:rsid w:val="004078A6"/>
    <w:rsid w:val="00411052"/>
    <w:rsid w:val="00416192"/>
    <w:rsid w:val="00434E8F"/>
    <w:rsid w:val="00452DE5"/>
    <w:rsid w:val="0046038B"/>
    <w:rsid w:val="00465F6A"/>
    <w:rsid w:val="004674AF"/>
    <w:rsid w:val="00484202"/>
    <w:rsid w:val="004B3E65"/>
    <w:rsid w:val="004B5CB3"/>
    <w:rsid w:val="004D5513"/>
    <w:rsid w:val="004E50EC"/>
    <w:rsid w:val="0051745C"/>
    <w:rsid w:val="005353C4"/>
    <w:rsid w:val="00540C57"/>
    <w:rsid w:val="00553A8A"/>
    <w:rsid w:val="00561302"/>
    <w:rsid w:val="00565459"/>
    <w:rsid w:val="00565E8D"/>
    <w:rsid w:val="005701CD"/>
    <w:rsid w:val="0057191C"/>
    <w:rsid w:val="00591D14"/>
    <w:rsid w:val="00595530"/>
    <w:rsid w:val="005C2309"/>
    <w:rsid w:val="005C44A5"/>
    <w:rsid w:val="005C51A7"/>
    <w:rsid w:val="005E66AE"/>
    <w:rsid w:val="005F0BE1"/>
    <w:rsid w:val="006256A8"/>
    <w:rsid w:val="00643BD9"/>
    <w:rsid w:val="00645B67"/>
    <w:rsid w:val="00663F17"/>
    <w:rsid w:val="006665CC"/>
    <w:rsid w:val="00697B89"/>
    <w:rsid w:val="006A4620"/>
    <w:rsid w:val="006B0E6C"/>
    <w:rsid w:val="006B358C"/>
    <w:rsid w:val="006C1309"/>
    <w:rsid w:val="006D5E32"/>
    <w:rsid w:val="00706226"/>
    <w:rsid w:val="00712BD3"/>
    <w:rsid w:val="0071692D"/>
    <w:rsid w:val="00723F15"/>
    <w:rsid w:val="00725670"/>
    <w:rsid w:val="00734E48"/>
    <w:rsid w:val="00762D92"/>
    <w:rsid w:val="00777625"/>
    <w:rsid w:val="007817F0"/>
    <w:rsid w:val="00791F37"/>
    <w:rsid w:val="007931B0"/>
    <w:rsid w:val="007A012D"/>
    <w:rsid w:val="007B0846"/>
    <w:rsid w:val="007B1830"/>
    <w:rsid w:val="007B6FDB"/>
    <w:rsid w:val="007B76D9"/>
    <w:rsid w:val="007C5F52"/>
    <w:rsid w:val="007D4E9E"/>
    <w:rsid w:val="007E388A"/>
    <w:rsid w:val="007E7F6C"/>
    <w:rsid w:val="00831D33"/>
    <w:rsid w:val="008324B6"/>
    <w:rsid w:val="008464ED"/>
    <w:rsid w:val="008572AA"/>
    <w:rsid w:val="0086068C"/>
    <w:rsid w:val="00870C13"/>
    <w:rsid w:val="008813A3"/>
    <w:rsid w:val="00897790"/>
    <w:rsid w:val="008D3E54"/>
    <w:rsid w:val="00925C5C"/>
    <w:rsid w:val="009348EE"/>
    <w:rsid w:val="009522EF"/>
    <w:rsid w:val="009930DC"/>
    <w:rsid w:val="00995664"/>
    <w:rsid w:val="009A045F"/>
    <w:rsid w:val="009C1C16"/>
    <w:rsid w:val="009C7CAE"/>
    <w:rsid w:val="009D7C24"/>
    <w:rsid w:val="009E2064"/>
    <w:rsid w:val="009E49FA"/>
    <w:rsid w:val="009F25B0"/>
    <w:rsid w:val="009F55EF"/>
    <w:rsid w:val="00A0343A"/>
    <w:rsid w:val="00A07DAF"/>
    <w:rsid w:val="00A15D13"/>
    <w:rsid w:val="00A22B39"/>
    <w:rsid w:val="00A33F37"/>
    <w:rsid w:val="00A65AB0"/>
    <w:rsid w:val="00A91A19"/>
    <w:rsid w:val="00A96942"/>
    <w:rsid w:val="00AB132D"/>
    <w:rsid w:val="00AC4489"/>
    <w:rsid w:val="00AD52C7"/>
    <w:rsid w:val="00AD7F90"/>
    <w:rsid w:val="00B2032D"/>
    <w:rsid w:val="00B33427"/>
    <w:rsid w:val="00B43846"/>
    <w:rsid w:val="00B44DE6"/>
    <w:rsid w:val="00B53001"/>
    <w:rsid w:val="00BC2B04"/>
    <w:rsid w:val="00BD5A13"/>
    <w:rsid w:val="00BE21C5"/>
    <w:rsid w:val="00BF27ED"/>
    <w:rsid w:val="00C000CD"/>
    <w:rsid w:val="00C05602"/>
    <w:rsid w:val="00C25790"/>
    <w:rsid w:val="00C27F0D"/>
    <w:rsid w:val="00C517B2"/>
    <w:rsid w:val="00C52BE1"/>
    <w:rsid w:val="00C61D93"/>
    <w:rsid w:val="00C65BFA"/>
    <w:rsid w:val="00CA055A"/>
    <w:rsid w:val="00CA63A4"/>
    <w:rsid w:val="00CE5F1C"/>
    <w:rsid w:val="00CE75BD"/>
    <w:rsid w:val="00CF4D86"/>
    <w:rsid w:val="00CF609D"/>
    <w:rsid w:val="00D469A0"/>
    <w:rsid w:val="00D676FC"/>
    <w:rsid w:val="00D74C85"/>
    <w:rsid w:val="00D75AB1"/>
    <w:rsid w:val="00D91222"/>
    <w:rsid w:val="00D94516"/>
    <w:rsid w:val="00D96497"/>
    <w:rsid w:val="00DD4723"/>
    <w:rsid w:val="00DF4316"/>
    <w:rsid w:val="00E02519"/>
    <w:rsid w:val="00E034AA"/>
    <w:rsid w:val="00E06BC9"/>
    <w:rsid w:val="00E07E02"/>
    <w:rsid w:val="00E13AB1"/>
    <w:rsid w:val="00E43027"/>
    <w:rsid w:val="00E530D4"/>
    <w:rsid w:val="00E5734B"/>
    <w:rsid w:val="00E662E5"/>
    <w:rsid w:val="00EA0067"/>
    <w:rsid w:val="00EA1606"/>
    <w:rsid w:val="00EA7CCE"/>
    <w:rsid w:val="00EB3879"/>
    <w:rsid w:val="00EC0C2E"/>
    <w:rsid w:val="00ED31F0"/>
    <w:rsid w:val="00EF1AFB"/>
    <w:rsid w:val="00F027D8"/>
    <w:rsid w:val="00F073C1"/>
    <w:rsid w:val="00F26F8C"/>
    <w:rsid w:val="00F41A8A"/>
    <w:rsid w:val="00F65505"/>
    <w:rsid w:val="00FA0909"/>
    <w:rsid w:val="00FF41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63E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132D"/>
  </w:style>
  <w:style w:type="character" w:customStyle="1" w:styleId="FootnoteTextChar">
    <w:name w:val="Footnote Text Char"/>
    <w:basedOn w:val="DefaultParagraphFont"/>
    <w:link w:val="FootnoteText"/>
    <w:uiPriority w:val="99"/>
    <w:rsid w:val="00AB132D"/>
  </w:style>
  <w:style w:type="character" w:styleId="FootnoteReference">
    <w:name w:val="footnote reference"/>
    <w:basedOn w:val="DefaultParagraphFont"/>
    <w:uiPriority w:val="99"/>
    <w:unhideWhenUsed/>
    <w:rsid w:val="00AB132D"/>
    <w:rPr>
      <w:vertAlign w:val="superscript"/>
    </w:rPr>
  </w:style>
  <w:style w:type="paragraph" w:styleId="Footer">
    <w:name w:val="footer"/>
    <w:basedOn w:val="Normal"/>
    <w:link w:val="FooterChar"/>
    <w:uiPriority w:val="99"/>
    <w:unhideWhenUsed/>
    <w:rsid w:val="00142417"/>
    <w:pPr>
      <w:tabs>
        <w:tab w:val="center" w:pos="4680"/>
        <w:tab w:val="right" w:pos="9360"/>
      </w:tabs>
    </w:pPr>
  </w:style>
  <w:style w:type="character" w:customStyle="1" w:styleId="FooterChar">
    <w:name w:val="Footer Char"/>
    <w:basedOn w:val="DefaultParagraphFont"/>
    <w:link w:val="Footer"/>
    <w:uiPriority w:val="99"/>
    <w:rsid w:val="00142417"/>
  </w:style>
  <w:style w:type="character" w:styleId="PageNumber">
    <w:name w:val="page number"/>
    <w:basedOn w:val="DefaultParagraphFont"/>
    <w:uiPriority w:val="99"/>
    <w:semiHidden/>
    <w:unhideWhenUsed/>
    <w:rsid w:val="00142417"/>
  </w:style>
  <w:style w:type="paragraph" w:styleId="Header">
    <w:name w:val="header"/>
    <w:basedOn w:val="Normal"/>
    <w:link w:val="HeaderChar"/>
    <w:uiPriority w:val="99"/>
    <w:unhideWhenUsed/>
    <w:rsid w:val="00142417"/>
    <w:pPr>
      <w:tabs>
        <w:tab w:val="center" w:pos="4680"/>
        <w:tab w:val="right" w:pos="9360"/>
      </w:tabs>
    </w:pPr>
  </w:style>
  <w:style w:type="character" w:customStyle="1" w:styleId="HeaderChar">
    <w:name w:val="Header Char"/>
    <w:basedOn w:val="DefaultParagraphFont"/>
    <w:link w:val="Header"/>
    <w:uiPriority w:val="99"/>
    <w:rsid w:val="0014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1487">
      <w:bodyDiv w:val="1"/>
      <w:marLeft w:val="0"/>
      <w:marRight w:val="0"/>
      <w:marTop w:val="0"/>
      <w:marBottom w:val="0"/>
      <w:divBdr>
        <w:top w:val="none" w:sz="0" w:space="0" w:color="auto"/>
        <w:left w:val="none" w:sz="0" w:space="0" w:color="auto"/>
        <w:bottom w:val="none" w:sz="0" w:space="0" w:color="auto"/>
        <w:right w:val="none" w:sz="0" w:space="0" w:color="auto"/>
      </w:divBdr>
    </w:div>
    <w:div w:id="455218592">
      <w:bodyDiv w:val="1"/>
      <w:marLeft w:val="0"/>
      <w:marRight w:val="0"/>
      <w:marTop w:val="0"/>
      <w:marBottom w:val="0"/>
      <w:divBdr>
        <w:top w:val="none" w:sz="0" w:space="0" w:color="auto"/>
        <w:left w:val="none" w:sz="0" w:space="0" w:color="auto"/>
        <w:bottom w:val="none" w:sz="0" w:space="0" w:color="auto"/>
        <w:right w:val="none" w:sz="0" w:space="0" w:color="auto"/>
      </w:divBdr>
    </w:div>
    <w:div w:id="462384166">
      <w:bodyDiv w:val="1"/>
      <w:marLeft w:val="0"/>
      <w:marRight w:val="0"/>
      <w:marTop w:val="0"/>
      <w:marBottom w:val="0"/>
      <w:divBdr>
        <w:top w:val="none" w:sz="0" w:space="0" w:color="auto"/>
        <w:left w:val="none" w:sz="0" w:space="0" w:color="auto"/>
        <w:bottom w:val="none" w:sz="0" w:space="0" w:color="auto"/>
        <w:right w:val="none" w:sz="0" w:space="0" w:color="auto"/>
      </w:divBdr>
    </w:div>
    <w:div w:id="593125918">
      <w:bodyDiv w:val="1"/>
      <w:marLeft w:val="0"/>
      <w:marRight w:val="0"/>
      <w:marTop w:val="0"/>
      <w:marBottom w:val="0"/>
      <w:divBdr>
        <w:top w:val="none" w:sz="0" w:space="0" w:color="auto"/>
        <w:left w:val="none" w:sz="0" w:space="0" w:color="auto"/>
        <w:bottom w:val="none" w:sz="0" w:space="0" w:color="auto"/>
        <w:right w:val="none" w:sz="0" w:space="0" w:color="auto"/>
      </w:divBdr>
    </w:div>
    <w:div w:id="1030493454">
      <w:bodyDiv w:val="1"/>
      <w:marLeft w:val="0"/>
      <w:marRight w:val="0"/>
      <w:marTop w:val="0"/>
      <w:marBottom w:val="0"/>
      <w:divBdr>
        <w:top w:val="none" w:sz="0" w:space="0" w:color="auto"/>
        <w:left w:val="none" w:sz="0" w:space="0" w:color="auto"/>
        <w:bottom w:val="none" w:sz="0" w:space="0" w:color="auto"/>
        <w:right w:val="none" w:sz="0" w:space="0" w:color="auto"/>
      </w:divBdr>
    </w:div>
    <w:div w:id="1119572831">
      <w:bodyDiv w:val="1"/>
      <w:marLeft w:val="0"/>
      <w:marRight w:val="0"/>
      <w:marTop w:val="0"/>
      <w:marBottom w:val="0"/>
      <w:divBdr>
        <w:top w:val="none" w:sz="0" w:space="0" w:color="auto"/>
        <w:left w:val="none" w:sz="0" w:space="0" w:color="auto"/>
        <w:bottom w:val="none" w:sz="0" w:space="0" w:color="auto"/>
        <w:right w:val="none" w:sz="0" w:space="0" w:color="auto"/>
      </w:divBdr>
    </w:div>
    <w:div w:id="1618944096">
      <w:bodyDiv w:val="1"/>
      <w:marLeft w:val="0"/>
      <w:marRight w:val="0"/>
      <w:marTop w:val="0"/>
      <w:marBottom w:val="0"/>
      <w:divBdr>
        <w:top w:val="none" w:sz="0" w:space="0" w:color="auto"/>
        <w:left w:val="none" w:sz="0" w:space="0" w:color="auto"/>
        <w:bottom w:val="none" w:sz="0" w:space="0" w:color="auto"/>
        <w:right w:val="none" w:sz="0" w:space="0" w:color="auto"/>
      </w:divBdr>
    </w:div>
    <w:div w:id="1711220749">
      <w:bodyDiv w:val="1"/>
      <w:marLeft w:val="0"/>
      <w:marRight w:val="0"/>
      <w:marTop w:val="0"/>
      <w:marBottom w:val="0"/>
      <w:divBdr>
        <w:top w:val="none" w:sz="0" w:space="0" w:color="auto"/>
        <w:left w:val="none" w:sz="0" w:space="0" w:color="auto"/>
        <w:bottom w:val="none" w:sz="0" w:space="0" w:color="auto"/>
        <w:right w:val="none" w:sz="0" w:space="0" w:color="auto"/>
      </w:divBdr>
    </w:div>
    <w:div w:id="1716806595">
      <w:bodyDiv w:val="1"/>
      <w:marLeft w:val="0"/>
      <w:marRight w:val="0"/>
      <w:marTop w:val="0"/>
      <w:marBottom w:val="0"/>
      <w:divBdr>
        <w:top w:val="none" w:sz="0" w:space="0" w:color="auto"/>
        <w:left w:val="none" w:sz="0" w:space="0" w:color="auto"/>
        <w:bottom w:val="none" w:sz="0" w:space="0" w:color="auto"/>
        <w:right w:val="none" w:sz="0" w:space="0" w:color="auto"/>
      </w:divBdr>
    </w:div>
    <w:div w:id="1936282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Wig10</b:Tag>
    <b:SourceType>Report</b:SourceType>
    <b:Guid>{37541EF7-108D-3D48-8278-C2761FB47A20}</b:Guid>
    <b:Title>What caused the food price spike of 2007/08? Lessons for world cereals markets</b:Title>
    <b:Publisher>Overseas Development Institute</b:Publisher>
    <b:City>London</b:City>
    <b:Year>2010</b:Year>
    <b:Author>
      <b:Author>
        <b:NameList>
          <b:Person>
            <b:Last>Wiggins</b:Last>
            <b:First>Steve</b:First>
          </b:Person>
          <b:Person>
            <b:Last>Keats</b:Last>
            <b:First>Sharada</b:First>
          </b:Person>
          <b:Person>
            <b:Last>Compton</b:Last>
            <b:First>Julia</b:First>
          </b:Person>
        </b:NameList>
      </b:Author>
    </b:Author>
    <b:Institution>Overseas Development Institute</b:Institution>
    <b:Department>Department of International Development </b:Department>
    <b:ThesisType>Digital</b:ThesisType>
    <b:RefOrder>1</b:RefOrder>
  </b:Source>
  <b:Source>
    <b:Tag>Gre16</b:Tag>
    <b:SourceType>Report</b:SourceType>
    <b:Guid>{9AF43881-E126-824D-84C1-F41D56026162}</b:Guid>
    <b:Title>Anticipating and Avoiding Global Food Price Crises</b:Title>
    <b:Institution>Council on Foreign Relations</b:Institution>
    <b:Department>Center for Geoeconomic Studies</b:Department>
    <b:Publisher>International Institutions and Global Governance Program</b:Publisher>
    <b:ThesisType>Digital</b:ThesisType>
    <b:Year>2016</b:Year>
    <b:Author>
      <b:Author>
        <b:NameList>
          <b:Person>
            <b:Last>Greenberg</b:Last>
            <b:Middle>R</b:Middle>
            <b:First>Maurice</b:First>
          </b:Person>
        </b:NameList>
      </b:Author>
    </b:Author>
    <b:RefOrder>2</b:RefOrder>
  </b:Source>
  <b:Source>
    <b:Tag>Sen81</b:Tag>
    <b:SourceType>JournalArticle</b:SourceType>
    <b:Guid>{25C10739-64D1-614A-BDD8-4C84D56EDD82}</b:Guid>
    <b:Author>
      <b:Author>
        <b:NameList>
          <b:Person>
            <b:Last>Sen</b:Last>
            <b:First>Amartya</b:First>
          </b:Person>
        </b:NameList>
      </b:Author>
    </b:Author>
    <b:Title>Ingredients of Famine Analysis: Availability and Entitlements</b:Title>
    <b:Publisher>Oxford University Press</b:Publisher>
    <b:Year>1981</b:Year>
    <b:Pages>433-464</b:Pages>
    <b:JournalName>The Quarterly Journal of Economics</b:JournalName>
    <b:Volume>96</b:Volume>
    <b:Issue>3</b:Issue>
    <b:RefOrder>3</b:RefOrder>
  </b:Source>
  <b:Source>
    <b:Tag>Ste01</b:Tag>
    <b:SourceType>JournalArticle</b:SourceType>
    <b:Guid>{0D81B840-0C5E-0943-8708-553FECAA63A6}</b:Guid>
    <b:Author>
      <b:Author>
        <b:NameList>
          <b:Person>
            <b:Last>Deveruex</b:Last>
            <b:First>Stephen</b:First>
          </b:Person>
        </b:NameList>
      </b:Author>
    </b:Author>
    <b:Title>Sen’s Entitlement Approach: Critiques and Counter-critiques</b:Title>
    <b:JournalName>Oxford Development Studies</b:JournalName>
    <b:Publisher>Carfax Publishing</b:Publisher>
    <b:Year>2001</b:Year>
    <b:Volume>29</b:Volume>
    <b:Issue>3</b:Issue>
    <b:RefOrder>4</b:RefOrder>
  </b:Source>
  <b:Source>
    <b:Tag>The154</b:Tag>
    <b:SourceType>ArticleInAPeriodical</b:SourceType>
    <b:Guid>{097631F4-1766-AB4E-BF23-6700A07669F5}</b:Guid>
    <b:Title>Agricultural commodity markets Oily food</b:Title>
    <b:Publisher>The Economist </b:Publisher>
    <b:Year>2015</b:Year>
    <b:Month>October</b:Month>
    <b:Day>10</b:Day>
    <b:Author>
      <b:Author>
        <b:Corporate>The Economist</b:Corporate>
      </b:Author>
    </b:Author>
    <b:PeriodicalTitle>The Economist</b:PeriodicalTitle>
    <b:RefOrder>5</b:RefOrder>
  </b:Source>
  <b:Source>
    <b:Tag>Rob11</b:Tag>
    <b:SourceType>InternetSite</b:SourceType>
    <b:Guid>{D6FFD580-B86F-6542-A731-93276EC78AE0}</b:Guid>
    <b:Title>“Demand shocks” driving commodity prices</b:Title>
    <b:Year>2011</b:Year>
    <b:Month>July</b:Month>
    <b:Day>20</b:Day>
    <b:InternetSiteTitle>Southeast Farm Press</b:InternetSiteTitle>
    <b:URL>http://www.southeastfarmpress.com/grains/demand-shocks-driving-commodity-prices</b:URL>
    <b:YearAccessed>2017</b:YearAccessed>
    <b:MonthAccessed>June</b:MonthAccessed>
    <b:DayAccessed>7</b:DayAccessed>
    <b:Author>
      <b:Author>
        <b:NameList>
          <b:Person>
            <b:Last>Robinson</b:Last>
            <b:First>Keith</b:First>
          </b:Person>
        </b:NameList>
      </b:Author>
    </b:Author>
    <b:RefOrder>6</b:RefOrder>
  </b:Source>
  <b:Source>
    <b:Tag>Phi10</b:Tag>
    <b:SourceType>Report</b:SourceType>
    <b:Guid>{21B8DA64-C07D-E049-B776-AD77C8DFB4D9}</b:Guid>
    <b:Title>Stabilisation Policies in Developing Countries after the 2007-08 Food Crisis</b:Title>
    <b:Year>2010</b:Year>
    <b:Author>
      <b:Author>
        <b:NameList>
          <b:Person>
            <b:Last>Abbott</b:Last>
            <b:First>Phillip</b:First>
          </b:Person>
        </b:NameList>
      </b:Author>
    </b:Author>
    <b:Institution>OECD</b:Institution>
    <b:Department>Global Forum on Agriculture</b:Department>
    <b:Publisher>OECD</b:Publisher>
    <b:City>Paris</b:City>
    <b:ThesisType>Digital</b:ThesisType>
    <b:RefOrder>7</b:RefOrder>
  </b:Source>
  <b:Source>
    <b:Tag>San14</b:Tag>
    <b:SourceType>JournalArticle</b:SourceType>
    <b:Guid>{A0F86D8A-DA42-B948-89B8-FFB05666490B}</b:Guid>
    <b:Author>
      <b:Author>
        <b:NameList>
          <b:Person>
            <b:Last>Sanogo</b:Last>
            <b:First>Issa</b:First>
          </b:Person>
        </b:NameList>
      </b:Author>
    </b:Author>
    <b:Title>Do export restrictions affect food security and humanitarian food assistance in Africa</b:Title>
    <b:Publisher>International Centre for Trade and Development </b:Publisher>
    <b:Year>2014</b:Year>
    <b:JournalName>Bridges Africa</b:JournalName>
    <b:Month>October </b:Month>
    <b:Day>28</b:Day>
    <b:Volume>3</b:Volume>
    <b:Issue>9</b:Issue>
    <b:RefOrder>8</b:RefOrder>
  </b:Source>
  <b:Source>
    <b:Tag>Mar</b:Tag>
    <b:SourceType>Report</b:SourceType>
    <b:Guid>{57C19646-B9DD-E943-8887-C0D9702ADC70}</b:Guid>
    <b:Title>STATE FRAGILITY INDEX AND MATRIX 2015</b:Title>
    <b:Publisher>Center for Systemic Peace</b:Publisher>
    <b:Author>
      <b:Author>
        <b:NameList>
          <b:Person>
            <b:Last>Marshall</b:Last>
            <b:Middle>G</b:Middle>
            <b:First>Monty</b:First>
          </b:Person>
          <b:Person>
            <b:Last>Elzinga-Marshall</b:Last>
            <b:First>Gabrielle</b:First>
          </b:Person>
        </b:NameList>
      </b:Author>
    </b:Author>
    <b:Institution>Center for Systemic Peace</b:Institution>
    <b:ThesisType>Digital</b:ThesisType>
    <b:Year>2015</b:Year>
    <b:RefOrder>9</b:RefOrder>
  </b:Source>
</b:Sources>
</file>

<file path=customXml/itemProps1.xml><?xml version="1.0" encoding="utf-8"?>
<ds:datastoreItem xmlns:ds="http://schemas.openxmlformats.org/officeDocument/2006/customXml" ds:itemID="{695BFC57-0E8E-C04F-8F42-44136E7D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167</cp:revision>
  <dcterms:created xsi:type="dcterms:W3CDTF">2017-06-06T22:03:00Z</dcterms:created>
  <dcterms:modified xsi:type="dcterms:W3CDTF">2017-06-08T05:11:00Z</dcterms:modified>
</cp:coreProperties>
</file>