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Conhecimentos Básicos:</w:t>
      </w:r>
    </w:p>
    <w:p w:rsidP="00000000" w:rsidRPr="00000000" w:rsidR="00000000" w:rsidDel="00000000" w:rsidRDefault="00000000">
      <w:pPr>
        <w:keepNext w:val="1"/>
        <w:keepLines w:val="1"/>
        <w:spacing w:lineRule="auto" w:after="0" w:line="276" w:before="48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3b618e"/>
          <w:sz w:val="28"/>
          <w:rtl w:val="0"/>
        </w:rPr>
        <w:t xml:space="preserve">Conteúdo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gjdgxs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Problem Solving Paradigms:</w:t>
        </w:r>
      </w:hyperlink>
      <w:hyperlink w:anchor="h.gjdgxs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8494"/>
        </w:tabs>
        <w:spacing w:lineRule="auto" w:after="100" w:line="276" w:before="0"/>
        <w:ind w:left="220" w:firstLine="0"/>
        <w:contextualSpacing w:val="0"/>
      </w:pPr>
      <w:hyperlink w:anchor="h.30j0zll">
        <w:r w:rsidRPr="00000000" w:rsidR="00000000" w:rsidDel="00000000">
          <w:rPr>
            <w:rFonts w:cs="Noto Symbol" w:hAnsi="Noto Symbol" w:eastAsia="Noto Symbol" w:ascii="Noto Symbol"/>
            <w:b w:val="0"/>
            <w:color w:val="0000ff"/>
            <w:sz w:val="22"/>
            <w:u w:val="single"/>
            <w:rtl w:val="0"/>
          </w:rPr>
          <w:t xml:space="preserve">∙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Ternary Search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1fob9te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Strings: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8494"/>
        </w:tabs>
        <w:spacing w:lineRule="auto" w:after="100" w:line="276" w:before="0"/>
        <w:ind w:left="220" w:firstLine="0"/>
        <w:contextualSpacing w:val="0"/>
      </w:pPr>
      <w:hyperlink w:anchor="h.3znysh7">
        <w:r w:rsidRPr="00000000" w:rsidR="00000000" w:rsidDel="00000000">
          <w:rPr>
            <w:rFonts w:cs="Noto Symbol" w:hAnsi="Noto Symbol" w:eastAsia="Noto Symbol" w:ascii="Noto Symbol"/>
            <w:b w:val="0"/>
            <w:color w:val="0000ff"/>
            <w:sz w:val="22"/>
            <w:u w:val="single"/>
            <w:rtl w:val="0"/>
          </w:rPr>
          <w:t xml:space="preserve">∙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From Infix to postfix (rpn) or prefix notation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2et92p0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Programação Dinâmica:</w:t>
        </w:r>
      </w:hyperlink>
      <w:hyperlink w:anchor="h.2et92p0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8494"/>
        </w:tabs>
        <w:spacing w:lineRule="auto" w:after="100" w:line="276" w:before="0"/>
        <w:ind w:left="220" w:firstLine="0"/>
        <w:contextualSpacing w:val="0"/>
      </w:pPr>
      <w:hyperlink w:anchor="h.tyjcwt">
        <w:r w:rsidRPr="00000000" w:rsidR="00000000" w:rsidDel="00000000">
          <w:rPr>
            <w:rFonts w:cs="Noto Symbol" w:hAnsi="Noto Symbol" w:eastAsia="Noto Symbol" w:ascii="Noto Symbol"/>
            <w:b w:val="0"/>
            <w:color w:val="0000ff"/>
            <w:sz w:val="22"/>
            <w:u w:val="single"/>
            <w:rtl w:val="0"/>
          </w:rPr>
          <w:t xml:space="preserve">∙</w:t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Longest Arithmetic Progression Subsequence</w:t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3dy6vkm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Teoria dos Números:</w:t>
        </w:r>
      </w:hyperlink>
      <w:hyperlink w:anchor="h.3dy6vkm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1t3h5sf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Geometria:</w:t>
        </w:r>
      </w:hyperlink>
      <w:hyperlink w:anchor="h.1t3h5sf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8494"/>
        </w:tabs>
        <w:spacing w:lineRule="auto" w:after="100" w:line="276" w:before="0"/>
        <w:ind w:left="220" w:firstLine="0"/>
        <w:contextualSpacing w:val="0"/>
      </w:pPr>
      <w:hyperlink w:anchor="h.4d34og8">
        <w:r w:rsidRPr="00000000" w:rsidR="00000000" w:rsidDel="00000000">
          <w:rPr>
            <w:rFonts w:cs="Noto Symbol" w:hAnsi="Noto Symbol" w:eastAsia="Noto Symbol" w:ascii="Noto Symbol"/>
            <w:b w:val="0"/>
            <w:color w:val="0000ff"/>
            <w:sz w:val="22"/>
            <w:u w:val="single"/>
            <w:rtl w:val="0"/>
          </w:rPr>
          <w:t xml:space="preserve">∙</w:t>
        </w:r>
      </w:hyperlink>
      <w:hyperlink w:anchor="h.4d34og8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4d34og8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Ponto de Fermart</w:t>
        </w:r>
      </w:hyperlink>
      <w:hyperlink w:anchor="h.4d34og8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8494"/>
        </w:tabs>
        <w:spacing w:lineRule="auto" w:after="100" w:line="276" w:before="0"/>
        <w:ind w:left="220" w:firstLine="0"/>
        <w:contextualSpacing w:val="0"/>
      </w:pPr>
      <w:hyperlink w:anchor="h.2s8eyo1">
        <w:r w:rsidRPr="00000000" w:rsidR="00000000" w:rsidDel="00000000">
          <w:rPr>
            <w:rFonts w:cs="Noto Symbol" w:hAnsi="Noto Symbol" w:eastAsia="Noto Symbol" w:ascii="Noto Symbol"/>
            <w:b w:val="0"/>
            <w:color w:val="0000ff"/>
            <w:sz w:val="22"/>
            <w:u w:val="single"/>
            <w:rtl w:val="0"/>
          </w:rPr>
          <w:t xml:space="preserve">∙</w:t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Interseção de duas retas</w:t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17dp8vu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Algebra Linear:</w:t>
        </w:r>
      </w:hyperlink>
      <w:hyperlink w:anchor="h.17dp8vu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8494"/>
        </w:tabs>
        <w:spacing w:lineRule="auto" w:after="100" w:line="276" w:before="0"/>
        <w:ind w:left="220" w:firstLine="0"/>
        <w:contextualSpacing w:val="0"/>
      </w:pPr>
      <w:hyperlink w:anchor="h.3rdcrjn">
        <w:r w:rsidRPr="00000000" w:rsidR="00000000" w:rsidDel="00000000">
          <w:rPr>
            <w:rFonts w:cs="Noto Symbol" w:hAnsi="Noto Symbol" w:eastAsia="Noto Symbol" w:ascii="Noto Symbol"/>
            <w:b w:val="0"/>
            <w:color w:val="0000ff"/>
            <w:sz w:val="22"/>
            <w:u w:val="single"/>
            <w:rtl w:val="0"/>
          </w:rPr>
          <w:t xml:space="preserve">∙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Fórmulas explícitas para sistemas de 2 equações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26in1rg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Combinatória:</w:t>
        </w:r>
      </w:hyperlink>
      <w:hyperlink w:anchor="h.26in1rg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lnxbz9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Probabilidade:</w:t>
        </w:r>
      </w:hyperlink>
      <w:hyperlink w:anchor="h.lnxbz9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8494"/>
        </w:tabs>
        <w:spacing w:lineRule="auto" w:after="100" w:line="276" w:before="0"/>
        <w:contextualSpacing w:val="0"/>
      </w:pPr>
      <w:hyperlink w:anchor="h.35nkun2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Física:</w:t>
        </w:r>
      </w:hyperlink>
      <w:hyperlink w:anchor="h.35nkun2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8494"/>
        </w:tabs>
        <w:spacing w:lineRule="auto" w:after="100" w:line="276" w:before="0"/>
        <w:ind w:left="220" w:firstLine="0"/>
        <w:contextualSpacing w:val="0"/>
      </w:pPr>
      <w:hyperlink w:anchor="h.1ksv4uv">
        <w:r w:rsidRPr="00000000" w:rsidR="00000000" w:rsidDel="00000000">
          <w:rPr>
            <w:rFonts w:cs="Noto Symbol" w:hAnsi="Noto Symbol" w:eastAsia="Noto Symbol" w:ascii="Noto Symbol"/>
            <w:b w:val="0"/>
            <w:color w:val="0000ff"/>
            <w:sz w:val="22"/>
            <w:u w:val="single"/>
            <w:rtl w:val="0"/>
          </w:rPr>
          <w:t xml:space="preserve">∙</w:t>
        </w:r>
      </w:hyperlink>
      <w:hyperlink w:anchor="h.1ksv4uv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ksv4uv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Equações dos movimentos retilíneos</w:t>
        </w:r>
      </w:hyperlink>
      <w:hyperlink w:anchor="h.1ksv4uv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Problem Solving Paradigms:</w:t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Ternary Search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Encontrar o ponto máximo de uma função com único máximo local ( ou seja, sendo x o ponto de máximo,  a função é monotonamente crescente até x e depois monotonamente decrescente).Função abaixo para quando intervalo (left – right) for menor que EPS ou então depois de “cont” iterações.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double ter(double left, double right, int cont ){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if( right - left  &lt; eps || cont == 0)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ab/>
        <w:t xml:space="preserve">return (left + right)/2.0;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double lt = ((2*left) + right)/3.0;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double rt = (left + (2*right))/3.0;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if( func(lt) &lt; func(rt)) return ter(lt,right, cont--);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else return ter( left, rt , cont--);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Strings: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From Infix to postfix (rpn) or prefix notation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Algorithm to postfix (to transform to prefix just reverse the input string [ex: (P + Q * C-D) / (E * F) and it’s reverse (F * E) / (D – C * Q + P), you can do this reading the input backward], and output the inverse of the string returned by the procedure)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1. Clean out your stack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2. Get the next token from the expression.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3. If token is left paren, push it to the stack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4. If token is right paren, keep popping from stack and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appending to a Reverse Polish Notation string (or an RPN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vector, if you prefer) until you hit the ( symbol on the stack.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5. If token is an operator then: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    5a. If stack is empty or operator is higher precedence than that on top of stack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         then add operator to the stack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    5b. If operator is lower precedence than the one on stack,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         keep popping from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         the stack and appending to a RPN string (or RPN vector), until you hit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         an operator with lower precedence.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6. If token is a number then simply append the number to the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    RPN string (or the RPN vector)</w:t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Programação Dinâmica:</w:t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Longest Arithmetic Progression Subsequence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Problema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Dado um conjunto A[1..N] , ache o maior subconjunto de A onde seus elementos estejam numa progressão aritmética. O estado L[i][j] armazena o tamanho do maior subconjunto que inicia com os elementos A[i] e A[j]. L* armazena a resposta. Para conseguir os elementos da sequência é só guardar no em uma matriz auxiliar onde AUX[i][j] tem valor de k para o caso em que A[i] + A[k] == 2*[j]. Considerando o A[i], A[j] da última vez que L* troca de valor, os primeiros elementos da sequencia, e os próximos elementos da sequencia serão A[AUX[i][j]] , A[AUX[j][AUX[i][j]]], etc.</w:t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15240</wp:posOffset>
            </wp:positionH>
            <wp:positionV relativeFrom="paragraph">
              <wp:posOffset>1270</wp:posOffset>
            </wp:positionV>
            <wp:extent cy="3438525" cx="2724150"/>
            <wp:effectExtent t="0" b="0" r="0" l="0"/>
            <wp:wrapSquare distR="114300" distT="0" distB="0" wrapText="bothSides" distL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38525" cx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6" w:colFirst="0" w:name="h.ddabb4ukf9nx" w:colLast="0"/>
      <w:bookmarkEnd w:id="6"/>
      <w:r w:rsidRPr="00000000" w:rsidR="00000000" w:rsidDel="00000000">
        <w:rPr>
          <w:rtl w:val="0"/>
        </w:rPr>
        <w:t xml:space="preserve">Teoria dos Números: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numPr>
          <w:ilvl w:val="0"/>
          <w:numId w:val="3"/>
        </w:numPr>
        <w:spacing w:lineRule="auto" w:after="0" w:line="240" w:before="200"/>
        <w:ind w:left="720" w:hanging="359"/>
        <w:contextualSpacing w:val="1"/>
        <w:rPr>
          <w:b w:val="1"/>
          <w:color w:val="4f81bd"/>
          <w:sz w:val="26"/>
        </w:rPr>
      </w:pPr>
      <w:bookmarkStart w:id="7" w:colFirst="0" w:name="h.t9816i5aq3vm" w:colLast="0"/>
      <w:bookmarkEnd w:id="7"/>
      <w:r w:rsidRPr="00000000" w:rsidR="00000000" w:rsidDel="00000000">
        <w:rPr>
          <w:rtl w:val="0"/>
        </w:rPr>
        <w:t xml:space="preserve">Modular multiplicative inverse: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In </w:t>
      </w:r>
      <w:hyperlink r:id="rId7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modular arithmetic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the </w:t>
      </w:r>
      <w:r w:rsidRPr="00000000" w:rsidR="00000000" w:rsidDel="00000000">
        <w:rPr>
          <w:rFonts w:cs="Arial" w:hAnsi="Arial" w:eastAsia="Arial" w:ascii="Arial"/>
          <w:b w:val="1"/>
          <w:color w:val="252525"/>
          <w:highlight w:val="white"/>
          <w:rtl w:val="0"/>
        </w:rPr>
        <w:t xml:space="preserve">modular multiplicative inverse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of an </w:t>
      </w:r>
      <w:hyperlink r:id="rId8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integer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</w:t>
      </w:r>
      <w:hyperlink r:id="rId9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modulo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is an integer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such that</w:t>
      </w:r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00025" cx="1533525"/>
            <wp:effectExtent t="0" b="0" r="0" l="0"/>
            <wp:docPr id="17" name="image12.png" descr="a\,x \equiv 1 \pmod{m}."/>
            <a:graphic>
              <a:graphicData uri="http://schemas.openxmlformats.org/drawingml/2006/picture">
                <pic:pic>
                  <pic:nvPicPr>
                    <pic:cNvPr id="0" name="image12.png" descr="a\,x \equiv 1 \pmod{m}.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0025" cx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The multiplicative inverse of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modulo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exists </w:t>
      </w:r>
      <w:hyperlink r:id="rId11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if and only if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and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are </w:t>
      </w:r>
      <w:hyperlink r:id="rId12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coprime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(i.e., if </w:t>
      </w:r>
      <w:hyperlink r:id="rId13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gcd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(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 = 1).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0" w:line="384" w:before="80"/>
        <w:contextualSpacing w:val="0"/>
      </w:pPr>
      <w:bookmarkStart w:id="8" w:colFirst="0" w:name="h.5x64twskywla" w:colLast="0"/>
      <w:bookmarkEnd w:id="8"/>
      <w:r w:rsidRPr="00000000" w:rsidR="00000000" w:rsidDel="00000000">
        <w:rPr>
          <w:rFonts w:cs="Arial" w:hAnsi="Arial" w:eastAsia="Arial" w:ascii="Arial"/>
          <w:color w:val="252525"/>
          <w:sz w:val="26"/>
          <w:highlight w:val="white"/>
          <w:rtl w:val="0"/>
        </w:rPr>
        <w:t xml:space="preserve">Extended Euclidean algorithm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0" w:line="384" w:before="80"/>
        <w:contextualSpacing w:val="0"/>
      </w:pPr>
      <w:bookmarkStart w:id="9" w:colFirst="0" w:name="h.d6lfeqk2qv70" w:colLast="0"/>
      <w:bookmarkEnd w:id="9"/>
      <w:r w:rsidRPr="00000000" w:rsidR="00000000" w:rsidDel="00000000">
        <w:rPr>
          <w:rFonts w:cs="Arial" w:hAnsi="Arial" w:eastAsia="Arial" w:ascii="Arial"/>
          <w:b w:val="0"/>
          <w:color w:val="252525"/>
          <w:highlight w:val="white"/>
          <w:rtl w:val="0"/>
        </w:rPr>
        <w:t xml:space="preserve">T</w:t>
      </w:r>
      <w:r w:rsidRPr="00000000" w:rsidR="00000000" w:rsidDel="00000000">
        <w:rPr>
          <w:rFonts w:cs="Arial" w:hAnsi="Arial" w:eastAsia="Arial" w:ascii="Arial"/>
          <w:b w:val="0"/>
          <w:color w:val="252525"/>
          <w:highlight w:val="white"/>
          <w:rtl w:val="0"/>
        </w:rPr>
        <w:t xml:space="preserve">he modular multiplicative inverse of </w:t>
      </w:r>
      <w:r w:rsidRPr="00000000" w:rsidR="00000000" w:rsidDel="00000000">
        <w:rPr>
          <w:rFonts w:cs="Arial" w:hAnsi="Arial" w:eastAsia="Arial" w:ascii="Arial"/>
          <w:b w:val="0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0"/>
          <w:color w:val="252525"/>
          <w:highlight w:val="white"/>
          <w:rtl w:val="0"/>
        </w:rPr>
        <w:t xml:space="preserve"> modulo </w:t>
      </w:r>
      <w:r w:rsidRPr="00000000" w:rsidR="00000000" w:rsidDel="00000000">
        <w:rPr>
          <w:rFonts w:cs="Arial" w:hAnsi="Arial" w:eastAsia="Arial" w:ascii="Arial"/>
          <w:b w:val="0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b w:val="0"/>
          <w:color w:val="252525"/>
          <w:highlight w:val="white"/>
          <w:rtl w:val="0"/>
        </w:rPr>
        <w:t xml:space="preserve"> can be found with the </w:t>
      </w:r>
      <w:hyperlink r:id="rId14">
        <w:r w:rsidRPr="00000000" w:rsidR="00000000" w:rsidDel="00000000">
          <w:rPr>
            <w:rFonts w:cs="Arial" w:hAnsi="Arial" w:eastAsia="Arial" w:ascii="Arial"/>
            <w:b w:val="0"/>
            <w:color w:val="0b0080"/>
            <w:highlight w:val="white"/>
            <w:rtl w:val="0"/>
          </w:rPr>
          <w:t xml:space="preserve">extended Euclidean algorithm</w:t>
        </w:r>
      </w:hyperlink>
      <w:r w:rsidRPr="00000000" w:rsidR="00000000" w:rsidDel="00000000">
        <w:rPr>
          <w:rFonts w:cs="Arial" w:hAnsi="Arial" w:eastAsia="Arial" w:ascii="Arial"/>
          <w:b w:val="0"/>
          <w:color w:val="252525"/>
          <w:highlight w:val="white"/>
          <w:rtl w:val="0"/>
        </w:rPr>
        <w:t xml:space="preserve">. The algorithm finds solutions to </w:t>
      </w:r>
      <w:hyperlink r:id="rId15">
        <w:r w:rsidRPr="00000000" w:rsidR="00000000" w:rsidDel="00000000">
          <w:rPr>
            <w:rFonts w:cs="Arial" w:hAnsi="Arial" w:eastAsia="Arial" w:ascii="Arial"/>
            <w:b w:val="0"/>
            <w:color w:val="0b0080"/>
            <w:highlight w:val="white"/>
            <w:rtl w:val="0"/>
          </w:rPr>
          <w:t xml:space="preserve">Bézout's identity</w:t>
        </w:r>
      </w:hyperlink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00025" cx="1524000"/>
            <wp:effectExtent t="0" b="0" r="0" l="0"/>
            <wp:docPr id="12" name="image06.png" descr="ax + by = \gcd(a, b)\,"/>
            <a:graphic>
              <a:graphicData uri="http://schemas.openxmlformats.org/drawingml/2006/picture">
                <pic:pic>
                  <pic:nvPicPr>
                    <pic:cNvPr id="0" name="image06.png" descr="ax + by = \gcd(a, b)\,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0025" cx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where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and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are given and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y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and gcd(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 are the integers that the algorithm discovers. So, since the modular multiplicative inverse is the solution to</w:t>
      </w:r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00025" cx="1504950"/>
            <wp:effectExtent t="0" b="0" r="0" l="0"/>
            <wp:docPr id="18" name="image13.png" descr="ax \equiv 1 \pmod{m},"/>
            <a:graphic>
              <a:graphicData uri="http://schemas.openxmlformats.org/drawingml/2006/picture">
                <pic:pic>
                  <pic:nvPicPr>
                    <pic:cNvPr id="0" name="image13.png" descr="ax \equiv 1 \pmod{m},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0025" cx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by the definition of congruence,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|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ax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− 1, which means that m is a </w:t>
      </w:r>
      <w:hyperlink r:id="rId19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divisor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of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ax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− 1. This, in turn, means that</w:t>
      </w:r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171450" cx="1066800"/>
            <wp:effectExtent t="0" b="0" r="0" l="0"/>
            <wp:docPr id="19" name="image11.png" descr="ax - 1 = qm.\,"/>
            <a:graphic>
              <a:graphicData uri="http://schemas.openxmlformats.org/drawingml/2006/picture">
                <pic:pic>
                  <pic:nvPicPr>
                    <pic:cNvPr id="0" name="image11.png" descr="ax - 1 = qm.\,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1450" cx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Rearranging produces</w:t>
      </w:r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171450" cx="1066800"/>
            <wp:effectExtent t="0" b="0" r="0" l="0"/>
            <wp:docPr id="13" name="image07.png" descr="ax - qm = 1,\,"/>
            <a:graphic>
              <a:graphicData uri="http://schemas.openxmlformats.org/drawingml/2006/picture">
                <pic:pic>
                  <pic:nvPicPr>
                    <pic:cNvPr id="0" name="image07.png" descr="ax - qm = 1,\,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1450" cx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with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and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given,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the inverse, and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q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an integer multiple that will be discarded. This is the exact form of equation that the extended Euclidean algorithm solves—the only difference being that gcd(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 = 1 is predetermined instead of discovered. Thus,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needs to be </w:t>
      </w:r>
      <w:hyperlink r:id="rId22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coprime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to the modulus, or the inverse won't exist.</w:t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This algorithm runs in time O(log(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</w:t>
      </w:r>
      <w:r w:rsidRPr="00000000" w:rsidR="00000000" w:rsidDel="00000000">
        <w:rPr>
          <w:rFonts w:cs="Arial" w:hAnsi="Arial" w:eastAsia="Arial" w:ascii="Arial"/>
          <w:color w:val="252525"/>
          <w:sz w:val="26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), assuming |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| &lt;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and is generally more efficient than exponentiation.</w:t>
      </w:r>
    </w:p>
    <w:p w:rsidP="00000000" w:rsidRPr="00000000" w:rsidR="00000000" w:rsidDel="00000000" w:rsidRDefault="00000000">
      <w:pPr>
        <w:pStyle w:val="Heading3"/>
        <w:spacing w:lineRule="auto" w:after="0" w:line="384" w:before="80"/>
        <w:contextualSpacing w:val="0"/>
      </w:pPr>
      <w:bookmarkStart w:id="10" w:colFirst="0" w:name="h.s1ov9ytf3v3u" w:colLast="0"/>
      <w:bookmarkEnd w:id="10"/>
      <w:r w:rsidRPr="00000000" w:rsidR="00000000" w:rsidDel="00000000">
        <w:rPr>
          <w:rFonts w:cs="Arial" w:hAnsi="Arial" w:eastAsia="Arial" w:ascii="Arial"/>
          <w:color w:val="252525"/>
          <w:sz w:val="26"/>
          <w:highlight w:val="white"/>
          <w:rtl w:val="0"/>
        </w:rPr>
        <w:t xml:space="preserve">Using Euler's theorem</w:t>
      </w:r>
      <w:r w:rsidRPr="00000000" w:rsidR="00000000" w:rsidDel="00000000">
        <w:rPr>
          <w:rFonts w:cs="Arial" w:hAnsi="Arial" w:eastAsia="Arial" w:ascii="Arial"/>
          <w:b w:val="0"/>
          <w:color w:val="555555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As an alternative to the extended Euclidean algorithm, Euler's theorem may be used to compute modular inverse:</w:t>
      </w:r>
      <w:hyperlink r:id="rId23">
        <w:r w:rsidRPr="00000000" w:rsidR="00000000" w:rsidDel="00000000">
          <w:rPr>
            <w:rFonts w:cs="Arial" w:hAnsi="Arial" w:eastAsia="Arial" w:ascii="Arial"/>
            <w:color w:val="0b0080"/>
            <w:sz w:val="26"/>
            <w:highlight w:val="white"/>
            <w:vertAlign w:val="superscript"/>
            <w:rtl w:val="0"/>
          </w:rPr>
          <w:t xml:space="preserve">[1]</w:t>
        </w:r>
      </w:hyperlink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According to </w:t>
      </w:r>
      <w:hyperlink r:id="rId24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Euler's theorem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if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is </w:t>
      </w:r>
      <w:hyperlink r:id="rId25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coprime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to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that is, </w:t>
      </w:r>
      <w:hyperlink r:id="rId26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gcd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(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 = 1, then</w:t>
      </w:r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38125" cx="1666875"/>
            <wp:effectExtent t="0" b="0" r="0" l="0"/>
            <wp:docPr id="16" name="image16.png" descr="a^{\varphi(m)} \equiv 1 \pmod{m}"/>
            <a:graphic>
              <a:graphicData uri="http://schemas.openxmlformats.org/drawingml/2006/picture">
                <pic:pic>
                  <pic:nvPicPr>
                    <pic:cNvPr id="0" name="image16.png" descr="a^{\varphi(m)} \equiv 1 \pmod{m}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125" cx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where φ(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 is </w:t>
      </w:r>
      <w:hyperlink r:id="rId28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Euler's totient function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. This follows from the fact that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belongs to the </w:t>
      </w:r>
      <w:hyperlink r:id="rId29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multiplicative group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(</w:t>
      </w:r>
      <w:r w:rsidRPr="00000000" w:rsidR="00000000" w:rsidDel="00000000">
        <w:rPr>
          <w:rFonts w:cs="Arial" w:hAnsi="Arial" w:eastAsia="Arial" w:ascii="Arial"/>
          <w:b w:val="1"/>
          <w:color w:val="252525"/>
          <w:highlight w:val="white"/>
          <w:rtl w:val="0"/>
        </w:rPr>
        <w:t xml:space="preserve">Z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/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b w:val="1"/>
          <w:color w:val="252525"/>
          <w:highlight w:val="white"/>
          <w:rtl w:val="0"/>
        </w:rPr>
        <w:t xml:space="preserve">Z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)</w:t>
      </w:r>
      <w:r w:rsidRPr="00000000" w:rsidR="00000000" w:rsidDel="00000000">
        <w:rPr>
          <w:rFonts w:cs="Arial" w:hAnsi="Arial" w:eastAsia="Arial" w:ascii="Arial"/>
          <w:color w:val="252525"/>
          <w:sz w:val="26"/>
          <w:highlight w:val="white"/>
          <w:vertAlign w:val="superscript"/>
          <w:rtl w:val="0"/>
        </w:rPr>
        <w:t xml:space="preserve">×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</w:t>
      </w:r>
      <w:hyperlink r:id="rId30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iff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is </w:t>
      </w:r>
      <w:hyperlink r:id="rId31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coprime</w:t>
        </w:r>
      </w:hyperlink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to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. Therefore the modular multiplicative inverse can be found directly:</w:t>
      </w:r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38125" cx="2019300"/>
            <wp:effectExtent t="0" b="0" r="0" l="0"/>
            <wp:docPr id="15" name="image09.png" descr="a^{\varphi(m)-1} \equiv a^{-1} \pmod{m}"/>
            <a:graphic>
              <a:graphicData uri="http://schemas.openxmlformats.org/drawingml/2006/picture">
                <pic:pic>
                  <pic:nvPicPr>
                    <pic:cNvPr id="0" name="image09.png" descr="a^{\varphi(m)-1} \equiv a^{-1} \pmod{m}"/>
                    <pic:cNvPicPr preferRelativeResize="0"/>
                  </pic:nvPicPr>
                  <pic:blipFill>
                    <a:blip r:embed="rId3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125" cx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In the special case when </w:t>
      </w:r>
      <w:r w:rsidRPr="00000000" w:rsidR="00000000" w:rsidDel="00000000">
        <w:rPr>
          <w:rFonts w:cs="Arial" w:hAnsi="Arial" w:eastAsia="Arial" w:ascii="Arial"/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 is a prime, the modular inverse is given by the below equation as:</w:t>
      </w:r>
    </w:p>
    <w:p w:rsidP="00000000" w:rsidRPr="00000000" w:rsidR="00000000" w:rsidDel="00000000" w:rsidRDefault="00000000">
      <w:pPr>
        <w:spacing w:lineRule="auto" w:after="140" w:line="384" w:before="40"/>
        <w:ind w:left="36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19075" cx="1828800"/>
            <wp:effectExtent t="0" b="0" r="0" l="0"/>
            <wp:docPr id="14" name="image08.png" descr="a^{-1} \equiv a^{m-2} \pmod{m}"/>
            <a:graphic>
              <a:graphicData uri="http://schemas.openxmlformats.org/drawingml/2006/picture">
                <pic:pic>
                  <pic:nvPicPr>
                    <pic:cNvPr id="0" name="image08.png" descr="a^{-1} \equiv a^{m-2} \pmod{m}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9075" cx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407" w:before="120"/>
        <w:contextualSpacing w:val="0"/>
      </w:pPr>
      <w:r w:rsidRPr="00000000" w:rsidR="00000000" w:rsidDel="00000000">
        <w:rPr>
          <w:rFonts w:cs="Arial" w:hAnsi="Arial" w:eastAsia="Arial" w:ascii="Arial"/>
          <w:color w:val="252525"/>
          <w:highlight w:val="white"/>
          <w:rtl w:val="0"/>
        </w:rPr>
        <w:t xml:space="preserve">This method is generally slower than the extended Euclidean algorithm, but is sometimes used when an implementation for modular exponentiation is already available.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r w:rsidRPr="00000000" w:rsidR="00000000" w:rsidDel="00000000">
        <w:rPr>
          <w:rtl w:val="0"/>
        </w:rPr>
        <w:t xml:space="preserve">Composição de quadrados perfeitos: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highlight w:val="white"/>
          <w:rtl w:val="0"/>
        </w:rPr>
        <w:t xml:space="preserve">Verifica se um determinado inteiro pode ser escrito como soma de dois ou três quadrados perfeitos. O teorema de Lagrange afirma que todos os números não negativos podem ser formados pela soma de quatro quadrados perfeitos.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bool three_square(ll x){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while (!(x&amp;3)) x&gt;&gt;=2;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return (x+1)&amp;7; // 0 == nao eh formado por 3 quadrados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bool twosquare(ll x){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for(ll i = 2; i*i &lt;= x; ++i){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ab/>
        <w:t xml:space="preserve">ll tot = 1;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ab/>
        <w:t xml:space="preserve">while(x%i == 0){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ab/>
        <w:tab/>
        <w:t xml:space="preserve">tot *= i; x /= i;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ab/>
        <w:t xml:space="preserve">if(!((tot+1)&amp;3)) return false;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ab/>
        <w:t xml:space="preserve">return (x+1)&amp;3;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shd w:val="clear" w:fill="f4f4f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1" w:colFirst="0" w:name="h.1t3h5sf" w:colLast="0"/>
      <w:bookmarkEnd w:id="11"/>
      <w:r w:rsidRPr="00000000" w:rsidR="00000000" w:rsidDel="00000000">
        <w:rPr>
          <w:rtl w:val="0"/>
        </w:rPr>
        <w:t xml:space="preserve">Geometria:</w:t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bookmarkStart w:id="12" w:colFirst="0" w:name="h.4d34og8" w:colLast="0"/>
      <w:bookmarkEnd w:id="12"/>
      <w:r w:rsidRPr="00000000" w:rsidR="00000000" w:rsidDel="00000000">
        <w:rPr>
          <w:rtl w:val="0"/>
        </w:rPr>
        <w:t xml:space="preserve">Ponto de Fermart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highlight w:val="white"/>
          <w:rtl w:val="0"/>
        </w:rPr>
        <w:t xml:space="preserve">é o ponto tal que a distância total dos três vértices do triângulo até esse ponto é a menor possível (i.e. a soma das distâncias deste ponto aos vértices é mínima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In order to locate the Fermat point of a triangle with largest angle at most 120°: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4" w:line="240" w:before="160"/>
        <w:ind w:left="768" w:hanging="359"/>
        <w:rPr>
          <w:rFonts w:cs="Arial" w:hAnsi="Arial" w:eastAsia="Arial" w:ascii="Arial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Construct two </w:t>
      </w:r>
      <w:hyperlink r:id="rId34">
        <w:r w:rsidRPr="00000000" w:rsidR="00000000" w:rsidDel="00000000">
          <w:rPr>
            <w:rFonts w:cs="Arial" w:hAnsi="Arial" w:eastAsia="Arial" w:ascii="Arial"/>
            <w:color w:val="0b0080"/>
            <w:sz w:val="20"/>
            <w:u w:val="single"/>
            <w:rtl w:val="0"/>
          </w:rPr>
          <w:t xml:space="preserve">equilateral triangles</w:t>
        </w:r>
      </w:hyperlink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on any of the three sides of the given triangle.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4" w:line="240" w:before="256"/>
        <w:ind w:left="768" w:hanging="359"/>
        <w:rPr>
          <w:rFonts w:cs="Arial" w:hAnsi="Arial" w:eastAsia="Arial" w:ascii="Arial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For each new </w:t>
      </w:r>
      <w:hyperlink r:id="rId35">
        <w:r w:rsidRPr="00000000" w:rsidR="00000000" w:rsidDel="00000000">
          <w:rPr>
            <w:rFonts w:cs="Arial" w:hAnsi="Arial" w:eastAsia="Arial" w:ascii="Arial"/>
            <w:color w:val="0b0080"/>
            <w:sz w:val="20"/>
            <w:u w:val="single"/>
            <w:rtl w:val="0"/>
          </w:rPr>
          <w:t xml:space="preserve">vertex</w:t>
        </w:r>
      </w:hyperlink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of the equilateral triangle, draw a line from it to the opposite triangle's vertex.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4" w:line="240" w:before="256"/>
        <w:ind w:left="768" w:hanging="359"/>
        <w:rPr>
          <w:rFonts w:cs="Arial" w:hAnsi="Arial" w:eastAsia="Arial" w:ascii="Arial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The two lines intersect at the Fermat point.</w:t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An alternate method is the following: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" w:line="240" w:before="160"/>
        <w:ind w:left="768" w:hanging="359"/>
        <w:rPr>
          <w:rFonts w:cs="Arial" w:hAnsi="Arial" w:eastAsia="Arial" w:ascii="Arial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On any two of the three sides, construct two isosceles triangles, with base the side in question, 30-degree angles at the base, and vertices lying outside the original triangle.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" w:line="240" w:before="256"/>
        <w:ind w:left="768" w:hanging="359"/>
        <w:rPr>
          <w:rFonts w:cs="Arial" w:hAnsi="Arial" w:eastAsia="Arial" w:ascii="Arial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Draw two circles, each with a center on the vertex of the just constructed isosceles triangles and radius the identical side of the isosceles triangles.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" w:line="240" w:before="256"/>
        <w:ind w:left="768" w:hanging="359"/>
        <w:rPr>
          <w:rFonts w:cs="Arial" w:hAnsi="Arial" w:eastAsia="Arial" w:ascii="Arial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The intersection inside the original triangle between the two circles is the Fermat point.</w:t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When a triangle has an angle greater than 120°, the Fermat point is sited at the obtuse-angled vertex.</w:t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bookmarkStart w:id="13" w:colFirst="0" w:name="h.2s8eyo1" w:colLast="0"/>
      <w:bookmarkEnd w:id="13"/>
      <w:r w:rsidRPr="00000000" w:rsidR="00000000" w:rsidDel="00000000">
        <w:rPr>
          <w:rtl w:val="0"/>
        </w:rPr>
        <w:t xml:space="preserve">Interseção de duas retas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Para duas retas A (no pronto p e vetor diretor r) e a reta B (no ponto q e vetor diretor s) temos o ponto de interseção está em: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+ </w:t>
      </w: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0"/>
          <w:shd w:val="clear" w:fill="eeeeee"/>
          <w:rtl w:val="0"/>
        </w:rPr>
        <w:t xml:space="preserve">t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=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q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+ </w:t>
      </w: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0"/>
          <w:shd w:val="clear" w:fill="eeeeee"/>
          <w:rtl w:val="0"/>
        </w:rPr>
        <w:t xml:space="preserve">u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s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, assim:</w:t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  <w:jc w:val="center"/>
      </w:pPr>
      <w:r w:rsidRPr="00000000" w:rsidR="00000000" w:rsidDel="00000000">
        <w:drawing>
          <wp:inline distR="0" distT="0" distB="0" distL="0">
            <wp:extent cy="1502670" cx="1447694"/>
            <wp:effectExtent t="0" b="0" r="0" l="0"/>
            <wp:docPr id="2" name="image17.png" descr="Two line segments intersecting"/>
            <a:graphic>
              <a:graphicData uri="http://schemas.openxmlformats.org/drawingml/2006/picture">
                <pic:pic>
                  <pic:nvPicPr>
                    <pic:cNvPr id="0" name="image17.png" descr="Two line segments intersecting"/>
                    <pic:cNvPicPr preferRelativeResize="0"/>
                  </pic:nvPicPr>
                  <pic:blipFill>
                    <a:blip r:embed="rId3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02670" cx="1447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Se transforma em: </w:t>
      </w:r>
      <w:r w:rsidRPr="00000000" w:rsidR="00000000" w:rsidDel="00000000">
        <w:drawing>
          <wp:inline distR="0" distT="0" distB="0" distL="0">
            <wp:extent cy="1520846" cx="1412764"/>
            <wp:effectExtent t="0" b="0" r="0" l="0"/>
            <wp:docPr id="4" name="image14.png" descr="Formulae for the point of intersection"/>
            <a:graphic>
              <a:graphicData uri="http://schemas.openxmlformats.org/drawingml/2006/picture">
                <pic:pic>
                  <pic:nvPicPr>
                    <pic:cNvPr id="0" name="image14.png" descr="Formulae for the point of intersection"/>
                    <pic:cNvPicPr preferRelativeResize="0"/>
                  </pic:nvPicPr>
                  <pic:blipFill>
                    <a:blip r:embed="rId3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20846" cx="1412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Conseguimos derivar o t para encontrar o ponto de interseção:</w:t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0"/>
          <w:shd w:val="clear" w:fill="eeeeee"/>
          <w:rtl w:val="0"/>
        </w:rPr>
        <w:t xml:space="preserve">t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 =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(q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−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p) ×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s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/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(r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×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s)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 ou então </w:t>
      </w: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0"/>
          <w:shd w:val="clear" w:fill="eeeeee"/>
          <w:rtl w:val="0"/>
        </w:rPr>
        <w:t xml:space="preserve">u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=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 (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q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−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p)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×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/ (r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×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shd w:val="clear" w:fill="eeeee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shd w:val="clear" w:fill="eeeeee"/>
          <w:rtl w:val="0"/>
        </w:rPr>
        <w:t xml:space="preserve">s)</w:t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r w:rsidRPr="00000000" w:rsidR="00000000" w:rsidDel="00000000">
        <w:rPr>
          <w:rtl w:val="0"/>
        </w:rPr>
        <w:t xml:space="preserve">Coordenadas cartesianas do circuncentro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96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highlight w:val="white"/>
          <w:rtl w:val="0"/>
        </w:rPr>
        <w:t xml:space="preserve">Dado três pontos achar o centro do círculo onde os pontos estejam sobre seu perímetro. As coordenadas cartesianas do círculo são:</w:t>
      </w:r>
    </w:p>
    <w:p w:rsidP="00000000" w:rsidRPr="00000000" w:rsidR="00000000" w:rsidDel="00000000" w:rsidRDefault="00000000">
      <w:pPr>
        <w:spacing w:lineRule="auto" w:after="24"/>
        <w:contextualSpacing w:val="0"/>
      </w:pPr>
      <w:r w:rsidRPr="00000000" w:rsidR="00000000" w:rsidDel="00000000">
        <w:drawing>
          <wp:inline distR="0" distT="0" distB="0" distL="0">
            <wp:extent cy="247650" cx="6143625"/>
            <wp:effectExtent t="0" b="0" r="0" l="0"/>
            <wp:docPr id="5" name="image05.png" descr="U_x = ((A_x^2 + A_y^2)(B_y - C_y) + (B_x^2 + B_y^2)(C_y - A_y) + (C_x^2 + C_y^2)(A_y - B_y)) / D,"/>
            <a:graphic>
              <a:graphicData uri="http://schemas.openxmlformats.org/drawingml/2006/picture">
                <pic:pic>
                  <pic:nvPicPr>
                    <pic:cNvPr id="0" name="image05.png" descr="U_x = ((A_x^2 + A_y^2)(B_y - C_y) + (B_x^2 + B_y^2)(C_y - A_y) + (C_x^2 + C_y^2)(A_y - B_y)) / D,"/>
                    <pic:cNvPicPr preferRelativeResize="0"/>
                  </pic:nvPicPr>
                  <pic:blipFill>
                    <a:blip r:embed="rId3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7650" cx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"/>
        <w:contextualSpacing w:val="0"/>
      </w:pPr>
      <w:r w:rsidRPr="00000000" w:rsidR="00000000" w:rsidDel="00000000">
        <w:drawing>
          <wp:inline distR="0" distT="0" distB="0" distL="0">
            <wp:extent cy="247650" cx="6162675"/>
            <wp:effectExtent t="0" b="0" r="0" l="0"/>
            <wp:docPr id="6" name="image10.png" descr="U_y = ((A_x^2 + A_y^2)(C_x - B_x) + (B_x^2 + B_y^2)(A_x - C_x) + (C_x^2 + C_y^2)(B_x - A_x)) / D"/>
            <a:graphic>
              <a:graphicData uri="http://schemas.openxmlformats.org/drawingml/2006/picture">
                <pic:pic>
                  <pic:nvPicPr>
                    <pic:cNvPr id="0" name="image10.png" descr="U_y = ((A_x^2 + A_y^2)(C_x - B_x) + (B_x^2 + B_y^2)(A_x - C_x) + (C_x^2 + C_y^2)(B_x - A_x)) / D"/>
                    <pic:cNvPicPr preferRelativeResize="0"/>
                  </pic:nvPicPr>
                  <pic:blipFill>
                    <a:blip r:embed="rId3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7650" cx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18"/>
          <w:rtl w:val="0"/>
        </w:rPr>
        <w:t xml:space="preserve">Onde </w:t>
      </w:r>
      <w:r w:rsidRPr="00000000" w:rsidR="00000000" w:rsidDel="00000000">
        <w:drawing>
          <wp:inline distR="0" distT="0" distB="0" distL="0">
            <wp:extent cy="209550" cx="4238625"/>
            <wp:effectExtent t="0" b="0" r="0" l="0"/>
            <wp:docPr id="7" name="image01.png" descr="D = 2( A_x(B_y - C_y) + B_x(C_y - A_y) + C_x(A_y - B_y)).\,"/>
            <a:graphic>
              <a:graphicData uri="http://schemas.openxmlformats.org/drawingml/2006/picture">
                <pic:pic>
                  <pic:nvPicPr>
                    <pic:cNvPr id="0" name="image01.png" descr="D = 2( A_x(B_y - C_y) + B_x(C_y - A_y) + C_x(A_y - B_y)).\,"/>
                    <pic:cNvPicPr preferRelativeResize="0"/>
                  </pic:nvPicPr>
                  <pic:blipFill>
                    <a:blip r:embed="rId4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9550" cx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4" w:colFirst="0" w:name="h.17dp8vu" w:colLast="0"/>
      <w:bookmarkEnd w:id="14"/>
      <w:r w:rsidRPr="00000000" w:rsidR="00000000" w:rsidDel="00000000">
        <w:rPr>
          <w:rtl w:val="0"/>
        </w:rPr>
        <w:t xml:space="preserve">Algebra Linear: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>
          <w:b w:val="1"/>
          <w:color w:val="4f81bd"/>
          <w:sz w:val="26"/>
        </w:rPr>
      </w:pPr>
      <w:bookmarkStart w:id="15" w:colFirst="0" w:name="h.3rdcrjn" w:colLast="0"/>
      <w:bookmarkEnd w:id="15"/>
      <w:r w:rsidRPr="00000000" w:rsidR="00000000" w:rsidDel="00000000">
        <w:rPr>
          <w:rtl w:val="0"/>
        </w:rPr>
        <w:t xml:space="preserve">Fórmulas explícitas para sistemas de 2 equações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drawing>
          <wp:inline distR="0" distT="0" distB="0" distL="0">
            <wp:extent cy="571500" cx="1095375"/>
            <wp:effectExtent t="0" b="0" r="0" l="0"/>
            <wp:docPr id="8" name="image03.png" descr="    \begin{cases}        a{\color{blue}x} + b{\color{blue}y} = {\color{red}e}\\        c{\color{blue}x} + d{\color{blue}y} = {\color{red}f}    \end{cases} "/>
            <a:graphic>
              <a:graphicData uri="http://schemas.openxmlformats.org/drawingml/2006/picture">
                <pic:pic>
                  <pic:nvPicPr>
                    <pic:cNvPr id="0" name="image03.png" descr="    \begin{cases}        a{\color{blue}x} + b{\color{blue}y} = {\color{red}e}\\        c{\color{blue}x} + d{\color{blue}y} = {\color{red}f}    \end{cases} "/>
                    <pic:cNvPicPr preferRelativeResize="0"/>
                  </pic:nvPicPr>
                  <pic:blipFill>
                    <a:blip r:embed="rId4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" cx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tem solução: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drawing>
          <wp:inline distR="0" distT="0" distB="0" distL="0">
            <wp:extent cy="990600" cx="3810000"/>
            <wp:effectExtent t="0" b="0" r="0" l="0"/>
            <wp:docPr id="9" name="image15.png" descr="    x =    \frac {       \begin{vmatrix}          \color{red}{e} &amp; b \\          \color{red}{f} &amp; d       \end{vmatrix}    }{       \begin{vmatrix}          a &amp; b \\          c &amp; d       \end{vmatrix}    } =     \frac{       {\color{red} e } d - b {\color{red} f }    }{       ad - bc    }; \quad    y =    \frac {       \begin{vmatrix}          a &amp; \color{red}{e} \\          c &amp; \color{red}{f}       \end{vmatrix}    }{       \begin{vmatrix}          a &amp; b \\          c &amp; d       \end{vmatrix}    } =     \frac{       a{\color{red} f } - {\color{red} e } c     }{       ad - bc    } "/>
            <a:graphic>
              <a:graphicData uri="http://schemas.openxmlformats.org/drawingml/2006/picture">
                <pic:pic>
                  <pic:nvPicPr>
                    <pic:cNvPr id="0" name="image15.png" descr="    x =    \frac {       \begin{vmatrix}          \color{red}{e} &amp; b \\          \color{red}{f} &amp; d       \end{vmatrix}    }{       \begin{vmatrix}          a &amp; b \\          c &amp; d       \end{vmatrix}    } =     \frac{       {\color{red} e } d - b {\color{red} f }    }{       ad - bc    }; \quad    y =    \frac {       \begin{vmatrix}          a &amp; \color{red}{e} \\          c &amp; \color{red}{f}       \end{vmatrix}    }{       \begin{vmatrix}          a &amp; b \\          c &amp; d       \end{vmatrix}    } =     \frac{       a{\color{red} f } - {\color{red} e } c     }{       ad - bc    } "/>
                    <pic:cNvPicPr preferRelativeResize="0"/>
                  </pic:nvPicPr>
                  <pic:blipFill>
                    <a:blip r:embed="rId4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90600" cx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6" w:colFirst="0" w:name="h.26in1rg" w:colLast="0"/>
      <w:bookmarkEnd w:id="16"/>
      <w:r w:rsidRPr="00000000" w:rsidR="00000000" w:rsidDel="00000000">
        <w:rPr>
          <w:rtl w:val="0"/>
        </w:rPr>
        <w:t xml:space="preserve">Combinatória:</w:t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7" w:colFirst="0" w:name="h.lnxbz9" w:colLast="0"/>
      <w:bookmarkEnd w:id="17"/>
      <w:r w:rsidRPr="00000000" w:rsidR="00000000" w:rsidDel="00000000">
        <w:rPr>
          <w:rtl w:val="0"/>
        </w:rPr>
        <w:t xml:space="preserve">Probabilidade:</w:t>
      </w:r>
    </w:p>
    <w:p w:rsidP="00000000" w:rsidRPr="00000000" w:rsidR="00000000" w:rsidDel="00000000" w:rsidRDefault="00000000">
      <w:pPr>
        <w:pStyle w:val="Heading1"/>
        <w:spacing w:lineRule="auto" w:line="240"/>
        <w:contextualSpacing w:val="0"/>
      </w:pPr>
      <w:bookmarkStart w:id="18" w:colFirst="0" w:name="h.35nkun2" w:colLast="0"/>
      <w:bookmarkEnd w:id="18"/>
      <w:r w:rsidRPr="00000000" w:rsidR="00000000" w:rsidDel="00000000">
        <w:rPr>
          <w:rtl w:val="0"/>
        </w:rPr>
        <w:t xml:space="preserve">Física: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line="240"/>
        <w:ind w:left="720" w:hanging="359"/>
        <w:rPr/>
      </w:pPr>
      <w:bookmarkStart w:id="19" w:colFirst="0" w:name="h.1ksv4uv" w:colLast="0"/>
      <w:bookmarkEnd w:id="19"/>
      <w:r w:rsidRPr="00000000" w:rsidR="00000000" w:rsidDel="00000000">
        <w:rPr>
          <w:rtl w:val="0"/>
        </w:rPr>
        <w:t xml:space="preserve">Equações dos movimentos retilíneos</w:t>
      </w:r>
    </w:p>
    <w:p w:rsidP="00000000" w:rsidRPr="00000000" w:rsidR="00000000" w:rsidDel="00000000" w:rsidRDefault="00000000">
      <w:pPr>
        <w:pStyle w:val="Heading3"/>
        <w:spacing w:lineRule="auto" w:after="72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Equações do MRUV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drawing>
          <wp:inline distR="0" distT="0" distB="0" distL="0">
            <wp:extent cy="409575" cx="1438275"/>
            <wp:effectExtent t="0" b="0" r="0" l="0"/>
            <wp:docPr id="10" name="image04.png" descr="s=s_o+v_ot+\frac{at^2}{2}"/>
            <a:graphic>
              <a:graphicData uri="http://schemas.openxmlformats.org/drawingml/2006/picture">
                <pic:pic>
                  <pic:nvPicPr>
                    <pic:cNvPr id="0" name="image04.png" descr="s=s_o+v_ot+\frac{at^2}{2}"/>
                    <pic:cNvPicPr preferRelativeResize="0"/>
                  </pic:nvPicPr>
                  <pic:blipFill>
                    <a:blip r:embed="rId4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9575" cx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 e </w:t>
      </w:r>
      <w:r w:rsidRPr="00000000" w:rsidR="00000000" w:rsidDel="00000000">
        <w:drawing>
          <wp:inline distR="0" distT="0" distB="0" distL="0">
            <wp:extent cy="371475" cx="1085850"/>
            <wp:effectExtent t="0" b="0" r="0" l="0"/>
            <wp:docPr id="11" name="image02.png" descr="\Delta s=\frac{v+v_o}{2}t"/>
            <a:graphic>
              <a:graphicData uri="http://schemas.openxmlformats.org/drawingml/2006/picture">
                <pic:pic>
                  <pic:nvPicPr>
                    <pic:cNvPr id="0" name="image02.png" descr="\Delta s=\frac{v+v_o}{2}t"/>
                    <pic:cNvPicPr preferRelativeResize="0"/>
                  </pic:nvPicPr>
                  <pic:blipFill>
                    <a:blip r:embed="rId4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1475" cx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  </w:t>
      </w:r>
      <w:r w:rsidRPr="00000000" w:rsidR="00000000" w:rsidDel="00000000">
        <w:rPr>
          <w:i w:val="1"/>
          <w:rtl w:val="0"/>
        </w:rPr>
        <w:t xml:space="preserve">Equação de Torricelli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drawing>
          <wp:inline distR="0" distT="0" distB="0" distL="0">
            <wp:extent cy="219075" cx="1247775"/>
            <wp:effectExtent t="0" b="0" r="0" l="0"/>
            <wp:docPr id="3" name="image00.png" descr="v^2=v_o^2+2a\Delta s"/>
            <a:graphic>
              <a:graphicData uri="http://schemas.openxmlformats.org/drawingml/2006/picture">
                <pic:pic>
                  <pic:nvPicPr>
                    <pic:cNvPr id="0" name="image00.png" descr="v^2=v_o^2+2a\Delta s"/>
                    <pic:cNvPicPr preferRelativeResize="0"/>
                  </pic:nvPicPr>
                  <pic:blipFill>
                    <a:blip r:embed="rId4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9075" cx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footerReference r:id="rId46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Calibri"/>
  <w:font w:name="Noto Symbol"/>
  <w:font w:name="Georgia"/>
  <w:font w:name="Arial"/>
  <w:font w:name="Verdan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  <w:jc w:val="center"/>
    </w:pP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2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76" w:before="480"/>
    </w:pPr>
    <w:rPr>
      <w:rFonts w:cs="Cambria" w:hAnsi="Cambria" w:eastAsia="Cambria" w:ascii="Cambria"/>
      <w:b w:val="1"/>
      <w:color w:val="3b618e"/>
      <w:sz w:val="2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76" w:before="200"/>
    </w:pPr>
    <w:rPr>
      <w:rFonts w:cs="Cambria" w:hAnsi="Cambria" w:eastAsia="Cambria" w:ascii="Cambria"/>
      <w:b w:val="1"/>
      <w:color w:val="4f81bd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76" w:before="200"/>
    </w:pPr>
    <w:rPr>
      <w:rFonts w:cs="Cambria" w:hAnsi="Cambria" w:eastAsia="Cambria" w:ascii="Cambria"/>
      <w:b w:val="1"/>
      <w:color w:val="4f81bd"/>
      <w:sz w:val="22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300" w:line="240" w:before="0"/>
    </w:pPr>
    <w:rPr>
      <w:rFonts w:cs="Cambria" w:hAnsi="Cambria" w:eastAsia="Cambria" w:ascii="Cambria"/>
      <w:b w:val="0"/>
      <w:color w:val="17375e"/>
      <w:sz w:val="5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10.png" Type="http://schemas.openxmlformats.org/officeDocument/2006/relationships/image" Id="rId39"/><Relationship Target="media/image05.png" Type="http://schemas.openxmlformats.org/officeDocument/2006/relationships/image" Id="rId38"/><Relationship Target="media/image14.png" Type="http://schemas.openxmlformats.org/officeDocument/2006/relationships/image" Id="rId37"/><Relationship Target="http://en.wikipedia.org/wiki/Divisor" Type="http://schemas.openxmlformats.org/officeDocument/2006/relationships/hyperlink" TargetMode="External" Id="rId19"/><Relationship Target="media/image17.png" Type="http://schemas.openxmlformats.org/officeDocument/2006/relationships/image" Id="rId36"/><Relationship Target="media/image13.png" Type="http://schemas.openxmlformats.org/officeDocument/2006/relationships/image" Id="rId18"/><Relationship Target="http://en.wikipedia.org/wiki/B%C3%A9zout%27s_identity" Type="http://schemas.openxmlformats.org/officeDocument/2006/relationships/hyperlink" TargetMode="External" Id="rId17"/><Relationship Target="media/image06.png" Type="http://schemas.openxmlformats.org/officeDocument/2006/relationships/image" Id="rId16"/><Relationship Target="http://en.wikipedia.org/wiki/B%C3%A9zout%27s_identity" Type="http://schemas.openxmlformats.org/officeDocument/2006/relationships/hyperlink" TargetMode="External" Id="rId15"/><Relationship Target="http://en.wikipedia.org/wiki/Extended_Euclidean_algorithm" Type="http://schemas.openxmlformats.org/officeDocument/2006/relationships/hyperlink" TargetMode="External" Id="rId14"/><Relationship Target="http://en.wikipedia.org/wiki/If_and_only_if" Type="http://schemas.openxmlformats.org/officeDocument/2006/relationships/hyperlink" TargetMode="External" Id="rId30"/><Relationship Target="http://en.wikipedia.org/wiki/Coprime" Type="http://schemas.openxmlformats.org/officeDocument/2006/relationships/hyperlink" TargetMode="External" Id="rId12"/><Relationship Target="http://en.wikipedia.org/wiki/Coprime" Type="http://schemas.openxmlformats.org/officeDocument/2006/relationships/hyperlink" TargetMode="External" Id="rId31"/><Relationship Target="http://en.wikipedia.org/wiki/Greatest_common_divisor" Type="http://schemas.openxmlformats.org/officeDocument/2006/relationships/hyperlink" TargetMode="External" Id="rId13"/><Relationship Target="media/image12.png" Type="http://schemas.openxmlformats.org/officeDocument/2006/relationships/image" Id="rId10"/><Relationship Target="http://en.wikipedia.org/wiki/Iff" Type="http://schemas.openxmlformats.org/officeDocument/2006/relationships/hyperlink" TargetMode="External" Id="rId11"/><Relationship Target="http://en.wikipedia.org/wiki/Equilateral_triangle" Type="http://schemas.openxmlformats.org/officeDocument/2006/relationships/hyperlink" TargetMode="External" Id="rId34"/><Relationship Target="http://en.wikipedia.org/wiki/Vertex_(geometry)" Type="http://schemas.openxmlformats.org/officeDocument/2006/relationships/hyperlink" TargetMode="External" Id="rId35"/><Relationship Target="media/image09.png" Type="http://schemas.openxmlformats.org/officeDocument/2006/relationships/image" Id="rId32"/><Relationship Target="media/image08.png" Type="http://schemas.openxmlformats.org/officeDocument/2006/relationships/image" Id="rId33"/><Relationship Target="http://en.wikipedia.org/wiki/Multiplicative_group_of_integers_modulo_n" Type="http://schemas.openxmlformats.org/officeDocument/2006/relationships/hyperlink" TargetMode="External" Id="rId29"/><Relationship Target="http://en.wikipedia.org/wiki/Greatest_common_divisor" Type="http://schemas.openxmlformats.org/officeDocument/2006/relationships/hyperlink" TargetMode="External" Id="rId26"/><Relationship Target="http://en.wikipedia.org/wiki/Coprime" Type="http://schemas.openxmlformats.org/officeDocument/2006/relationships/hyperlink" TargetMode="External" Id="rId25"/><Relationship Target="http://en.wikipedia.org/wiki/Euler%27s_totient_function" Type="http://schemas.openxmlformats.org/officeDocument/2006/relationships/hyperlink" TargetMode="External" Id="rId28"/><Relationship Target="media/image16.png" Type="http://schemas.openxmlformats.org/officeDocument/2006/relationships/image" Id="rId27"/><Relationship Target="fontTable.xml" Type="http://schemas.openxmlformats.org/officeDocument/2006/relationships/fontTable" Id="rId2"/><Relationship Target="media/image07.png" Type="http://schemas.openxmlformats.org/officeDocument/2006/relationships/image" Id="rId21"/><Relationship Target="media/image01.png" Type="http://schemas.openxmlformats.org/officeDocument/2006/relationships/image" Id="rId40"/><Relationship Target="settings.xml" Type="http://schemas.openxmlformats.org/officeDocument/2006/relationships/settings" Id="rId1"/><Relationship Target="http://en.wikipedia.org/wiki/Coprime" Type="http://schemas.openxmlformats.org/officeDocument/2006/relationships/hyperlink" TargetMode="External" Id="rId22"/><Relationship Target="media/image03.png" Type="http://schemas.openxmlformats.org/officeDocument/2006/relationships/image" Id="rId41"/><Relationship Target="styles.xml" Type="http://schemas.openxmlformats.org/officeDocument/2006/relationships/styles" Id="rId4"/><Relationship Target="http://en.wikipedia.org/wiki/Modular_multiplicative_inverse#cite_note-1" Type="http://schemas.openxmlformats.org/officeDocument/2006/relationships/hyperlink" TargetMode="External" Id="rId23"/><Relationship Target="media/image15.png" Type="http://schemas.openxmlformats.org/officeDocument/2006/relationships/image" Id="rId42"/><Relationship Target="numbering.xml" Type="http://schemas.openxmlformats.org/officeDocument/2006/relationships/numbering" Id="rId3"/><Relationship Target="http://en.wikipedia.org/wiki/Euler%27s_theorem" Type="http://schemas.openxmlformats.org/officeDocument/2006/relationships/hyperlink" TargetMode="External" Id="rId24"/><Relationship Target="media/image04.png" Type="http://schemas.openxmlformats.org/officeDocument/2006/relationships/image" Id="rId43"/><Relationship Target="media/image02.png" Type="http://schemas.openxmlformats.org/officeDocument/2006/relationships/image" Id="rId44"/><Relationship Target="media/image00.png" Type="http://schemas.openxmlformats.org/officeDocument/2006/relationships/image" Id="rId45"/><Relationship Target="footer1.xml" Type="http://schemas.openxmlformats.org/officeDocument/2006/relationships/footer" Id="rId46"/><Relationship Target="media/image11.png" Type="http://schemas.openxmlformats.org/officeDocument/2006/relationships/image" Id="rId20"/><Relationship Target="http://en.wikipedia.org/wiki/Modular_arithmetic" Type="http://schemas.openxmlformats.org/officeDocument/2006/relationships/hyperlink" TargetMode="External" Id="rId9"/><Relationship Target="media/image18.png" Type="http://schemas.openxmlformats.org/officeDocument/2006/relationships/image" Id="rId6"/><Relationship Target="http://#_Toc341490497" Type="http://schemas.openxmlformats.org/officeDocument/2006/relationships/hyperlink" TargetMode="External" Id="rId5"/><Relationship Target="http://en.wikipedia.org/wiki/Integer" Type="http://schemas.openxmlformats.org/officeDocument/2006/relationships/hyperlink" TargetMode="External" Id="rId8"/><Relationship Target="http://en.wikipedia.org/wiki/Modular_arithmetic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Conhecimentos Básicos.docx</dc:title>
</cp:coreProperties>
</file>