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F237C" w14:textId="77777777" w:rsidR="004657FD" w:rsidRDefault="004657FD">
      <w:pPr>
        <w:spacing w:line="360" w:lineRule="auto"/>
        <w:jc w:val="both"/>
      </w:pPr>
    </w:p>
    <w:p w14:paraId="59F10DFC" w14:textId="77777777" w:rsidR="004657FD" w:rsidRDefault="00B4252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114300" distB="114300" distL="114300" distR="114300" wp14:anchorId="494B7665" wp14:editId="6F09D150">
            <wp:extent cx="3985927" cy="5286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5927" cy="528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B25065" w14:textId="77777777" w:rsidR="004657FD" w:rsidRDefault="004657FD">
      <w:pPr>
        <w:spacing w:line="360" w:lineRule="auto"/>
        <w:jc w:val="center"/>
        <w:rPr>
          <w:b/>
          <w:sz w:val="28"/>
          <w:szCs w:val="28"/>
        </w:rPr>
      </w:pPr>
    </w:p>
    <w:p w14:paraId="46C2FB72" w14:textId="77777777" w:rsidR="004657FD" w:rsidRDefault="004657FD">
      <w:pPr>
        <w:spacing w:line="360" w:lineRule="auto"/>
        <w:jc w:val="center"/>
        <w:rPr>
          <w:b/>
          <w:sz w:val="28"/>
          <w:szCs w:val="28"/>
        </w:rPr>
      </w:pPr>
    </w:p>
    <w:p w14:paraId="41352C91" w14:textId="77777777" w:rsidR="004657FD" w:rsidRDefault="004657FD">
      <w:pPr>
        <w:spacing w:line="360" w:lineRule="auto"/>
        <w:jc w:val="center"/>
        <w:rPr>
          <w:b/>
          <w:sz w:val="28"/>
          <w:szCs w:val="28"/>
        </w:rPr>
      </w:pPr>
    </w:p>
    <w:p w14:paraId="2FFB7C96" w14:textId="77777777" w:rsidR="004657FD" w:rsidRDefault="004657FD">
      <w:pPr>
        <w:spacing w:line="360" w:lineRule="auto"/>
        <w:jc w:val="center"/>
        <w:rPr>
          <w:b/>
          <w:sz w:val="28"/>
          <w:szCs w:val="28"/>
        </w:rPr>
      </w:pPr>
    </w:p>
    <w:p w14:paraId="0D5C719A" w14:textId="77777777" w:rsidR="004657FD" w:rsidRDefault="004657FD">
      <w:pPr>
        <w:spacing w:line="360" w:lineRule="auto"/>
        <w:jc w:val="center"/>
        <w:rPr>
          <w:b/>
          <w:sz w:val="28"/>
          <w:szCs w:val="28"/>
        </w:rPr>
      </w:pPr>
    </w:p>
    <w:p w14:paraId="2E7ED83E" w14:textId="77777777" w:rsidR="004657FD" w:rsidRDefault="00B4252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33A9E4F" w14:textId="77777777" w:rsidR="004657FD" w:rsidRDefault="00B4252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AD82A19" w14:textId="77777777" w:rsidR="004657FD" w:rsidRDefault="004657FD">
      <w:pPr>
        <w:spacing w:line="360" w:lineRule="auto"/>
        <w:jc w:val="center"/>
        <w:rPr>
          <w:b/>
          <w:sz w:val="28"/>
          <w:szCs w:val="28"/>
        </w:rPr>
      </w:pPr>
    </w:p>
    <w:p w14:paraId="21D3BC0E" w14:textId="77777777" w:rsidR="004657FD" w:rsidRDefault="00B4252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Levantamento do potencial efeito teratogênico em humanos de drogas lícitas e ilícitas</w:t>
      </w:r>
    </w:p>
    <w:p w14:paraId="52E216B0" w14:textId="77777777" w:rsidR="004657FD" w:rsidRDefault="00B4252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68D4138" w14:textId="77777777" w:rsidR="004657FD" w:rsidRDefault="00B4252F">
      <w:pPr>
        <w:spacing w:before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340BCEAC" w14:textId="77777777" w:rsidR="004657FD" w:rsidRDefault="00B4252F">
      <w:pPr>
        <w:spacing w:before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44046158" w14:textId="77777777" w:rsidR="004657FD" w:rsidRDefault="00B4252F">
      <w:pPr>
        <w:spacing w:before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7174408" w14:textId="77777777" w:rsidR="004657FD" w:rsidRDefault="00B4252F">
      <w:pPr>
        <w:spacing w:before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299E9A8" w14:textId="77777777" w:rsidR="004657FD" w:rsidRDefault="00B4252F">
      <w:pPr>
        <w:spacing w:before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5A5AA85" w14:textId="77777777" w:rsidR="004657FD" w:rsidRDefault="00B4252F">
      <w:p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F8B9E02" w14:textId="77777777" w:rsidR="004657FD" w:rsidRDefault="00B4252F">
      <w:p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A39AFEE" w14:textId="77777777" w:rsidR="004657FD" w:rsidRDefault="00B4252F">
      <w:p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21F2B61" w14:textId="77777777" w:rsidR="004657FD" w:rsidRDefault="00B4252F">
      <w:pPr>
        <w:spacing w:before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Santo André - SP</w:t>
      </w:r>
    </w:p>
    <w:p w14:paraId="30D013FD" w14:textId="77777777" w:rsidR="004657FD" w:rsidRDefault="00B4252F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2022</w:t>
      </w:r>
    </w:p>
    <w:p w14:paraId="399B8C2E" w14:textId="77777777" w:rsidR="004657FD" w:rsidRDefault="004657FD">
      <w:pPr>
        <w:spacing w:line="360" w:lineRule="auto"/>
        <w:jc w:val="both"/>
        <w:rPr>
          <w:sz w:val="24"/>
          <w:szCs w:val="24"/>
        </w:rPr>
      </w:pPr>
    </w:p>
    <w:p w14:paraId="1F5D8E30" w14:textId="77777777" w:rsidR="004657FD" w:rsidRDefault="00B4252F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IC - Edital (04/2022)</w:t>
      </w:r>
    </w:p>
    <w:p w14:paraId="289CEAAC" w14:textId="148AB858" w:rsidR="004657FD" w:rsidRPr="00393E80" w:rsidRDefault="00B4252F" w:rsidP="00393E80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6E395BD" w14:textId="77777777" w:rsidR="004657FD" w:rsidRDefault="00B4252F">
      <w:pPr>
        <w:spacing w:before="240" w:after="24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Tema: </w:t>
      </w:r>
      <w:r>
        <w:rPr>
          <w:sz w:val="24"/>
          <w:szCs w:val="24"/>
        </w:rPr>
        <w:t xml:space="preserve">Embriologia, malformações congênitas, </w:t>
      </w:r>
      <w:proofErr w:type="spellStart"/>
      <w:r>
        <w:rPr>
          <w:sz w:val="24"/>
          <w:szCs w:val="24"/>
        </w:rPr>
        <w:t>teratogênese</w:t>
      </w:r>
      <w:proofErr w:type="spellEnd"/>
      <w:r>
        <w:rPr>
          <w:sz w:val="24"/>
          <w:szCs w:val="24"/>
        </w:rPr>
        <w:t xml:space="preserve"> ambiental</w:t>
      </w:r>
    </w:p>
    <w:p w14:paraId="03F4318E" w14:textId="1F4C2657" w:rsidR="004657FD" w:rsidRDefault="00B4252F">
      <w:pPr>
        <w:spacing w:before="240" w:after="24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Área de conhecimento do projeto:</w:t>
      </w:r>
      <w:r>
        <w:rPr>
          <w:sz w:val="24"/>
          <w:szCs w:val="24"/>
        </w:rPr>
        <w:t xml:space="preserve"> Morfologia, Embriologia, Citologia e Biologia Celular</w:t>
      </w:r>
    </w:p>
    <w:p w14:paraId="47678FF4" w14:textId="77777777" w:rsidR="00393E80" w:rsidRDefault="00393E80">
      <w:pPr>
        <w:spacing w:before="240" w:after="240" w:line="360" w:lineRule="auto"/>
        <w:jc w:val="both"/>
        <w:rPr>
          <w:sz w:val="24"/>
          <w:szCs w:val="24"/>
        </w:rPr>
      </w:pPr>
    </w:p>
    <w:p w14:paraId="6D9C47A3" w14:textId="77777777" w:rsidR="004657FD" w:rsidRDefault="00B4252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RESUMO</w:t>
      </w:r>
    </w:p>
    <w:p w14:paraId="1F751846" w14:textId="77777777" w:rsidR="004657FD" w:rsidRDefault="00B4252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4FF033CF" w14:textId="0AB717BF" w:rsidR="004657FD" w:rsidRDefault="00B4252F" w:rsidP="00393E8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utilização de drogas lícitas e ilícitas, como o álcool e a cocaína, durante a gestação humana pode induzir efeitos nocivos no desenvolvimento embrionário e fetal e pode repercutir permanentemente sobre os indivíduos afetados, sendo por este motivo essas </w:t>
      </w:r>
      <w:r>
        <w:rPr>
          <w:sz w:val="24"/>
          <w:szCs w:val="24"/>
        </w:rPr>
        <w:t>substâncias definidas como teratogênicas. Isso ocorre porque essas substâncias conseguem atravessar a barreira placentária, causando alterações congênitas que variam de acordo com o estágio de desenvolvimento no momento da exposição, dose e tempo de exposi</w:t>
      </w:r>
      <w:r>
        <w:rPr>
          <w:sz w:val="24"/>
          <w:szCs w:val="24"/>
        </w:rPr>
        <w:t>ção associados ao genótipo do embrião. O período mais sensível à indução de defeitos congênitos é o embrionário, na qual cada um dos três folhetos dá origem a seus próprios tecidos e sistemas orgânicos, podendo cada sistema ter um ou mais estágios de susce</w:t>
      </w:r>
      <w:r>
        <w:rPr>
          <w:sz w:val="24"/>
          <w:szCs w:val="24"/>
        </w:rPr>
        <w:t xml:space="preserve">tibilidade. Esta é também a fase </w:t>
      </w:r>
      <w:proofErr w:type="gramStart"/>
      <w:r>
        <w:rPr>
          <w:sz w:val="24"/>
          <w:szCs w:val="24"/>
        </w:rPr>
        <w:t>onde</w:t>
      </w:r>
      <w:proofErr w:type="gramEnd"/>
      <w:r>
        <w:rPr>
          <w:sz w:val="24"/>
          <w:szCs w:val="24"/>
        </w:rPr>
        <w:t xml:space="preserve"> o embrião ganha forma, ou seja, ocorre a modelagem do corpo até que se possa distinguir as características da espécie, no caso, um ser humano. Na fase fetal, a susceptibilidade à </w:t>
      </w:r>
      <w:proofErr w:type="spellStart"/>
      <w:r>
        <w:rPr>
          <w:sz w:val="24"/>
          <w:szCs w:val="24"/>
        </w:rPr>
        <w:t>teratogênese</w:t>
      </w:r>
      <w:proofErr w:type="spellEnd"/>
      <w:r>
        <w:rPr>
          <w:sz w:val="24"/>
          <w:szCs w:val="24"/>
        </w:rPr>
        <w:t xml:space="preserve"> diminui, mas pode ocorrer </w:t>
      </w:r>
      <w:r>
        <w:rPr>
          <w:sz w:val="24"/>
          <w:szCs w:val="24"/>
        </w:rPr>
        <w:t>a perturbação funcional do feto e, eventualmente, causar a morte do embrião. O consumo de drogas durante a gestação e seus efeitos adversos é um problema de saúde pública e a informação a respeito não é acessível à população leiga. Dito isso, este trabalho</w:t>
      </w:r>
      <w:r>
        <w:rPr>
          <w:sz w:val="24"/>
          <w:szCs w:val="24"/>
        </w:rPr>
        <w:t xml:space="preserve"> objetiva, realizar uma revisão narrativa sobre os efeitos teratogênicos de drogas lícitas e ilícitas em humanos através de um levantamento bibliográfico feito após análise dos textos e ponderação científica, selecionando a ideia principal de cada trabalho</w:t>
      </w:r>
      <w:r>
        <w:rPr>
          <w:sz w:val="24"/>
          <w:szCs w:val="24"/>
        </w:rPr>
        <w:t xml:space="preserve"> pesquisado além de tornar acessível a informação ao público geral.</w:t>
      </w:r>
    </w:p>
    <w:p w14:paraId="2D16A7DF" w14:textId="77777777" w:rsidR="00393E80" w:rsidRDefault="00393E80" w:rsidP="00393E80">
      <w:pPr>
        <w:spacing w:line="360" w:lineRule="auto"/>
        <w:ind w:firstLine="720"/>
        <w:jc w:val="both"/>
        <w:rPr>
          <w:sz w:val="24"/>
          <w:szCs w:val="24"/>
        </w:rPr>
      </w:pPr>
    </w:p>
    <w:p w14:paraId="157DCF7A" w14:textId="0508E121" w:rsidR="004657FD" w:rsidRDefault="00B4252F" w:rsidP="0001628D">
      <w:pPr>
        <w:spacing w:after="20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Palavras-chave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teratogênese</w:t>
      </w:r>
      <w:proofErr w:type="spellEnd"/>
      <w:r>
        <w:rPr>
          <w:sz w:val="24"/>
          <w:szCs w:val="24"/>
        </w:rPr>
        <w:t xml:space="preserve"> ambiental, malformações congênitas, drogas, álcool</w:t>
      </w:r>
    </w:p>
    <w:p w14:paraId="168D3132" w14:textId="77777777" w:rsidR="004657FD" w:rsidRDefault="00B4252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INTRODUÇÃO</w:t>
      </w:r>
    </w:p>
    <w:p w14:paraId="41A515A5" w14:textId="77777777" w:rsidR="004657FD" w:rsidRDefault="004657FD">
      <w:pPr>
        <w:spacing w:line="360" w:lineRule="auto"/>
        <w:jc w:val="both"/>
        <w:rPr>
          <w:sz w:val="24"/>
          <w:szCs w:val="24"/>
        </w:rPr>
      </w:pPr>
    </w:p>
    <w:p w14:paraId="753C238B" w14:textId="77777777" w:rsidR="004657FD" w:rsidRDefault="004657FD">
      <w:pPr>
        <w:spacing w:line="360" w:lineRule="auto"/>
        <w:jc w:val="both"/>
        <w:rPr>
          <w:sz w:val="24"/>
          <w:szCs w:val="24"/>
        </w:rPr>
      </w:pPr>
    </w:p>
    <w:p w14:paraId="1F2C8C13" w14:textId="77777777" w:rsidR="004657FD" w:rsidRDefault="00B4252F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Durante muito tempo, acreditou-se que o embrião ou feto estava totalmente protegido de sofrer modificações no seu desenvolvimento por fatores externos pela placenta e que esta era completamente impermeável (Ramos et al, 2008). Atualmente, é certo que o fet</w:t>
      </w:r>
      <w:r>
        <w:rPr>
          <w:sz w:val="24"/>
          <w:szCs w:val="24"/>
        </w:rPr>
        <w:t>o humano é muito suscetível a sofrer alterações no seu desenvolvimento, não apenas por alterações internas, mas também por agentes externos. A utilização de drogas lícitas e ilícitas durante a gestação pode induzir efeitos nocivos na formação e desenvolvim</w:t>
      </w:r>
      <w:r>
        <w:rPr>
          <w:sz w:val="24"/>
          <w:szCs w:val="24"/>
        </w:rPr>
        <w:t xml:space="preserve">ento fetal, sendo por este motivo, conhecidas como agentes teratogênicos. Nesse projeto, abordaremos essa questão da </w:t>
      </w:r>
      <w:proofErr w:type="spellStart"/>
      <w:r>
        <w:rPr>
          <w:sz w:val="24"/>
          <w:szCs w:val="24"/>
        </w:rPr>
        <w:t>teratogênese</w:t>
      </w:r>
      <w:proofErr w:type="spellEnd"/>
      <w:r>
        <w:rPr>
          <w:sz w:val="24"/>
          <w:szCs w:val="24"/>
        </w:rPr>
        <w:t xml:space="preserve"> ambiental. Para tal, é necessária uma rápida descrição do processo de desenvolvimento do embrião.</w:t>
      </w:r>
    </w:p>
    <w:p w14:paraId="0B06830E" w14:textId="77777777" w:rsidR="004657FD" w:rsidRDefault="00B4252F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haver a formação de um </w:t>
      </w:r>
      <w:r>
        <w:rPr>
          <w:sz w:val="24"/>
          <w:szCs w:val="24"/>
        </w:rPr>
        <w:t xml:space="preserve">embrião é necessário que essas células passem por etapas de desenvolvimento, divididas de acordo com o seu grau de formação, podendo ser divididos em fertilização, clivagem, implantação, </w:t>
      </w:r>
      <w:proofErr w:type="spellStart"/>
      <w:r>
        <w:rPr>
          <w:sz w:val="24"/>
          <w:szCs w:val="24"/>
        </w:rPr>
        <w:t>gastrulação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neurulação</w:t>
      </w:r>
      <w:proofErr w:type="spellEnd"/>
      <w:r>
        <w:rPr>
          <w:sz w:val="24"/>
          <w:szCs w:val="24"/>
        </w:rPr>
        <w:t>. A etapa de fertilização se resume ao encont</w:t>
      </w:r>
      <w:r>
        <w:rPr>
          <w:sz w:val="24"/>
          <w:szCs w:val="24"/>
        </w:rPr>
        <w:t>ro dos gametas (</w:t>
      </w:r>
      <w:proofErr w:type="spellStart"/>
      <w:r>
        <w:rPr>
          <w:sz w:val="24"/>
          <w:szCs w:val="24"/>
        </w:rPr>
        <w:t>Montanari</w:t>
      </w:r>
      <w:proofErr w:type="spellEnd"/>
      <w:r>
        <w:rPr>
          <w:sz w:val="24"/>
          <w:szCs w:val="24"/>
        </w:rPr>
        <w:t xml:space="preserve">, 2013) na região </w:t>
      </w:r>
      <w:proofErr w:type="spellStart"/>
      <w:r>
        <w:rPr>
          <w:sz w:val="24"/>
          <w:szCs w:val="24"/>
        </w:rPr>
        <w:t>ampular</w:t>
      </w:r>
      <w:proofErr w:type="spellEnd"/>
      <w:r>
        <w:rPr>
          <w:sz w:val="24"/>
          <w:szCs w:val="24"/>
        </w:rPr>
        <w:t xml:space="preserve"> da tuba uterina (</w:t>
      </w:r>
      <w:proofErr w:type="spellStart"/>
      <w:r>
        <w:rPr>
          <w:sz w:val="24"/>
          <w:szCs w:val="24"/>
        </w:rPr>
        <w:t>Sadler</w:t>
      </w:r>
      <w:proofErr w:type="spellEnd"/>
      <w:r>
        <w:rPr>
          <w:sz w:val="24"/>
          <w:szCs w:val="24"/>
        </w:rPr>
        <w:t xml:space="preserve">, 2016). Após esse encontro, há a formação de um zigoto, que se transporta em direção ao útero e sofre o processo de clivagem, que se caracterizam por serem </w:t>
      </w:r>
      <w:proofErr w:type="gramStart"/>
      <w:r>
        <w:rPr>
          <w:sz w:val="24"/>
          <w:szCs w:val="24"/>
        </w:rPr>
        <w:t>divisões  mitóticas</w:t>
      </w:r>
      <w:proofErr w:type="gramEnd"/>
      <w:r>
        <w:rPr>
          <w:sz w:val="24"/>
          <w:szCs w:val="24"/>
        </w:rPr>
        <w:t xml:space="preserve"> suces</w:t>
      </w:r>
      <w:r>
        <w:rPr>
          <w:sz w:val="24"/>
          <w:szCs w:val="24"/>
        </w:rPr>
        <w:t>sivas na qual não há o aumento em seu volume, mas na quantidade de células do embrião (</w:t>
      </w:r>
      <w:proofErr w:type="spellStart"/>
      <w:r>
        <w:rPr>
          <w:sz w:val="24"/>
          <w:szCs w:val="24"/>
        </w:rPr>
        <w:t>Montanari</w:t>
      </w:r>
      <w:proofErr w:type="spellEnd"/>
      <w:r>
        <w:rPr>
          <w:sz w:val="24"/>
          <w:szCs w:val="24"/>
        </w:rPr>
        <w:t>, 2013). As células provenientes das clivagens, os blastômeros, maximizam seus contatos uns com os outros, formando uma massa compacta de células, que caracteri</w:t>
      </w:r>
      <w:r>
        <w:rPr>
          <w:sz w:val="24"/>
          <w:szCs w:val="24"/>
        </w:rPr>
        <w:t>za o estágio de mórula. Por volta do período em que a mórula entra na cavidade uterina, um fluido começa a penetrar os espaços intercelulares da massa celular interna através da zona pelúcida, formando uma única cavidade, a blastocele. Nesse período, o emb</w:t>
      </w:r>
      <w:r>
        <w:rPr>
          <w:sz w:val="24"/>
          <w:szCs w:val="24"/>
        </w:rPr>
        <w:t>rião é denominado blastocisto. Durante a fase de implantação, o blastocisto irá se implantar no endométrio ao longo da parede anterior ou posterior (</w:t>
      </w:r>
      <w:proofErr w:type="spellStart"/>
      <w:r>
        <w:rPr>
          <w:sz w:val="24"/>
          <w:szCs w:val="24"/>
        </w:rPr>
        <w:t>Sadler</w:t>
      </w:r>
      <w:proofErr w:type="spellEnd"/>
      <w:r>
        <w:rPr>
          <w:sz w:val="24"/>
          <w:szCs w:val="24"/>
        </w:rPr>
        <w:t xml:space="preserve">, 2016). Nesta etapa, há liberação de </w:t>
      </w:r>
      <w:proofErr w:type="spellStart"/>
      <w:r>
        <w:rPr>
          <w:sz w:val="24"/>
          <w:szCs w:val="24"/>
        </w:rPr>
        <w:t>hCG</w:t>
      </w:r>
      <w:proofErr w:type="spellEnd"/>
      <w:r>
        <w:rPr>
          <w:sz w:val="24"/>
          <w:szCs w:val="24"/>
        </w:rPr>
        <w:t xml:space="preserve"> por parte do embrião, que mantém a atividade do corpo lúteo</w:t>
      </w:r>
      <w:r>
        <w:rPr>
          <w:sz w:val="24"/>
          <w:szCs w:val="24"/>
        </w:rPr>
        <w:t xml:space="preserve"> e garante o sucesso da fixação do embrião ao endométrio. Após duas semanas, a quantidade desse hormônio é suficiente para marcar positivo um teste de gravidez (</w:t>
      </w:r>
      <w:proofErr w:type="spellStart"/>
      <w:r>
        <w:rPr>
          <w:sz w:val="24"/>
          <w:szCs w:val="24"/>
        </w:rPr>
        <w:t>Montanari</w:t>
      </w:r>
      <w:proofErr w:type="spellEnd"/>
      <w:r>
        <w:rPr>
          <w:sz w:val="24"/>
          <w:szCs w:val="24"/>
        </w:rPr>
        <w:t>, 2013).</w:t>
      </w:r>
    </w:p>
    <w:p w14:paraId="13DE74E0" w14:textId="77777777" w:rsidR="004657FD" w:rsidRDefault="00B4252F">
      <w:pPr>
        <w:spacing w:line="360" w:lineRule="auto"/>
        <w:ind w:firstLine="720"/>
        <w:jc w:val="both"/>
        <w:rPr>
          <w:sz w:val="24"/>
          <w:szCs w:val="24"/>
          <w:highlight w:val="red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gastrulação</w:t>
      </w:r>
      <w:proofErr w:type="spellEnd"/>
      <w:r>
        <w:rPr>
          <w:sz w:val="24"/>
          <w:szCs w:val="24"/>
        </w:rPr>
        <w:t xml:space="preserve"> envolve movimentos celulares que estabelecem as três camadas ge</w:t>
      </w:r>
      <w:r>
        <w:rPr>
          <w:sz w:val="24"/>
          <w:szCs w:val="24"/>
        </w:rPr>
        <w:t xml:space="preserve">rminativas (ectoderma, mesoderma, endoderma), formadas a partir do </w:t>
      </w:r>
      <w:r>
        <w:rPr>
          <w:sz w:val="24"/>
          <w:szCs w:val="24"/>
        </w:rPr>
        <w:lastRenderedPageBreak/>
        <w:t xml:space="preserve">epiblasto, sendo por este motivo o embrião na terceira semana um disco </w:t>
      </w:r>
      <w:proofErr w:type="spellStart"/>
      <w:r>
        <w:rPr>
          <w:sz w:val="24"/>
          <w:szCs w:val="24"/>
        </w:rPr>
        <w:t>tridérmico</w:t>
      </w:r>
      <w:proofErr w:type="spellEnd"/>
      <w:r>
        <w:rPr>
          <w:sz w:val="24"/>
          <w:szCs w:val="24"/>
        </w:rPr>
        <w:t xml:space="preserve"> (ou trilaminar). As células </w:t>
      </w:r>
      <w:proofErr w:type="spellStart"/>
      <w:r>
        <w:rPr>
          <w:sz w:val="24"/>
          <w:szCs w:val="24"/>
        </w:rPr>
        <w:t>pré-notocordais</w:t>
      </w:r>
      <w:proofErr w:type="spellEnd"/>
      <w:r>
        <w:rPr>
          <w:sz w:val="24"/>
          <w:szCs w:val="24"/>
        </w:rPr>
        <w:t xml:space="preserve"> que invaginam na região da fosseta primitiva se deslocam para a</w:t>
      </w:r>
      <w:r>
        <w:rPr>
          <w:sz w:val="24"/>
          <w:szCs w:val="24"/>
        </w:rPr>
        <w:t xml:space="preserve"> região cefálica até alcançarem a placa </w:t>
      </w:r>
      <w:proofErr w:type="spellStart"/>
      <w:r>
        <w:rPr>
          <w:sz w:val="24"/>
          <w:szCs w:val="24"/>
        </w:rPr>
        <w:t>precordal</w:t>
      </w:r>
      <w:proofErr w:type="spellEnd"/>
      <w:r>
        <w:rPr>
          <w:sz w:val="24"/>
          <w:szCs w:val="24"/>
        </w:rPr>
        <w:t xml:space="preserve">. Elas se intercalam no endoderma como a placa </w:t>
      </w:r>
      <w:proofErr w:type="spellStart"/>
      <w:r>
        <w:rPr>
          <w:sz w:val="24"/>
          <w:szCs w:val="24"/>
        </w:rPr>
        <w:t>notocordal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Montanari</w:t>
      </w:r>
      <w:proofErr w:type="spellEnd"/>
      <w:r>
        <w:rPr>
          <w:sz w:val="24"/>
          <w:szCs w:val="24"/>
        </w:rPr>
        <w:t>, 2013). Com a continuação do desenvolvimento, a placa se desprende do endoderma e forma um tubo sólido, a notocorda. Essa estrutura determ</w:t>
      </w:r>
      <w:r>
        <w:rPr>
          <w:sz w:val="24"/>
          <w:szCs w:val="24"/>
        </w:rPr>
        <w:t xml:space="preserve">ina um eixo na linha média, que funcionará como a base do esqueleto axial. A </w:t>
      </w:r>
      <w:proofErr w:type="spellStart"/>
      <w:r>
        <w:rPr>
          <w:sz w:val="24"/>
          <w:szCs w:val="24"/>
        </w:rPr>
        <w:t>neurulação</w:t>
      </w:r>
      <w:proofErr w:type="spellEnd"/>
      <w:r>
        <w:rPr>
          <w:sz w:val="24"/>
          <w:szCs w:val="24"/>
        </w:rPr>
        <w:t xml:space="preserve"> é o processo pelo qual a placa neural forma o tubo neural (</w:t>
      </w:r>
      <w:proofErr w:type="spellStart"/>
      <w:r>
        <w:rPr>
          <w:sz w:val="24"/>
          <w:szCs w:val="24"/>
        </w:rPr>
        <w:t>Sadler</w:t>
      </w:r>
      <w:proofErr w:type="spellEnd"/>
      <w:r>
        <w:rPr>
          <w:sz w:val="24"/>
          <w:szCs w:val="24"/>
        </w:rPr>
        <w:t>, 2016). Este, por sua vez, originará o sistema nervoso central: encéfalo e a medula espinhal (</w:t>
      </w:r>
      <w:proofErr w:type="spellStart"/>
      <w:r>
        <w:rPr>
          <w:sz w:val="24"/>
          <w:szCs w:val="24"/>
        </w:rPr>
        <w:t>Montanar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, 2013). Após a formação do tubo neural e o fechamento dos </w:t>
      </w:r>
      <w:proofErr w:type="spellStart"/>
      <w:r>
        <w:rPr>
          <w:sz w:val="24"/>
          <w:szCs w:val="24"/>
        </w:rPr>
        <w:t>neuróporos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neurulação</w:t>
      </w:r>
      <w:proofErr w:type="spellEnd"/>
      <w:r>
        <w:rPr>
          <w:sz w:val="24"/>
          <w:szCs w:val="24"/>
        </w:rPr>
        <w:t xml:space="preserve"> então, se completa, e o sistema nervoso central passa a ser representado por uma estrutura tubular fechada com uma porção caudal estreita, a medula espinal, e uma porção c</w:t>
      </w:r>
      <w:r>
        <w:rPr>
          <w:sz w:val="24"/>
          <w:szCs w:val="24"/>
        </w:rPr>
        <w:t>efálica muito mais larga, caracterizada por várias dilatações, as vesículas cefálicas (</w:t>
      </w:r>
      <w:proofErr w:type="spellStart"/>
      <w:r>
        <w:rPr>
          <w:sz w:val="24"/>
          <w:szCs w:val="24"/>
        </w:rPr>
        <w:t>Sadler</w:t>
      </w:r>
      <w:proofErr w:type="spellEnd"/>
      <w:r>
        <w:rPr>
          <w:sz w:val="24"/>
          <w:szCs w:val="24"/>
        </w:rPr>
        <w:t xml:space="preserve">, 2016). </w:t>
      </w:r>
    </w:p>
    <w:p w14:paraId="58365F1C" w14:textId="77777777" w:rsidR="004657FD" w:rsidRDefault="00B4252F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Durante o período embrionário, que se estende da terceira à oitava semana do desenvolvimento, cada um dos três folhetos embrionários – ectoderma, mesoder</w:t>
      </w:r>
      <w:r>
        <w:rPr>
          <w:sz w:val="24"/>
          <w:szCs w:val="24"/>
        </w:rPr>
        <w:t xml:space="preserve">ma e endoderma – dá origem a seus próprios tecidos e sistemas orgânicos. </w:t>
      </w:r>
    </w:p>
    <w:p w14:paraId="38EB95AE" w14:textId="77777777" w:rsidR="004657FD" w:rsidRDefault="00B4252F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mesoderma dá origem ao sistema cardiovascular, sistema urogenital (com exceção da bexiga), baço e o córtex suprarrenal, mesênquima da cabeça a partir dos </w:t>
      </w:r>
      <w:proofErr w:type="spellStart"/>
      <w:r>
        <w:rPr>
          <w:sz w:val="24"/>
          <w:szCs w:val="24"/>
        </w:rPr>
        <w:t>somitômeros</w:t>
      </w:r>
      <w:proofErr w:type="spellEnd"/>
      <w:r>
        <w:rPr>
          <w:sz w:val="24"/>
          <w:szCs w:val="24"/>
        </w:rPr>
        <w:t>, e se organiza</w:t>
      </w:r>
      <w:r>
        <w:rPr>
          <w:sz w:val="24"/>
          <w:szCs w:val="24"/>
        </w:rPr>
        <w:t>m em somitos nos segmentos occipital e caudal e originam os tecidos de sustentação do corpo (</w:t>
      </w:r>
      <w:proofErr w:type="spellStart"/>
      <w:r>
        <w:rPr>
          <w:sz w:val="24"/>
          <w:szCs w:val="24"/>
        </w:rPr>
        <w:t>Sadler</w:t>
      </w:r>
      <w:proofErr w:type="spellEnd"/>
      <w:r>
        <w:rPr>
          <w:sz w:val="24"/>
          <w:szCs w:val="24"/>
        </w:rPr>
        <w:t>, 2016). O sistema cardiovascular começa a se formar em torno da terceira semana e, mesmo em formação, permite a circulação sanguínea entre o embrião e os an</w:t>
      </w:r>
      <w:r>
        <w:rPr>
          <w:sz w:val="24"/>
          <w:szCs w:val="24"/>
        </w:rPr>
        <w:t xml:space="preserve">exos, suprindo a necessidade de nutrientes e oxigênio e promovendo a eliminação de </w:t>
      </w:r>
      <w:proofErr w:type="spellStart"/>
      <w:r>
        <w:rPr>
          <w:sz w:val="24"/>
          <w:szCs w:val="24"/>
        </w:rPr>
        <w:t>catabólitos</w:t>
      </w:r>
      <w:proofErr w:type="spellEnd"/>
      <w:r>
        <w:rPr>
          <w:sz w:val="24"/>
          <w:szCs w:val="24"/>
        </w:rPr>
        <w:t xml:space="preserve">.  Na formação do sistema urinário, o mesoderma intermediário origina acúmulos segmentados e formam os túbulos </w:t>
      </w:r>
      <w:proofErr w:type="spellStart"/>
      <w:r>
        <w:rPr>
          <w:sz w:val="24"/>
          <w:szCs w:val="24"/>
        </w:rPr>
        <w:t>nefrogênicos</w:t>
      </w:r>
      <w:proofErr w:type="spellEnd"/>
      <w:r>
        <w:rPr>
          <w:sz w:val="24"/>
          <w:szCs w:val="24"/>
        </w:rPr>
        <w:t>. As células germinativas também já são</w:t>
      </w:r>
      <w:r>
        <w:rPr>
          <w:sz w:val="24"/>
          <w:szCs w:val="24"/>
        </w:rPr>
        <w:t xml:space="preserve"> possíveis de serem observadas a partir da quarta semana no endoderma caudal do saco vitelino e na quinta semana, após migrarem, já se encontram nas cristas gonadais no mesoderma intermediário. Enquanto as genitálias externas masculina e feminina são indif</w:t>
      </w:r>
      <w:r>
        <w:rPr>
          <w:sz w:val="24"/>
          <w:szCs w:val="24"/>
        </w:rPr>
        <w:t>erenciadas até o terceiro mês. O sistema muscular e esquelético (os primeiros ossos, o restante surge após o terceiro mês) começam a surgir com células completando espaços entre regiões importantes, como do sistema nervoso (</w:t>
      </w:r>
      <w:proofErr w:type="spellStart"/>
      <w:r>
        <w:rPr>
          <w:sz w:val="24"/>
          <w:szCs w:val="24"/>
        </w:rPr>
        <w:t>Montanari</w:t>
      </w:r>
      <w:proofErr w:type="spellEnd"/>
      <w:r>
        <w:rPr>
          <w:sz w:val="24"/>
          <w:szCs w:val="24"/>
        </w:rPr>
        <w:t xml:space="preserve">, 2013). </w:t>
      </w:r>
    </w:p>
    <w:p w14:paraId="40DA0C41" w14:textId="77777777" w:rsidR="004657FD" w:rsidRDefault="00B4252F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O folheto e</w:t>
      </w:r>
      <w:r>
        <w:rPr>
          <w:sz w:val="24"/>
          <w:szCs w:val="24"/>
        </w:rPr>
        <w:t xml:space="preserve">mbrionário ectodérmico dá origem ao sistema nervoso central, sistema nervoso periférico, epitélio sensorial da orelha, do nariz e dos olhos, pele, </w:t>
      </w:r>
      <w:r>
        <w:rPr>
          <w:sz w:val="24"/>
          <w:szCs w:val="24"/>
        </w:rPr>
        <w:lastRenderedPageBreak/>
        <w:t xml:space="preserve">incluindo </w:t>
      </w:r>
      <w:proofErr w:type="spellStart"/>
      <w:r>
        <w:rPr>
          <w:sz w:val="24"/>
          <w:szCs w:val="24"/>
        </w:rPr>
        <w:t>pêlos</w:t>
      </w:r>
      <w:proofErr w:type="spellEnd"/>
      <w:r>
        <w:rPr>
          <w:sz w:val="24"/>
          <w:szCs w:val="24"/>
        </w:rPr>
        <w:t>, cabelo, unhas, glândulas hipófise, mamárias e sudoríparas, bem como o esmalte dos dentes (</w:t>
      </w:r>
      <w:proofErr w:type="spellStart"/>
      <w:r>
        <w:rPr>
          <w:sz w:val="24"/>
          <w:szCs w:val="24"/>
        </w:rPr>
        <w:t>Sa</w:t>
      </w:r>
      <w:r>
        <w:rPr>
          <w:sz w:val="24"/>
          <w:szCs w:val="24"/>
        </w:rPr>
        <w:t>dler</w:t>
      </w:r>
      <w:proofErr w:type="spellEnd"/>
      <w:r>
        <w:rPr>
          <w:sz w:val="24"/>
          <w:szCs w:val="24"/>
        </w:rPr>
        <w:t>, 2016). O sistema nervoso começa a se desenvolver melhor e partes já formadas também são diferenciadas nesse mesmo período de semanas. Para o sistema tegumentar, a ectoderma dará origem ao revestimento epitelial externo (</w:t>
      </w:r>
      <w:proofErr w:type="spellStart"/>
      <w:r>
        <w:rPr>
          <w:sz w:val="24"/>
          <w:szCs w:val="24"/>
        </w:rPr>
        <w:t>Montanari</w:t>
      </w:r>
      <w:proofErr w:type="spellEnd"/>
      <w:r>
        <w:rPr>
          <w:sz w:val="24"/>
          <w:szCs w:val="24"/>
        </w:rPr>
        <w:t>, 2013).</w:t>
      </w:r>
    </w:p>
    <w:p w14:paraId="0814DD81" w14:textId="77777777" w:rsidR="004657FD" w:rsidRDefault="00B4252F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Já o folheto</w:t>
      </w:r>
      <w:r>
        <w:rPr>
          <w:sz w:val="24"/>
          <w:szCs w:val="24"/>
        </w:rPr>
        <w:t xml:space="preserve"> endodérmico forma o revestimento epitelial do sistema digestório, do sistema respiratório e da bexiga urinária. Também forma o parênquima da tireoide, as paratireoides, o fígado, o pâncreas e o revestimento epitelial da cavidade do tímpano e da tuba audit</w:t>
      </w:r>
      <w:r>
        <w:rPr>
          <w:sz w:val="24"/>
          <w:szCs w:val="24"/>
        </w:rPr>
        <w:t>iva (</w:t>
      </w:r>
      <w:proofErr w:type="spellStart"/>
      <w:r>
        <w:rPr>
          <w:sz w:val="24"/>
          <w:szCs w:val="24"/>
        </w:rPr>
        <w:t>Sadler</w:t>
      </w:r>
      <w:proofErr w:type="spellEnd"/>
      <w:r>
        <w:rPr>
          <w:sz w:val="24"/>
          <w:szCs w:val="24"/>
        </w:rPr>
        <w:t>, 2016). A partir da quarta semana, o sistema respiratório começa a se originar e, aos dois meses, o feto começa a executar movimentos respiratórios. Períodos de respiração rápida são alternados com paradas da respiração para estimular o desenvo</w:t>
      </w:r>
      <w:r>
        <w:rPr>
          <w:sz w:val="24"/>
          <w:szCs w:val="24"/>
        </w:rPr>
        <w:t xml:space="preserve">lvimento dos pulmões. Quando o embrião </w:t>
      </w:r>
      <w:proofErr w:type="gramStart"/>
      <w:r>
        <w:rPr>
          <w:sz w:val="24"/>
          <w:szCs w:val="24"/>
        </w:rPr>
        <w:t>fecha-se</w:t>
      </w:r>
      <w:proofErr w:type="gramEnd"/>
      <w:r>
        <w:rPr>
          <w:sz w:val="24"/>
          <w:szCs w:val="24"/>
        </w:rPr>
        <w:t xml:space="preserve"> em disco, há formação de um intestino primitivo, esta que será responsável por originar posteriormente outras estruturas, além das cavidades bucal e anal, começando, desta forma, a formação de um sistema dige</w:t>
      </w:r>
      <w:r>
        <w:rPr>
          <w:sz w:val="24"/>
          <w:szCs w:val="24"/>
        </w:rPr>
        <w:t>stório (</w:t>
      </w:r>
      <w:proofErr w:type="spellStart"/>
      <w:r>
        <w:rPr>
          <w:sz w:val="24"/>
          <w:szCs w:val="24"/>
        </w:rPr>
        <w:t>Montanari</w:t>
      </w:r>
      <w:proofErr w:type="spellEnd"/>
      <w:r>
        <w:rPr>
          <w:sz w:val="24"/>
          <w:szCs w:val="24"/>
        </w:rPr>
        <w:t xml:space="preserve">, 2013). </w:t>
      </w:r>
    </w:p>
    <w:p w14:paraId="238240B5" w14:textId="77777777" w:rsidR="004657FD" w:rsidRDefault="00B4252F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Em poucas palavras, relatamos acima os primeiros estágios do desenvolvimento humano. Abordaremos agora os fatores que podem alterar o embrião. Os fatores que determinam a capacidade de um agente provocar alterações congênitas for</w:t>
      </w:r>
      <w:r>
        <w:rPr>
          <w:sz w:val="24"/>
          <w:szCs w:val="24"/>
        </w:rPr>
        <w:t>am definidos como teratogênicos (</w:t>
      </w:r>
      <w:proofErr w:type="spellStart"/>
      <w:r>
        <w:rPr>
          <w:sz w:val="24"/>
          <w:szCs w:val="24"/>
        </w:rPr>
        <w:t>Sadler</w:t>
      </w:r>
      <w:proofErr w:type="spellEnd"/>
      <w:r>
        <w:rPr>
          <w:sz w:val="24"/>
          <w:szCs w:val="24"/>
        </w:rPr>
        <w:t>, 2016). Um agente teratogênico é definido como qualquer substância, organismo, agente físico ou estado de deficiência que, estando presente durante a vida embrionária ou fetal, produz uma alteração na estrutura ou fu</w:t>
      </w:r>
      <w:r>
        <w:rPr>
          <w:sz w:val="24"/>
          <w:szCs w:val="24"/>
        </w:rPr>
        <w:t>nção da descendência (Schuler-</w:t>
      </w:r>
      <w:proofErr w:type="spellStart"/>
      <w:r>
        <w:rPr>
          <w:sz w:val="24"/>
          <w:szCs w:val="24"/>
        </w:rPr>
        <w:t>Faccini</w:t>
      </w:r>
      <w:proofErr w:type="spellEnd"/>
      <w:r>
        <w:rPr>
          <w:sz w:val="24"/>
          <w:szCs w:val="24"/>
        </w:rPr>
        <w:t xml:space="preserve"> et al, 2002). Estima-se que cerca de 15% de todas as gestações terminem em aborto e que 3% de todos os recém-nascidos vivos apresentem algum defeito congênito (Silva et al., 2021), sendo os teratogênicos responsáveis p</w:t>
      </w:r>
      <w:r>
        <w:rPr>
          <w:sz w:val="24"/>
          <w:szCs w:val="24"/>
        </w:rPr>
        <w:t xml:space="preserve">or 7% a 10% dos defeitos congênitos observados (Moore e </w:t>
      </w:r>
      <w:proofErr w:type="spellStart"/>
      <w:r>
        <w:rPr>
          <w:sz w:val="24"/>
          <w:szCs w:val="24"/>
        </w:rPr>
        <w:t>Persaud</w:t>
      </w:r>
      <w:proofErr w:type="spellEnd"/>
      <w:r>
        <w:rPr>
          <w:sz w:val="24"/>
          <w:szCs w:val="24"/>
        </w:rPr>
        <w:t xml:space="preserve">, 2016). Infelizmente, cerca de 50% das causas de malformações congênitas observadas são de etiologia desconhecida. </w:t>
      </w:r>
    </w:p>
    <w:p w14:paraId="56F924FD" w14:textId="77777777" w:rsidR="004657FD" w:rsidRDefault="00B4252F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suscetibilidade à </w:t>
      </w:r>
      <w:proofErr w:type="spellStart"/>
      <w:r>
        <w:rPr>
          <w:sz w:val="24"/>
          <w:szCs w:val="24"/>
        </w:rPr>
        <w:t>teratogênese</w:t>
      </w:r>
      <w:proofErr w:type="spellEnd"/>
      <w:r>
        <w:rPr>
          <w:sz w:val="24"/>
          <w:szCs w:val="24"/>
        </w:rPr>
        <w:t xml:space="preserve"> depende do genótipo do embrião e do modo pe</w:t>
      </w:r>
      <w:r>
        <w:rPr>
          <w:sz w:val="24"/>
          <w:szCs w:val="24"/>
        </w:rPr>
        <w:t>lo qual essa composição genética interage com o ambiente, variando com o estágio do desenvolvimento no momento da exposição, dose e tempo de exposição (</w:t>
      </w:r>
      <w:proofErr w:type="spellStart"/>
      <w:r>
        <w:rPr>
          <w:sz w:val="24"/>
          <w:szCs w:val="24"/>
        </w:rPr>
        <w:t>Sadler</w:t>
      </w:r>
      <w:proofErr w:type="spellEnd"/>
      <w:r>
        <w:rPr>
          <w:sz w:val="24"/>
          <w:szCs w:val="24"/>
        </w:rPr>
        <w:t>, 2016), sendo que alguns estágios do desenvolvimento embrionário são mais vulneráveis a perturbaç</w:t>
      </w:r>
      <w:r>
        <w:rPr>
          <w:sz w:val="24"/>
          <w:szCs w:val="24"/>
        </w:rPr>
        <w:t xml:space="preserve">ões que outros. Cada tecido, órgão e sistema de um embrião têm um período crítico no qual seu desenvolvimento pode ser prejudicado, e o tipo de </w:t>
      </w:r>
      <w:r>
        <w:rPr>
          <w:sz w:val="24"/>
          <w:szCs w:val="24"/>
        </w:rPr>
        <w:lastRenderedPageBreak/>
        <w:t xml:space="preserve">defeito congênito produzido depende do momento de ação do teratógeno (Moore e </w:t>
      </w:r>
      <w:proofErr w:type="spellStart"/>
      <w:r>
        <w:rPr>
          <w:sz w:val="24"/>
          <w:szCs w:val="24"/>
        </w:rPr>
        <w:t>Persaud</w:t>
      </w:r>
      <w:proofErr w:type="spellEnd"/>
      <w:r>
        <w:rPr>
          <w:sz w:val="24"/>
          <w:szCs w:val="24"/>
        </w:rPr>
        <w:t xml:space="preserve">, 2016). </w:t>
      </w:r>
    </w:p>
    <w:p w14:paraId="2F0CD175" w14:textId="77777777" w:rsidR="004657FD" w:rsidRDefault="00B4252F">
      <w:pPr>
        <w:spacing w:line="360" w:lineRule="auto"/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O período mais se</w:t>
      </w:r>
      <w:r>
        <w:rPr>
          <w:sz w:val="24"/>
          <w:szCs w:val="24"/>
        </w:rPr>
        <w:t>nsível à indução de defeitos congênitos é entre a terceira e a oitava semana de gestação, o período da embriogênese (</w:t>
      </w:r>
      <w:proofErr w:type="spellStart"/>
      <w:r>
        <w:rPr>
          <w:sz w:val="24"/>
          <w:szCs w:val="24"/>
        </w:rPr>
        <w:t>Sadler</w:t>
      </w:r>
      <w:proofErr w:type="spellEnd"/>
      <w:r>
        <w:rPr>
          <w:sz w:val="24"/>
          <w:szCs w:val="24"/>
        </w:rPr>
        <w:t xml:space="preserve">, 2016), quando a divisão, a diferenciação celular e a morfogênese estão em seu ponto máximo (Moore e </w:t>
      </w:r>
      <w:proofErr w:type="spellStart"/>
      <w:r>
        <w:rPr>
          <w:sz w:val="24"/>
          <w:szCs w:val="24"/>
        </w:rPr>
        <w:t>Persaud</w:t>
      </w:r>
      <w:proofErr w:type="spellEnd"/>
      <w:r>
        <w:rPr>
          <w:sz w:val="24"/>
          <w:szCs w:val="24"/>
        </w:rPr>
        <w:t>, 2016), podendo cada si</w:t>
      </w:r>
      <w:r>
        <w:rPr>
          <w:sz w:val="24"/>
          <w:szCs w:val="24"/>
        </w:rPr>
        <w:t>stema ter um ou mais estágios de suscetibilidade (</w:t>
      </w:r>
      <w:proofErr w:type="spellStart"/>
      <w:r>
        <w:rPr>
          <w:sz w:val="24"/>
          <w:szCs w:val="24"/>
        </w:rPr>
        <w:t>Sadler</w:t>
      </w:r>
      <w:proofErr w:type="spellEnd"/>
      <w:r>
        <w:rPr>
          <w:sz w:val="24"/>
          <w:szCs w:val="24"/>
        </w:rPr>
        <w:t>, 2016). Entre a oitava e a trigésima oitava semana pode ocorrer a perturbação funcional do feto e, caso o contato seja nas primeiras semanas, pode causar a morte do embrião. É importante ressaltar qu</w:t>
      </w:r>
      <w:r>
        <w:rPr>
          <w:sz w:val="24"/>
          <w:szCs w:val="24"/>
        </w:rPr>
        <w:t xml:space="preserve">e os efeitos nem sempre apresentam uma mesma causa durante o período crítico ou quando este evento ocorreu, mas é possível afirmar que o teratógeno pode prejudicar o desenvolvimento antes do final do período mais crítico. </w:t>
      </w:r>
    </w:p>
    <w:p w14:paraId="19CC3D4A" w14:textId="77777777" w:rsidR="004657FD" w:rsidRDefault="00B4252F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Quanto aos fármacos, a teratogeni</w:t>
      </w:r>
      <w:r>
        <w:rPr>
          <w:sz w:val="24"/>
          <w:szCs w:val="24"/>
        </w:rPr>
        <w:t>cidade varia consideravelmente. Alguns causam comprometimento grave do desenvolvimento se administrados durante o período de organogênese da quarta à oitava semana, e quanto maior a exposição durante a gravidez, mais intenso será o efeito fenotípico (Moore</w:t>
      </w:r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Persaud</w:t>
      </w:r>
      <w:proofErr w:type="spellEnd"/>
      <w:r>
        <w:rPr>
          <w:sz w:val="24"/>
          <w:szCs w:val="24"/>
        </w:rPr>
        <w:t xml:space="preserve">, 2016). Para determinar o nível de teratogenicidade acerca de cada químico utilizado como medicamento, o FDA (Food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Administration</w:t>
      </w:r>
      <w:proofErr w:type="spellEnd"/>
      <w:r>
        <w:rPr>
          <w:sz w:val="24"/>
          <w:szCs w:val="24"/>
        </w:rPr>
        <w:t xml:space="preserve">) é o órgão norte-americano responsável por coletar as informações e os classificar em categorias, de modo </w:t>
      </w:r>
      <w:r>
        <w:rPr>
          <w:sz w:val="24"/>
          <w:szCs w:val="24"/>
        </w:rPr>
        <w:t>a endossar ou proibir seu uso em humanos (Silva et al., 2021). No Brasil, posição equivalente é conferido à Anvisa (Agência Nacional de Vigilância Sanitária), Apesar de os fármacos serem responsáveis por menos de 2% dos defeitos congênitos, e apenas alguns</w:t>
      </w:r>
      <w:r>
        <w:rPr>
          <w:sz w:val="24"/>
          <w:szCs w:val="24"/>
        </w:rPr>
        <w:t xml:space="preserve"> considerados como agentes teratogênicos humanos, é importante que as mulheres evitem o uso de medicações durante o primeiro trimestre, a não ser que seja realmente necessário (Moore e </w:t>
      </w:r>
      <w:proofErr w:type="spellStart"/>
      <w:r>
        <w:rPr>
          <w:sz w:val="24"/>
          <w:szCs w:val="24"/>
        </w:rPr>
        <w:t>Persaud</w:t>
      </w:r>
      <w:proofErr w:type="spellEnd"/>
      <w:r>
        <w:rPr>
          <w:sz w:val="24"/>
          <w:szCs w:val="24"/>
        </w:rPr>
        <w:t>, 2016).</w:t>
      </w:r>
    </w:p>
    <w:p w14:paraId="4B57F3CF" w14:textId="77777777" w:rsidR="004657FD" w:rsidRDefault="00B4252F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Outros dois agentes teratogênicos importantes devem ser</w:t>
      </w:r>
      <w:r>
        <w:rPr>
          <w:sz w:val="24"/>
          <w:szCs w:val="24"/>
        </w:rPr>
        <w:t xml:space="preserve"> considerados quando se aconselha mulheres sobre o comportamento saudável antes e durante a gravidez, o álcool e o tabaco (Silva et al., 2021), que são drogas lícitas e socialmente aceitas.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No caso do álcool, não existe uma quantidade segura durante a grav</w:t>
      </w:r>
      <w:r>
        <w:rPr>
          <w:sz w:val="24"/>
          <w:szCs w:val="24"/>
        </w:rPr>
        <w:t xml:space="preserve">idez (Moore e </w:t>
      </w:r>
      <w:proofErr w:type="spellStart"/>
      <w:r>
        <w:rPr>
          <w:sz w:val="24"/>
          <w:szCs w:val="24"/>
        </w:rPr>
        <w:t>Persaud</w:t>
      </w:r>
      <w:proofErr w:type="spellEnd"/>
      <w:r>
        <w:rPr>
          <w:sz w:val="24"/>
          <w:szCs w:val="24"/>
        </w:rPr>
        <w:t>, 2016), pois os danos para o feto diferem de acordo com o período gestacional e a quantidade consumida, estando ligado ao desenvolvimento de anomalias físicas e dimorfismo, aborto e diminuição do crescimento fetal, especialmente do pe</w:t>
      </w:r>
      <w:r>
        <w:rPr>
          <w:sz w:val="24"/>
          <w:szCs w:val="24"/>
        </w:rPr>
        <w:t xml:space="preserve">rímetro cefálico e cérebro. Já o tabaco, quando usado durante a gravidez, prejudica a saúde do recém-nascido, e está associado a anomalias </w:t>
      </w:r>
      <w:r>
        <w:rPr>
          <w:sz w:val="24"/>
          <w:szCs w:val="24"/>
        </w:rPr>
        <w:lastRenderedPageBreak/>
        <w:t xml:space="preserve">congênitas, afetando a produção do leite materno </w:t>
      </w:r>
      <w:proofErr w:type="gramStart"/>
      <w:r>
        <w:rPr>
          <w:sz w:val="24"/>
          <w:szCs w:val="24"/>
        </w:rPr>
        <w:t>e também</w:t>
      </w:r>
      <w:proofErr w:type="gramEnd"/>
      <w:r>
        <w:rPr>
          <w:sz w:val="24"/>
          <w:szCs w:val="24"/>
        </w:rPr>
        <w:t xml:space="preserve"> responsável por causar outros problemas tanto para a mãe qu</w:t>
      </w:r>
      <w:r>
        <w:rPr>
          <w:sz w:val="24"/>
          <w:szCs w:val="24"/>
        </w:rPr>
        <w:t xml:space="preserve">anto para o embrião (Silva et al., 2021). </w:t>
      </w:r>
    </w:p>
    <w:p w14:paraId="08312152" w14:textId="77777777" w:rsidR="004657FD" w:rsidRDefault="00B4252F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Experimentos em animais e casos relatados em humanos mostraram que existem diferenças genéticas em resposta ao teratógeno, na qual o embrião pode ou não ser afetado, o que significa que o genótipo do embrião deter</w:t>
      </w:r>
      <w:r>
        <w:rPr>
          <w:sz w:val="24"/>
          <w:szCs w:val="24"/>
        </w:rPr>
        <w:t xml:space="preserve">mina se o agente teratogênico prejudicará seu desenvolvimento (Moore e </w:t>
      </w:r>
      <w:proofErr w:type="spellStart"/>
      <w:r>
        <w:rPr>
          <w:sz w:val="24"/>
          <w:szCs w:val="24"/>
        </w:rPr>
        <w:t>Persaud</w:t>
      </w:r>
      <w:proofErr w:type="spellEnd"/>
      <w:r>
        <w:rPr>
          <w:sz w:val="24"/>
          <w:szCs w:val="24"/>
        </w:rPr>
        <w:t>, 2016).</w:t>
      </w:r>
    </w:p>
    <w:p w14:paraId="5FD80773" w14:textId="77777777" w:rsidR="004657FD" w:rsidRDefault="00B4252F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consumo de drogas durante a gestação é um problema de saúde pública, apresentando riscos tanto para a saúde materna, quanto para a fetal. Os efeitos são responsáveis p</w:t>
      </w:r>
      <w:r>
        <w:rPr>
          <w:sz w:val="24"/>
          <w:szCs w:val="24"/>
        </w:rPr>
        <w:t xml:space="preserve">or acarretar problemas durante o desenvolvimento de extrema gravidade, podendo repercutir permanentemente sobre os indivíduos afetados (Dias et al., 2013). </w:t>
      </w:r>
    </w:p>
    <w:p w14:paraId="7DA2BD9C" w14:textId="77777777" w:rsidR="004657FD" w:rsidRDefault="00B4252F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efeitos teratogênicos do álcool, por exemplo, se dão através da exposição </w:t>
      </w:r>
      <w:proofErr w:type="spellStart"/>
      <w:proofErr w:type="gramStart"/>
      <w:r>
        <w:rPr>
          <w:sz w:val="24"/>
          <w:szCs w:val="24"/>
        </w:rPr>
        <w:t>intra-útero</w:t>
      </w:r>
      <w:proofErr w:type="spellEnd"/>
      <w:proofErr w:type="gramEnd"/>
      <w:r>
        <w:rPr>
          <w:sz w:val="24"/>
          <w:szCs w:val="24"/>
        </w:rPr>
        <w:t>. Ele conse</w:t>
      </w:r>
      <w:r>
        <w:rPr>
          <w:sz w:val="24"/>
          <w:szCs w:val="24"/>
        </w:rPr>
        <w:t>gue atravessar a barreira placentária (Dias et al., 2013), devido ao metabolismo e a eliminação lenta do álcool (</w:t>
      </w:r>
      <w:proofErr w:type="spellStart"/>
      <w:r>
        <w:rPr>
          <w:sz w:val="24"/>
          <w:szCs w:val="24"/>
        </w:rPr>
        <w:t>Kassada</w:t>
      </w:r>
      <w:proofErr w:type="spellEnd"/>
      <w:r>
        <w:rPr>
          <w:sz w:val="24"/>
          <w:szCs w:val="24"/>
        </w:rPr>
        <w:t xml:space="preserve"> et al., 2013), o líquido amniótico fica saturado de etanol e acetaldeído, causando danos na organogênese (Dias et al., 2013). </w:t>
      </w:r>
      <w:r>
        <w:rPr>
          <w:sz w:val="24"/>
          <w:szCs w:val="24"/>
          <w:highlight w:val="white"/>
        </w:rPr>
        <w:t>A exposiç</w:t>
      </w:r>
      <w:r>
        <w:rPr>
          <w:sz w:val="24"/>
          <w:szCs w:val="24"/>
          <w:highlight w:val="white"/>
        </w:rPr>
        <w:t>ão a concentrações de álcool semelhantes à do sangue materno faz com que o ambiente se torne inóspito para o feto e favoreça a incidência da Síndrome Alcoólica Fetal (</w:t>
      </w:r>
      <w:proofErr w:type="spellStart"/>
      <w:r>
        <w:rPr>
          <w:sz w:val="24"/>
          <w:szCs w:val="24"/>
          <w:highlight w:val="white"/>
        </w:rPr>
        <w:t>Kassada</w:t>
      </w:r>
      <w:proofErr w:type="spellEnd"/>
      <w:r>
        <w:rPr>
          <w:sz w:val="24"/>
          <w:szCs w:val="24"/>
          <w:highlight w:val="white"/>
        </w:rPr>
        <w:t xml:space="preserve"> et al., 2013) ou estar presentes</w:t>
      </w:r>
      <w:r>
        <w:rPr>
          <w:sz w:val="24"/>
          <w:szCs w:val="24"/>
        </w:rPr>
        <w:t xml:space="preserve"> inclusive na ausência da síndrome, ou seja, pode</w:t>
      </w:r>
      <w:r>
        <w:rPr>
          <w:sz w:val="24"/>
          <w:szCs w:val="24"/>
        </w:rPr>
        <w:t xml:space="preserve"> ocorrer uma redução significativa no crescimento, sem apresentar outros sintomas (Dias et al., 2013).</w:t>
      </w:r>
    </w:p>
    <w:p w14:paraId="67510D05" w14:textId="77777777" w:rsidR="004657FD" w:rsidRDefault="00B4252F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No caso da utilização de drogas ilícitas, como a cocaína, os efeitos que agridem o concepto ocorrem porque a substância consegue atravessar a barreira pl</w:t>
      </w:r>
      <w:r>
        <w:rPr>
          <w:sz w:val="24"/>
          <w:szCs w:val="24"/>
          <w:highlight w:val="white"/>
        </w:rPr>
        <w:t>acentária, seus metabólitos podem alteração o padrão de diferenciação e morfogênese dos tecidos além de diminuir o fluxo sanguíneo para o útero, placenta e feto (Ferreira e Miranda, 2016), podendo ocasionar a teratogenia por involução de estruturas, geralm</w:t>
      </w:r>
      <w:r>
        <w:rPr>
          <w:sz w:val="24"/>
          <w:szCs w:val="24"/>
          <w:highlight w:val="white"/>
        </w:rPr>
        <w:t xml:space="preserve">ente no terceiro trimestre, quando os vasos fetais estão mais suscetíveis a contração, estando relacionado a problemas especialmente no sistema nervoso (Bastos e </w:t>
      </w:r>
      <w:proofErr w:type="spellStart"/>
      <w:r>
        <w:rPr>
          <w:sz w:val="24"/>
          <w:szCs w:val="24"/>
          <w:highlight w:val="white"/>
        </w:rPr>
        <w:t>Bornia</w:t>
      </w:r>
      <w:proofErr w:type="spellEnd"/>
      <w:r>
        <w:rPr>
          <w:sz w:val="24"/>
          <w:szCs w:val="24"/>
          <w:highlight w:val="white"/>
        </w:rPr>
        <w:t>, 2009). Além de também poder causar abortamento espontâneo e complicações no parto, rep</w:t>
      </w:r>
      <w:r>
        <w:rPr>
          <w:sz w:val="24"/>
          <w:szCs w:val="24"/>
          <w:highlight w:val="white"/>
        </w:rPr>
        <w:t xml:space="preserve">resentando riscos significativos à saúde materna e danos severos à saúde neonatal, infantil e adulta desses conceptos (Ferreira e Miranda, 2016). </w:t>
      </w:r>
    </w:p>
    <w:p w14:paraId="2B6D62B1" w14:textId="77777777" w:rsidR="004657FD" w:rsidRDefault="00B4252F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Dessa forma, este trabalho visa, por meio da revisão de literatura, apresentar os efeitos nocivos de drogas l</w:t>
      </w:r>
      <w:r>
        <w:rPr>
          <w:sz w:val="24"/>
          <w:szCs w:val="24"/>
        </w:rPr>
        <w:t xml:space="preserve">ícitas e ilícitas na formação e desenvolvimento fetal. As informações sobre a teratogenicidade ambiental existem na literatura técnica </w:t>
      </w:r>
      <w:r>
        <w:rPr>
          <w:sz w:val="24"/>
          <w:szCs w:val="24"/>
        </w:rPr>
        <w:lastRenderedPageBreak/>
        <w:t xml:space="preserve">especializada. No entanto, </w:t>
      </w:r>
      <w:proofErr w:type="gramStart"/>
      <w:r>
        <w:rPr>
          <w:sz w:val="24"/>
          <w:szCs w:val="24"/>
        </w:rPr>
        <w:t>o levantamento dos dados obtidos não foram</w:t>
      </w:r>
      <w:proofErr w:type="gramEnd"/>
      <w:r>
        <w:rPr>
          <w:sz w:val="24"/>
          <w:szCs w:val="24"/>
        </w:rPr>
        <w:t xml:space="preserve"> fáceis de serem encontrados e muito menos acessívei</w:t>
      </w:r>
      <w:r>
        <w:rPr>
          <w:sz w:val="24"/>
          <w:szCs w:val="24"/>
        </w:rPr>
        <w:t>s ao público geral. Com linguagem muito técnica e de difícil compreensão do público leigo. Nesse sentido, além da revisão bibliográfica e atualização sobre o tema, nos propomos a buscar essas informações e sistematizá-las de uma forma de fácil entendimento</w:t>
      </w:r>
      <w:r>
        <w:rPr>
          <w:sz w:val="24"/>
          <w:szCs w:val="24"/>
        </w:rPr>
        <w:t xml:space="preserve"> para a população geral e que possa servir como um guia para prevenção de malformações induzidas por drogas.</w:t>
      </w:r>
    </w:p>
    <w:p w14:paraId="1E6FED08" w14:textId="77777777" w:rsidR="004657FD" w:rsidRDefault="004657FD">
      <w:pPr>
        <w:shd w:val="clear" w:color="auto" w:fill="FFFFFF"/>
        <w:spacing w:line="360" w:lineRule="auto"/>
        <w:jc w:val="both"/>
        <w:rPr>
          <w:color w:val="666666"/>
          <w:sz w:val="24"/>
          <w:szCs w:val="24"/>
          <w:highlight w:val="white"/>
        </w:rPr>
      </w:pPr>
    </w:p>
    <w:p w14:paraId="46E4FF62" w14:textId="77777777" w:rsidR="004657FD" w:rsidRDefault="004657FD">
      <w:pPr>
        <w:shd w:val="clear" w:color="auto" w:fill="FFFFFF"/>
        <w:spacing w:line="360" w:lineRule="auto"/>
        <w:jc w:val="both"/>
        <w:rPr>
          <w:color w:val="666666"/>
          <w:sz w:val="24"/>
          <w:szCs w:val="24"/>
          <w:highlight w:val="white"/>
        </w:rPr>
      </w:pPr>
    </w:p>
    <w:p w14:paraId="5A262446" w14:textId="77777777" w:rsidR="004657FD" w:rsidRDefault="004657FD">
      <w:pPr>
        <w:spacing w:line="360" w:lineRule="auto"/>
        <w:jc w:val="both"/>
        <w:rPr>
          <w:sz w:val="24"/>
          <w:szCs w:val="24"/>
        </w:rPr>
      </w:pPr>
    </w:p>
    <w:p w14:paraId="044A6AD3" w14:textId="77777777" w:rsidR="004657FD" w:rsidRDefault="00B4252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Objetivos</w:t>
      </w:r>
    </w:p>
    <w:p w14:paraId="35F0C884" w14:textId="77777777" w:rsidR="004657FD" w:rsidRDefault="004657FD">
      <w:pPr>
        <w:spacing w:line="360" w:lineRule="auto"/>
        <w:jc w:val="both"/>
        <w:rPr>
          <w:b/>
          <w:sz w:val="24"/>
          <w:szCs w:val="24"/>
        </w:rPr>
      </w:pPr>
    </w:p>
    <w:p w14:paraId="71493BB4" w14:textId="77777777" w:rsidR="004657FD" w:rsidRDefault="00B4252F">
      <w:pPr>
        <w:spacing w:after="20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Objetivos gerais</w:t>
      </w:r>
    </w:p>
    <w:p w14:paraId="21845ABC" w14:textId="77777777" w:rsidR="004657FD" w:rsidRDefault="00B4252F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objetivo deste estudo é realizar uma revisão narrativa sobre os efeitos teratogênicos de drogas lícitas e ilícitas em humanos.</w:t>
      </w:r>
    </w:p>
    <w:p w14:paraId="6D9998F7" w14:textId="77777777" w:rsidR="004657FD" w:rsidRDefault="004657FD">
      <w:pPr>
        <w:spacing w:after="200" w:line="360" w:lineRule="auto"/>
        <w:jc w:val="both"/>
        <w:rPr>
          <w:sz w:val="24"/>
          <w:szCs w:val="24"/>
        </w:rPr>
      </w:pPr>
    </w:p>
    <w:p w14:paraId="388E1E30" w14:textId="77777777" w:rsidR="004657FD" w:rsidRDefault="00B4252F">
      <w:pPr>
        <w:spacing w:after="20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Objetivos específicos</w:t>
      </w:r>
    </w:p>
    <w:p w14:paraId="3F28E4FD" w14:textId="77777777" w:rsidR="004657FD" w:rsidRDefault="00B4252F">
      <w:pPr>
        <w:spacing w:line="360" w:lineRule="auto"/>
        <w:ind w:left="108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  </w:t>
      </w:r>
      <w:r>
        <w:rPr>
          <w:sz w:val="24"/>
          <w:szCs w:val="24"/>
        </w:rPr>
        <w:tab/>
      </w:r>
      <w:r>
        <w:rPr>
          <w:sz w:val="24"/>
          <w:szCs w:val="24"/>
        </w:rPr>
        <w:t>Analisar os potenciais efeitos teratogênicos do drogas sociais (álcool e tabaco)</w:t>
      </w:r>
    </w:p>
    <w:p w14:paraId="1EE597AD" w14:textId="77777777" w:rsidR="004657FD" w:rsidRDefault="00B4252F">
      <w:pPr>
        <w:spacing w:line="360" w:lineRule="auto"/>
        <w:ind w:left="108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  </w:t>
      </w:r>
      <w:r>
        <w:rPr>
          <w:sz w:val="24"/>
          <w:szCs w:val="24"/>
        </w:rPr>
        <w:tab/>
        <w:t>Avaliar os potenciais efeitos teratogênicos do drogas ilícitas (maconha, cocaína, LSD)</w:t>
      </w:r>
    </w:p>
    <w:p w14:paraId="68F8928D" w14:textId="77777777" w:rsidR="004657FD" w:rsidRDefault="00B4252F">
      <w:pPr>
        <w:spacing w:line="360" w:lineRule="auto"/>
        <w:ind w:left="1080" w:hanging="360"/>
        <w:jc w:val="both"/>
        <w:rPr>
          <w:sz w:val="24"/>
          <w:szCs w:val="24"/>
        </w:rPr>
      </w:pPr>
      <w:r>
        <w:rPr>
          <w:sz w:val="24"/>
          <w:szCs w:val="24"/>
        </w:rPr>
        <w:t>- Avaliar os potenciais efeitos teratogênicos de medicamentos (antidepressivos e an</w:t>
      </w:r>
      <w:r>
        <w:rPr>
          <w:sz w:val="24"/>
          <w:szCs w:val="24"/>
        </w:rPr>
        <w:t>algésicos)</w:t>
      </w:r>
    </w:p>
    <w:p w14:paraId="231B08BC" w14:textId="77777777" w:rsidR="004657FD" w:rsidRDefault="00B4252F">
      <w:pPr>
        <w:spacing w:line="360" w:lineRule="auto"/>
        <w:ind w:left="1080" w:hanging="360"/>
        <w:jc w:val="both"/>
        <w:rPr>
          <w:sz w:val="24"/>
          <w:szCs w:val="24"/>
        </w:rPr>
      </w:pPr>
      <w:r>
        <w:rPr>
          <w:sz w:val="24"/>
          <w:szCs w:val="24"/>
        </w:rPr>
        <w:t>-   Produzir uma mídia que divulgue de forma rápida e concisa informações sobre os efeitos teratogênicos estudados.</w:t>
      </w:r>
    </w:p>
    <w:p w14:paraId="5F2AE225" w14:textId="7ADF4864" w:rsidR="004657FD" w:rsidRDefault="004657FD">
      <w:pPr>
        <w:spacing w:line="360" w:lineRule="auto"/>
        <w:jc w:val="both"/>
        <w:rPr>
          <w:sz w:val="24"/>
          <w:szCs w:val="24"/>
        </w:rPr>
      </w:pPr>
    </w:p>
    <w:p w14:paraId="62E922BB" w14:textId="77777777" w:rsidR="009D793A" w:rsidRDefault="009D793A">
      <w:pPr>
        <w:spacing w:line="360" w:lineRule="auto"/>
        <w:jc w:val="both"/>
        <w:rPr>
          <w:sz w:val="24"/>
          <w:szCs w:val="24"/>
        </w:rPr>
      </w:pPr>
    </w:p>
    <w:p w14:paraId="0B329B15" w14:textId="77777777" w:rsidR="004657FD" w:rsidRDefault="004657FD">
      <w:pPr>
        <w:spacing w:line="360" w:lineRule="auto"/>
        <w:jc w:val="both"/>
        <w:rPr>
          <w:sz w:val="24"/>
          <w:szCs w:val="24"/>
        </w:rPr>
      </w:pPr>
    </w:p>
    <w:p w14:paraId="118A333C" w14:textId="77777777" w:rsidR="004657FD" w:rsidRDefault="00B4252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Material e métodos</w:t>
      </w:r>
    </w:p>
    <w:p w14:paraId="7DDC4E5F" w14:textId="77777777" w:rsidR="004657FD" w:rsidRDefault="004657FD">
      <w:pPr>
        <w:spacing w:line="360" w:lineRule="auto"/>
        <w:jc w:val="both"/>
        <w:rPr>
          <w:b/>
          <w:sz w:val="24"/>
          <w:szCs w:val="24"/>
        </w:rPr>
      </w:pPr>
    </w:p>
    <w:p w14:paraId="07B7A0F4" w14:textId="77777777" w:rsidR="004657FD" w:rsidRDefault="00B4252F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levantamento bibliográfico configurou-se nas bases de dados do </w:t>
      </w:r>
      <w:proofErr w:type="spellStart"/>
      <w:r>
        <w:rPr>
          <w:sz w:val="24"/>
          <w:szCs w:val="24"/>
        </w:rPr>
        <w:t>PubMed</w:t>
      </w:r>
      <w:proofErr w:type="spellEnd"/>
      <w:r>
        <w:rPr>
          <w:sz w:val="24"/>
          <w:szCs w:val="24"/>
        </w:rPr>
        <w:t xml:space="preserve">, LILACS, Scopus, Web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Science e</w:t>
      </w:r>
      <w:r>
        <w:rPr>
          <w:sz w:val="24"/>
          <w:szCs w:val="24"/>
        </w:rPr>
        <w:t xml:space="preserve"> SciELO. Os Descritores em Ciências da Saúde (</w:t>
      </w:r>
      <w:proofErr w:type="spellStart"/>
      <w:r>
        <w:rPr>
          <w:sz w:val="24"/>
          <w:szCs w:val="24"/>
        </w:rPr>
        <w:t>DeCS</w:t>
      </w:r>
      <w:proofErr w:type="spellEnd"/>
      <w:r>
        <w:rPr>
          <w:sz w:val="24"/>
          <w:szCs w:val="24"/>
        </w:rPr>
        <w:t xml:space="preserve">) </w:t>
      </w:r>
      <w:r>
        <w:rPr>
          <w:sz w:val="24"/>
          <w:szCs w:val="24"/>
        </w:rPr>
        <w:lastRenderedPageBreak/>
        <w:t xml:space="preserve">foram </w:t>
      </w:r>
      <w:proofErr w:type="spellStart"/>
      <w:r>
        <w:rPr>
          <w:sz w:val="24"/>
          <w:szCs w:val="24"/>
        </w:rPr>
        <w:t>teratogênese</w:t>
      </w:r>
      <w:proofErr w:type="spellEnd"/>
      <w:r>
        <w:rPr>
          <w:sz w:val="24"/>
          <w:szCs w:val="24"/>
        </w:rPr>
        <w:t>, malformações congênitas, defeitos congênitos, drogas, álcool, maconha, cocaína, antidepressivos (palavras chaves em português e em inglês).</w:t>
      </w:r>
      <w:r>
        <w:rPr>
          <w:sz w:val="24"/>
          <w:szCs w:val="24"/>
          <w:highlight w:val="white"/>
        </w:rPr>
        <w:t xml:space="preserve"> Utilizaram-se também o</w:t>
      </w:r>
      <w:r>
        <w:rPr>
          <w:sz w:val="24"/>
          <w:szCs w:val="24"/>
        </w:rPr>
        <w:t>s operadores booleanos</w:t>
      </w:r>
      <w:r>
        <w:rPr>
          <w:sz w:val="24"/>
          <w:szCs w:val="24"/>
        </w:rPr>
        <w:t xml:space="preserve"> (AND, OR e NOT). Após análise dos textos e ponderação científica, corroborando com a definição do objetivo, avaliaram-se publicações pelo menos nos últimos dez anos; selecionando a ideia principal de cada trabalho pesquisado e agrupando os mesmos por seme</w:t>
      </w:r>
      <w:r>
        <w:rPr>
          <w:sz w:val="24"/>
          <w:szCs w:val="24"/>
        </w:rPr>
        <w:t>lhanças de informações dos autores estabelecidos. Posteriormente, foi desenvolvido o texto final.</w:t>
      </w:r>
    </w:p>
    <w:p w14:paraId="2AA66FA8" w14:textId="77777777" w:rsidR="004657FD" w:rsidRDefault="004657FD">
      <w:pPr>
        <w:spacing w:before="240" w:after="240" w:line="360" w:lineRule="auto"/>
        <w:jc w:val="both"/>
        <w:rPr>
          <w:sz w:val="24"/>
          <w:szCs w:val="24"/>
        </w:rPr>
      </w:pPr>
    </w:p>
    <w:p w14:paraId="4E1650A7" w14:textId="77777777" w:rsidR="004657FD" w:rsidRDefault="004657FD">
      <w:pPr>
        <w:spacing w:before="240" w:after="240" w:line="360" w:lineRule="auto"/>
        <w:jc w:val="both"/>
        <w:rPr>
          <w:sz w:val="24"/>
          <w:szCs w:val="24"/>
        </w:rPr>
      </w:pPr>
    </w:p>
    <w:p w14:paraId="49210197" w14:textId="77777777" w:rsidR="004657FD" w:rsidRDefault="00B4252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Descrição da viabilidade da execução do projeto</w:t>
      </w:r>
    </w:p>
    <w:p w14:paraId="1246DF6A" w14:textId="77777777" w:rsidR="004657FD" w:rsidRDefault="00B4252F">
      <w:pPr>
        <w:pStyle w:val="Ttulo1"/>
        <w:keepNext w:val="0"/>
        <w:keepLines w:val="0"/>
        <w:spacing w:before="480" w:after="200" w:line="360" w:lineRule="auto"/>
        <w:jc w:val="both"/>
        <w:rPr>
          <w:sz w:val="24"/>
          <w:szCs w:val="24"/>
        </w:rPr>
      </w:pPr>
      <w:bookmarkStart w:id="0" w:name="_cubgtf3x3ruw" w:colFirst="0" w:colLast="0"/>
      <w:bookmarkEnd w:id="0"/>
      <w:r>
        <w:rPr>
          <w:sz w:val="24"/>
          <w:szCs w:val="24"/>
        </w:rPr>
        <w:t>Por ser uma revisão narrativa, entendemos que o trabalho é plenamente exequível durante o período de pandemia e restrição de acesso a espaços na UFABC. Nós focaremos na leitura e avaliação crítica dos artigos científicos cuja temática é analisar como os ef</w:t>
      </w:r>
      <w:r>
        <w:rPr>
          <w:sz w:val="24"/>
          <w:szCs w:val="24"/>
        </w:rPr>
        <w:t>eitos teratogênicos de drogas lícitas e ilícitas podem influenciar no aparecimento de malformações congênitas. Não estamos prevendo atividade laboratorial ligada a esse projeto.</w:t>
      </w:r>
    </w:p>
    <w:p w14:paraId="43F5AC04" w14:textId="24E64A42" w:rsidR="004657FD" w:rsidRDefault="00B4252F">
      <w:pPr>
        <w:pStyle w:val="Ttulo1"/>
        <w:keepNext w:val="0"/>
        <w:keepLines w:val="0"/>
        <w:spacing w:before="480" w:after="200" w:line="360" w:lineRule="auto"/>
        <w:jc w:val="both"/>
        <w:rPr>
          <w:sz w:val="24"/>
          <w:szCs w:val="24"/>
        </w:rPr>
      </w:pPr>
      <w:bookmarkStart w:id="1" w:name="_pa9uefd4jhvu" w:colFirst="0" w:colLast="0"/>
      <w:bookmarkEnd w:id="1"/>
      <w:r>
        <w:rPr>
          <w:sz w:val="24"/>
          <w:szCs w:val="24"/>
        </w:rPr>
        <w:t xml:space="preserve">De forma opcional, se as condições sanitárias assim permitirem, e tão somente </w:t>
      </w:r>
      <w:r>
        <w:rPr>
          <w:sz w:val="24"/>
          <w:szCs w:val="24"/>
        </w:rPr>
        <w:t>nessa situação, como uma forma de complementação a esse trabalho de pesquisa bibliográfica, a discente poderá ser treinada em métodos de cultivo celular e alguns ensaios comuns em engenharia de tecidos, como citotoxicidade</w:t>
      </w:r>
      <w:r>
        <w:rPr>
          <w:i/>
          <w:sz w:val="24"/>
          <w:szCs w:val="24"/>
        </w:rPr>
        <w:t xml:space="preserve"> in vitro</w:t>
      </w:r>
      <w:r>
        <w:rPr>
          <w:sz w:val="24"/>
          <w:szCs w:val="24"/>
        </w:rPr>
        <w:t xml:space="preserve"> por contato e por extrat</w:t>
      </w:r>
      <w:r>
        <w:rPr>
          <w:sz w:val="24"/>
          <w:szCs w:val="24"/>
        </w:rPr>
        <w:t>o.</w:t>
      </w:r>
    </w:p>
    <w:p w14:paraId="31BB9627" w14:textId="047C1749" w:rsidR="009D793A" w:rsidRDefault="009D793A" w:rsidP="009D793A"/>
    <w:p w14:paraId="2795F914" w14:textId="3F813887" w:rsidR="009D793A" w:rsidRDefault="009D793A" w:rsidP="009D793A"/>
    <w:p w14:paraId="5B6258BA" w14:textId="66F2AE8F" w:rsidR="009D793A" w:rsidRDefault="009D793A" w:rsidP="009D793A"/>
    <w:p w14:paraId="071F9FBC" w14:textId="633FA578" w:rsidR="009D793A" w:rsidRDefault="009D793A" w:rsidP="009D793A"/>
    <w:p w14:paraId="1BBBD2F3" w14:textId="0F986C67" w:rsidR="009D793A" w:rsidRDefault="009D793A" w:rsidP="009D793A"/>
    <w:p w14:paraId="658360C4" w14:textId="7C2425A0" w:rsidR="009D793A" w:rsidRDefault="009D793A" w:rsidP="009D793A"/>
    <w:p w14:paraId="11C476F2" w14:textId="3913D34B" w:rsidR="009D793A" w:rsidRDefault="009D793A" w:rsidP="009D793A"/>
    <w:p w14:paraId="489DB29F" w14:textId="64DA5773" w:rsidR="009D793A" w:rsidRDefault="009D793A" w:rsidP="009D793A"/>
    <w:p w14:paraId="2759C0E1" w14:textId="39493302" w:rsidR="009D793A" w:rsidRDefault="009D793A" w:rsidP="009D793A"/>
    <w:p w14:paraId="4836A134" w14:textId="77777777" w:rsidR="009D793A" w:rsidRPr="009D793A" w:rsidRDefault="009D793A" w:rsidP="009D793A"/>
    <w:p w14:paraId="42D4EC5F" w14:textId="77777777" w:rsidR="004657FD" w:rsidRDefault="00B4252F">
      <w:pPr>
        <w:pStyle w:val="Ttulo1"/>
        <w:keepNext w:val="0"/>
        <w:keepLines w:val="0"/>
        <w:spacing w:before="480" w:after="200" w:line="360" w:lineRule="auto"/>
        <w:jc w:val="both"/>
        <w:rPr>
          <w:b/>
          <w:sz w:val="24"/>
          <w:szCs w:val="24"/>
        </w:rPr>
      </w:pPr>
      <w:bookmarkStart w:id="2" w:name="_h2podla407nx" w:colFirst="0" w:colLast="0"/>
      <w:bookmarkEnd w:id="2"/>
      <w:r>
        <w:rPr>
          <w:b/>
          <w:sz w:val="24"/>
          <w:szCs w:val="24"/>
        </w:rPr>
        <w:lastRenderedPageBreak/>
        <w:t>Cronograma</w:t>
      </w:r>
    </w:p>
    <w:p w14:paraId="7D7CC6F5" w14:textId="77777777" w:rsidR="004657FD" w:rsidRDefault="004657FD">
      <w:pPr>
        <w:spacing w:line="360" w:lineRule="auto"/>
        <w:jc w:val="both"/>
        <w:rPr>
          <w:b/>
          <w:sz w:val="24"/>
          <w:szCs w:val="24"/>
        </w:rPr>
      </w:pPr>
    </w:p>
    <w:tbl>
      <w:tblPr>
        <w:tblStyle w:val="a"/>
        <w:tblW w:w="9000" w:type="dxa"/>
        <w:tblInd w:w="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1155"/>
        <w:gridCol w:w="1140"/>
        <w:gridCol w:w="1125"/>
        <w:gridCol w:w="1185"/>
        <w:gridCol w:w="1140"/>
      </w:tblGrid>
      <w:tr w:rsidR="004657FD" w14:paraId="70D7C847" w14:textId="77777777">
        <w:trPr>
          <w:trHeight w:val="600"/>
        </w:trPr>
        <w:tc>
          <w:tcPr>
            <w:tcW w:w="32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E9AC07" w14:textId="77777777" w:rsidR="004657FD" w:rsidRDefault="00B4252F">
            <w:pPr>
              <w:widowControl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Fase do projeto de pesquisa</w:t>
            </w:r>
          </w:p>
        </w:tc>
        <w:tc>
          <w:tcPr>
            <w:tcW w:w="5745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79484F" w14:textId="77777777" w:rsidR="004657FD" w:rsidRDefault="00B4252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Bimestres de execução de trabalho</w:t>
            </w:r>
          </w:p>
        </w:tc>
      </w:tr>
      <w:tr w:rsidR="004657FD" w14:paraId="3E943552" w14:textId="77777777">
        <w:trPr>
          <w:trHeight w:val="440"/>
        </w:trPr>
        <w:tc>
          <w:tcPr>
            <w:tcW w:w="325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B33DF" w14:textId="77777777" w:rsidR="004657FD" w:rsidRDefault="00465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71B108" w14:textId="77777777" w:rsidR="004657FD" w:rsidRDefault="00B4252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1º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A12A2A" w14:textId="77777777" w:rsidR="004657FD" w:rsidRDefault="00B4252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2º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DB782F" w14:textId="77777777" w:rsidR="004657FD" w:rsidRDefault="00B4252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3º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9E5E45" w14:textId="77777777" w:rsidR="004657FD" w:rsidRDefault="00B4252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4º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934393" w14:textId="77777777" w:rsidR="004657FD" w:rsidRDefault="00B4252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5º</w:t>
            </w:r>
          </w:p>
        </w:tc>
      </w:tr>
      <w:tr w:rsidR="004657FD" w14:paraId="5710947D" w14:textId="77777777">
        <w:trPr>
          <w:trHeight w:val="1005"/>
        </w:trPr>
        <w:tc>
          <w:tcPr>
            <w:tcW w:w="32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CE593D" w14:textId="77777777" w:rsidR="004657FD" w:rsidRDefault="00B4252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Elaboração do pré-projeto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4259D1" w14:textId="77777777" w:rsidR="004657FD" w:rsidRDefault="00B4252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XX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7C8CE8" w14:textId="77777777" w:rsidR="004657FD" w:rsidRDefault="004657FD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365BEC" w14:textId="77777777" w:rsidR="004657FD" w:rsidRDefault="004657FD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715D0E" w14:textId="77777777" w:rsidR="004657FD" w:rsidRDefault="004657FD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0BA048" w14:textId="77777777" w:rsidR="004657FD" w:rsidRDefault="004657FD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657FD" w14:paraId="0AC2FAEB" w14:textId="77777777">
        <w:trPr>
          <w:trHeight w:val="990"/>
        </w:trPr>
        <w:tc>
          <w:tcPr>
            <w:tcW w:w="32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1D714D" w14:textId="77777777" w:rsidR="004657FD" w:rsidRDefault="00B4252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Elaboração do projeto final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907469" w14:textId="77777777" w:rsidR="004657FD" w:rsidRDefault="004657FD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CEA706" w14:textId="77777777" w:rsidR="004657FD" w:rsidRDefault="00B4252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XX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EA8AEF" w14:textId="77777777" w:rsidR="004657FD" w:rsidRDefault="004657FD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E0F978" w14:textId="77777777" w:rsidR="004657FD" w:rsidRDefault="004657FD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CF5A2C" w14:textId="77777777" w:rsidR="004657FD" w:rsidRDefault="004657FD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657FD" w14:paraId="63DD3918" w14:textId="77777777">
        <w:trPr>
          <w:trHeight w:val="1005"/>
        </w:trPr>
        <w:tc>
          <w:tcPr>
            <w:tcW w:w="32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20ADEF" w14:textId="77777777" w:rsidR="004657FD" w:rsidRDefault="00B4252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Revisão bibliográfica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BDB33D" w14:textId="77777777" w:rsidR="004657FD" w:rsidRDefault="00B4252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XX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91D472" w14:textId="77777777" w:rsidR="004657FD" w:rsidRDefault="00B4252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XX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8FF67B" w14:textId="77777777" w:rsidR="004657FD" w:rsidRDefault="00B4252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XX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EF87B9" w14:textId="77777777" w:rsidR="004657FD" w:rsidRDefault="00B4252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XX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36C981" w14:textId="77777777" w:rsidR="004657FD" w:rsidRDefault="00B4252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XX</w:t>
            </w:r>
          </w:p>
        </w:tc>
      </w:tr>
      <w:tr w:rsidR="004657FD" w14:paraId="187299B6" w14:textId="77777777">
        <w:trPr>
          <w:trHeight w:val="1005"/>
        </w:trPr>
        <w:tc>
          <w:tcPr>
            <w:tcW w:w="32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E448C0" w14:textId="77777777" w:rsidR="004657FD" w:rsidRDefault="00B4252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Discussão de trabalhos e comparação de resultados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C7D155" w14:textId="77777777" w:rsidR="004657FD" w:rsidRDefault="00B4252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XX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66CB8" w14:textId="77777777" w:rsidR="004657FD" w:rsidRDefault="00B4252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XX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758338" w14:textId="77777777" w:rsidR="004657FD" w:rsidRDefault="00B4252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XX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37D3E8" w14:textId="77777777" w:rsidR="004657FD" w:rsidRDefault="00B4252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XX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C95FF3" w14:textId="77777777" w:rsidR="004657FD" w:rsidRDefault="00B4252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XX</w:t>
            </w:r>
          </w:p>
        </w:tc>
      </w:tr>
      <w:tr w:rsidR="004657FD" w14:paraId="7B5244D5" w14:textId="77777777">
        <w:trPr>
          <w:trHeight w:val="1005"/>
        </w:trPr>
        <w:tc>
          <w:tcPr>
            <w:tcW w:w="32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7FA9F0" w14:textId="77777777" w:rsidR="004657FD" w:rsidRDefault="00B4252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Redação do relatório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A75FAF" w14:textId="77777777" w:rsidR="004657FD" w:rsidRDefault="004657FD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0EB463" w14:textId="77777777" w:rsidR="004657FD" w:rsidRDefault="004657FD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2AFE73" w14:textId="77777777" w:rsidR="004657FD" w:rsidRDefault="00B4252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XX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705C5E" w14:textId="77777777" w:rsidR="004657FD" w:rsidRDefault="00B4252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XX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944CC7" w14:textId="77777777" w:rsidR="004657FD" w:rsidRDefault="00B4252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XX</w:t>
            </w:r>
          </w:p>
        </w:tc>
      </w:tr>
      <w:tr w:rsidR="004657FD" w14:paraId="13187C19" w14:textId="77777777">
        <w:trPr>
          <w:trHeight w:val="1020"/>
        </w:trPr>
        <w:tc>
          <w:tcPr>
            <w:tcW w:w="32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2797B7" w14:textId="77777777" w:rsidR="004657FD" w:rsidRDefault="00B4252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Entrega do relatório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F41687" w14:textId="77777777" w:rsidR="004657FD" w:rsidRDefault="004657FD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112B17" w14:textId="77777777" w:rsidR="004657FD" w:rsidRDefault="004657FD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AEB026" w14:textId="77777777" w:rsidR="004657FD" w:rsidRDefault="00B4252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XX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A894C0" w14:textId="77777777" w:rsidR="004657FD" w:rsidRDefault="004657FD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5F464A" w14:textId="77777777" w:rsidR="004657FD" w:rsidRDefault="00B4252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XX</w:t>
            </w:r>
          </w:p>
        </w:tc>
      </w:tr>
      <w:tr w:rsidR="004657FD" w14:paraId="5DABD370" w14:textId="77777777">
        <w:trPr>
          <w:trHeight w:val="1035"/>
        </w:trPr>
        <w:tc>
          <w:tcPr>
            <w:tcW w:w="32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5D7E2F" w14:textId="77777777" w:rsidR="004657FD" w:rsidRDefault="00B4252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Participação do congresso de IC/PDPD da UFABC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BEA644" w14:textId="77777777" w:rsidR="004657FD" w:rsidRDefault="004657FD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FD6CB4" w14:textId="77777777" w:rsidR="004657FD" w:rsidRDefault="004657FD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3FDB61" w14:textId="77777777" w:rsidR="004657FD" w:rsidRDefault="004657FD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CFF59A" w14:textId="77777777" w:rsidR="004657FD" w:rsidRDefault="004657FD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0DD4DB" w14:textId="77777777" w:rsidR="004657FD" w:rsidRDefault="00B4252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XX</w:t>
            </w:r>
          </w:p>
        </w:tc>
      </w:tr>
    </w:tbl>
    <w:p w14:paraId="23DB4F86" w14:textId="77777777" w:rsidR="004657FD" w:rsidRDefault="004657FD">
      <w:pPr>
        <w:spacing w:line="360" w:lineRule="auto"/>
        <w:jc w:val="both"/>
        <w:rPr>
          <w:b/>
          <w:sz w:val="24"/>
          <w:szCs w:val="24"/>
        </w:rPr>
      </w:pPr>
    </w:p>
    <w:p w14:paraId="2F86875F" w14:textId="77777777" w:rsidR="004657FD" w:rsidRDefault="004657FD">
      <w:pPr>
        <w:spacing w:line="360" w:lineRule="auto"/>
        <w:jc w:val="both"/>
        <w:rPr>
          <w:b/>
          <w:sz w:val="24"/>
          <w:szCs w:val="24"/>
        </w:rPr>
      </w:pPr>
    </w:p>
    <w:p w14:paraId="51053375" w14:textId="77777777" w:rsidR="004657FD" w:rsidRDefault="00B4252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Referências:</w:t>
      </w:r>
    </w:p>
    <w:p w14:paraId="4F93F46F" w14:textId="77777777" w:rsidR="004657FD" w:rsidRDefault="004657FD">
      <w:pPr>
        <w:spacing w:line="360" w:lineRule="auto"/>
        <w:jc w:val="both"/>
        <w:rPr>
          <w:sz w:val="24"/>
          <w:szCs w:val="24"/>
        </w:rPr>
      </w:pPr>
    </w:p>
    <w:p w14:paraId="7A15137F" w14:textId="67EA7C74" w:rsidR="004657FD" w:rsidRDefault="00B4252F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Bastos, M.S.; </w:t>
      </w:r>
      <w:proofErr w:type="spellStart"/>
      <w:r>
        <w:rPr>
          <w:sz w:val="24"/>
          <w:szCs w:val="24"/>
          <w:highlight w:val="white"/>
        </w:rPr>
        <w:t>Bornia</w:t>
      </w:r>
      <w:proofErr w:type="spellEnd"/>
      <w:r>
        <w:rPr>
          <w:sz w:val="24"/>
          <w:szCs w:val="24"/>
          <w:highlight w:val="white"/>
        </w:rPr>
        <w:t xml:space="preserve">, E.C.S. Uso de nicotina e/ou cocaína durante a gestação e suas consequências no desenvolvimento fetal e neonatal. V </w:t>
      </w:r>
      <w:r>
        <w:rPr>
          <w:sz w:val="24"/>
          <w:szCs w:val="24"/>
          <w:highlight w:val="white"/>
        </w:rPr>
        <w:t xml:space="preserve">Encontro Internacional de Produção Científica </w:t>
      </w:r>
      <w:proofErr w:type="spellStart"/>
      <w:r>
        <w:rPr>
          <w:sz w:val="24"/>
          <w:szCs w:val="24"/>
          <w:highlight w:val="white"/>
        </w:rPr>
        <w:t>Cesumar</w:t>
      </w:r>
      <w:proofErr w:type="spellEnd"/>
      <w:r>
        <w:rPr>
          <w:sz w:val="24"/>
          <w:szCs w:val="24"/>
          <w:highlight w:val="white"/>
        </w:rPr>
        <w:t>, Maringá, 2009. Disponível em: https://www.unicesumar.edu.br/epc</w:t>
      </w:r>
      <w:r>
        <w:rPr>
          <w:sz w:val="24"/>
          <w:szCs w:val="24"/>
          <w:highlight w:val="white"/>
        </w:rPr>
        <w:t>c-2009/wp-content/uploads/sites/77/2016/07/marina_souza_bastos_2.pdf</w:t>
      </w:r>
    </w:p>
    <w:p w14:paraId="1599F2CA" w14:textId="77777777" w:rsidR="004657FD" w:rsidRDefault="004657FD">
      <w:pPr>
        <w:spacing w:line="360" w:lineRule="auto"/>
        <w:jc w:val="both"/>
        <w:rPr>
          <w:sz w:val="24"/>
          <w:szCs w:val="24"/>
          <w:highlight w:val="white"/>
        </w:rPr>
      </w:pPr>
    </w:p>
    <w:p w14:paraId="4E03E867" w14:textId="77777777" w:rsidR="004657FD" w:rsidRDefault="00B4252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Dias, D.R.; Souza, R.M.P.; Rodrigues, D.P. et al. O consumo de álcool e outras drogas na gestação: revisão integrativa. Revista de enfermagem UFPE online, v. 7, </w:t>
      </w:r>
      <w:proofErr w:type="gramStart"/>
      <w:r>
        <w:rPr>
          <w:sz w:val="24"/>
          <w:szCs w:val="24"/>
        </w:rPr>
        <w:t>n.12 ,</w:t>
      </w:r>
      <w:proofErr w:type="gramEnd"/>
      <w:r>
        <w:rPr>
          <w:sz w:val="24"/>
          <w:szCs w:val="24"/>
        </w:rPr>
        <w:t xml:space="preserve"> p. 7188-7199, 2013</w:t>
      </w:r>
      <w:r>
        <w:rPr>
          <w:sz w:val="24"/>
          <w:szCs w:val="24"/>
        </w:rPr>
        <w:t>.</w:t>
      </w:r>
    </w:p>
    <w:p w14:paraId="06F79A07" w14:textId="77777777" w:rsidR="004657FD" w:rsidRDefault="004657FD">
      <w:pPr>
        <w:spacing w:line="360" w:lineRule="auto"/>
        <w:jc w:val="both"/>
        <w:rPr>
          <w:sz w:val="24"/>
          <w:szCs w:val="24"/>
        </w:rPr>
      </w:pPr>
    </w:p>
    <w:p w14:paraId="63DCB384" w14:textId="77777777" w:rsidR="004657FD" w:rsidRDefault="00B4252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Ferreira, B.R.M.; Miranda, J.K.S. As complicações causadas pelo consumo de drogas lícitas e ilícitas durante a gestação: um desafio para a equipe de enfermagem. Revista Científica de Enfermagem, v. 6, n. 18, p.36-43, 2016.</w:t>
      </w:r>
    </w:p>
    <w:p w14:paraId="24DFB8E7" w14:textId="77777777" w:rsidR="004657FD" w:rsidRDefault="004657FD">
      <w:pPr>
        <w:spacing w:line="360" w:lineRule="auto"/>
        <w:jc w:val="both"/>
        <w:rPr>
          <w:sz w:val="24"/>
          <w:szCs w:val="24"/>
        </w:rPr>
      </w:pPr>
    </w:p>
    <w:p w14:paraId="35C5499D" w14:textId="77777777" w:rsidR="004657FD" w:rsidRDefault="00B4252F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highlight w:val="white"/>
        </w:rPr>
        <w:t>Kassada</w:t>
      </w:r>
      <w:proofErr w:type="spellEnd"/>
      <w:r>
        <w:rPr>
          <w:sz w:val="24"/>
          <w:szCs w:val="24"/>
          <w:highlight w:val="white"/>
        </w:rPr>
        <w:t xml:space="preserve">, D.S.; Marcon, S.S.; </w:t>
      </w:r>
      <w:proofErr w:type="spellStart"/>
      <w:r>
        <w:rPr>
          <w:sz w:val="24"/>
          <w:szCs w:val="24"/>
          <w:highlight w:val="white"/>
        </w:rPr>
        <w:t>Pagliarini</w:t>
      </w:r>
      <w:proofErr w:type="spellEnd"/>
      <w:r>
        <w:rPr>
          <w:sz w:val="24"/>
          <w:szCs w:val="24"/>
          <w:highlight w:val="white"/>
        </w:rPr>
        <w:t>, M.A. et al. Prevalência do uso de drogas de abuso por gestantes. Acta Paulista de Enfermagem [online], v. 26, n. 5, p. 1982-0194, 2013.</w:t>
      </w:r>
    </w:p>
    <w:p w14:paraId="6CA5E1C0" w14:textId="77777777" w:rsidR="004657FD" w:rsidRDefault="004657FD">
      <w:pPr>
        <w:spacing w:line="360" w:lineRule="auto"/>
        <w:jc w:val="both"/>
        <w:rPr>
          <w:sz w:val="24"/>
          <w:szCs w:val="24"/>
        </w:rPr>
      </w:pPr>
    </w:p>
    <w:p w14:paraId="32D27B29" w14:textId="77777777" w:rsidR="004657FD" w:rsidRDefault="00B4252F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Montanari</w:t>
      </w:r>
      <w:proofErr w:type="spellEnd"/>
      <w:r>
        <w:rPr>
          <w:sz w:val="24"/>
          <w:szCs w:val="24"/>
        </w:rPr>
        <w:t>, T. Embriologia - Texto, atlas e roteiro de aulas práticas. Porto Al</w:t>
      </w:r>
      <w:r>
        <w:rPr>
          <w:sz w:val="24"/>
          <w:szCs w:val="24"/>
        </w:rPr>
        <w:t xml:space="preserve">egre: Ed. do autor, 2013. </w:t>
      </w:r>
    </w:p>
    <w:p w14:paraId="4FCBA9D6" w14:textId="77777777" w:rsidR="004657FD" w:rsidRDefault="004657FD">
      <w:pPr>
        <w:spacing w:line="360" w:lineRule="auto"/>
        <w:jc w:val="both"/>
        <w:rPr>
          <w:sz w:val="24"/>
          <w:szCs w:val="24"/>
        </w:rPr>
      </w:pPr>
    </w:p>
    <w:p w14:paraId="533F5DB1" w14:textId="77777777" w:rsidR="004657FD" w:rsidRDefault="00B4252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Moore, K.L.; </w:t>
      </w:r>
      <w:proofErr w:type="spellStart"/>
      <w:r>
        <w:rPr>
          <w:sz w:val="24"/>
          <w:szCs w:val="24"/>
        </w:rPr>
        <w:t>Persaud</w:t>
      </w:r>
      <w:proofErr w:type="spellEnd"/>
      <w:r>
        <w:rPr>
          <w:sz w:val="24"/>
          <w:szCs w:val="24"/>
        </w:rPr>
        <w:t xml:space="preserve">, T.V.N.; </w:t>
      </w:r>
      <w:proofErr w:type="spellStart"/>
      <w:r>
        <w:rPr>
          <w:sz w:val="24"/>
          <w:szCs w:val="24"/>
        </w:rPr>
        <w:t>Torchia</w:t>
      </w:r>
      <w:proofErr w:type="spellEnd"/>
      <w:r>
        <w:rPr>
          <w:sz w:val="24"/>
          <w:szCs w:val="24"/>
        </w:rPr>
        <w:t>, M.G. Embriologia Clínica, 10 ed., Rio de Janeiro: Elsevier Editora Ltda., 2016.</w:t>
      </w:r>
    </w:p>
    <w:p w14:paraId="40FA3F2B" w14:textId="77777777" w:rsidR="004657FD" w:rsidRDefault="004657FD">
      <w:pPr>
        <w:spacing w:line="360" w:lineRule="auto"/>
        <w:jc w:val="both"/>
        <w:rPr>
          <w:sz w:val="24"/>
          <w:szCs w:val="24"/>
        </w:rPr>
      </w:pPr>
    </w:p>
    <w:p w14:paraId="5B5635BA" w14:textId="77777777" w:rsidR="004657FD" w:rsidRDefault="00B4252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Ramos, WLP; Benevento, CE; </w:t>
      </w:r>
      <w:proofErr w:type="spellStart"/>
      <w:r>
        <w:rPr>
          <w:sz w:val="24"/>
          <w:szCs w:val="24"/>
          <w:highlight w:val="white"/>
        </w:rPr>
        <w:t>Malgarin</w:t>
      </w:r>
      <w:proofErr w:type="spellEnd"/>
      <w:r>
        <w:rPr>
          <w:sz w:val="24"/>
          <w:szCs w:val="24"/>
          <w:highlight w:val="white"/>
        </w:rPr>
        <w:t xml:space="preserve">, J; </w:t>
      </w:r>
      <w:proofErr w:type="spellStart"/>
      <w:r>
        <w:rPr>
          <w:sz w:val="24"/>
          <w:szCs w:val="24"/>
          <w:highlight w:val="white"/>
        </w:rPr>
        <w:t>Stefanello</w:t>
      </w:r>
      <w:proofErr w:type="spellEnd"/>
      <w:r>
        <w:rPr>
          <w:sz w:val="24"/>
          <w:szCs w:val="24"/>
          <w:highlight w:val="white"/>
        </w:rPr>
        <w:t>, TF; Ramos, ERP</w:t>
      </w:r>
      <w:r>
        <w:rPr>
          <w:sz w:val="24"/>
          <w:szCs w:val="24"/>
        </w:rPr>
        <w:t xml:space="preserve">. </w:t>
      </w:r>
      <w:hyperlink r:id="rId7">
        <w:r>
          <w:rPr>
            <w:sz w:val="24"/>
            <w:szCs w:val="24"/>
          </w:rPr>
          <w:t>Análise do Uso de Medicamentos Durante a Gestação em Mães de Pacientes Portadores de Malformações Fetais. Revista Saúde e Pesquisa, v. 1, n. 1, p. 59-64, 2008.</w:t>
        </w:r>
      </w:hyperlink>
    </w:p>
    <w:p w14:paraId="155809FF" w14:textId="77777777" w:rsidR="004657FD" w:rsidRDefault="004657FD">
      <w:pPr>
        <w:spacing w:line="360" w:lineRule="auto"/>
        <w:jc w:val="both"/>
        <w:rPr>
          <w:sz w:val="24"/>
          <w:szCs w:val="24"/>
        </w:rPr>
      </w:pPr>
    </w:p>
    <w:p w14:paraId="6D8444EA" w14:textId="77777777" w:rsidR="004657FD" w:rsidRDefault="00B4252F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Sadler</w:t>
      </w:r>
      <w:proofErr w:type="spellEnd"/>
      <w:r>
        <w:rPr>
          <w:sz w:val="24"/>
          <w:szCs w:val="24"/>
        </w:rPr>
        <w:t xml:space="preserve">, T.W. </w:t>
      </w:r>
      <w:proofErr w:type="spellStart"/>
      <w:r>
        <w:rPr>
          <w:sz w:val="24"/>
          <w:szCs w:val="24"/>
        </w:rPr>
        <w:t>Lagman</w:t>
      </w:r>
      <w:proofErr w:type="spellEnd"/>
      <w:r>
        <w:rPr>
          <w:sz w:val="24"/>
          <w:szCs w:val="24"/>
        </w:rPr>
        <w:t>. Embriologia médica, 13</w:t>
      </w:r>
      <w:r>
        <w:rPr>
          <w:sz w:val="24"/>
          <w:szCs w:val="24"/>
        </w:rPr>
        <w:t xml:space="preserve"> ed., Rio de Janeiro: Guanabara Koogan, 2016.</w:t>
      </w:r>
    </w:p>
    <w:p w14:paraId="0654B794" w14:textId="77777777" w:rsidR="004657FD" w:rsidRDefault="004657FD">
      <w:pPr>
        <w:spacing w:line="360" w:lineRule="auto"/>
        <w:jc w:val="both"/>
        <w:rPr>
          <w:sz w:val="24"/>
          <w:szCs w:val="24"/>
        </w:rPr>
      </w:pPr>
    </w:p>
    <w:p w14:paraId="7B1351E6" w14:textId="77777777" w:rsidR="004657FD" w:rsidRDefault="00B4252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Schüler-</w:t>
      </w:r>
      <w:proofErr w:type="spellStart"/>
      <w:r>
        <w:rPr>
          <w:sz w:val="24"/>
          <w:szCs w:val="24"/>
        </w:rPr>
        <w:t>Faccini</w:t>
      </w:r>
      <w:proofErr w:type="spellEnd"/>
      <w:r>
        <w:rPr>
          <w:sz w:val="24"/>
          <w:szCs w:val="24"/>
        </w:rPr>
        <w:t xml:space="preserve">, L; </w:t>
      </w:r>
      <w:proofErr w:type="spellStart"/>
      <w:r>
        <w:rPr>
          <w:sz w:val="24"/>
          <w:szCs w:val="24"/>
        </w:rPr>
        <w:t>Sanseverino</w:t>
      </w:r>
      <w:proofErr w:type="spellEnd"/>
      <w:r>
        <w:rPr>
          <w:sz w:val="24"/>
          <w:szCs w:val="24"/>
        </w:rPr>
        <w:t xml:space="preserve">, M.T.V.; </w:t>
      </w:r>
      <w:proofErr w:type="spellStart"/>
      <w:r>
        <w:rPr>
          <w:sz w:val="24"/>
          <w:szCs w:val="24"/>
        </w:rPr>
        <w:t>Abeche</w:t>
      </w:r>
      <w:proofErr w:type="spellEnd"/>
      <w:r>
        <w:rPr>
          <w:sz w:val="24"/>
          <w:szCs w:val="24"/>
        </w:rPr>
        <w:t xml:space="preserve">, A.M.; Vianna, F.S.L.; </w:t>
      </w:r>
      <w:proofErr w:type="spellStart"/>
      <w:r>
        <w:rPr>
          <w:sz w:val="24"/>
          <w:szCs w:val="24"/>
        </w:rPr>
        <w:t>Sliva</w:t>
      </w:r>
      <w:proofErr w:type="spellEnd"/>
      <w:r>
        <w:rPr>
          <w:sz w:val="24"/>
          <w:szCs w:val="24"/>
        </w:rPr>
        <w:t>, A.A. Avaliação dos teratógenos na população brasileira. Porto Alegre:  Ed. do autor, 2002.</w:t>
      </w:r>
    </w:p>
    <w:p w14:paraId="2F39DA0B" w14:textId="77777777" w:rsidR="004657FD" w:rsidRDefault="004657FD">
      <w:pPr>
        <w:spacing w:line="360" w:lineRule="auto"/>
        <w:jc w:val="both"/>
        <w:rPr>
          <w:sz w:val="24"/>
          <w:szCs w:val="24"/>
        </w:rPr>
      </w:pPr>
    </w:p>
    <w:p w14:paraId="05953CD5" w14:textId="7E30730D" w:rsidR="004657FD" w:rsidRDefault="00B4252F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</w:rPr>
        <w:t>Silva, M.E.; Silva, W.M.; Bezerra, J.J.</w:t>
      </w:r>
      <w:r>
        <w:rPr>
          <w:sz w:val="24"/>
          <w:szCs w:val="24"/>
        </w:rPr>
        <w:t xml:space="preserve"> et al. Agentes teratogênicos e desenvolvimento fetal: Uma revisão narrativa. </w:t>
      </w:r>
      <w:proofErr w:type="spellStart"/>
      <w:r>
        <w:rPr>
          <w:sz w:val="24"/>
          <w:szCs w:val="24"/>
        </w:rPr>
        <w:t>Research</w:t>
      </w:r>
      <w:proofErr w:type="spellEnd"/>
      <w:r>
        <w:rPr>
          <w:sz w:val="24"/>
          <w:szCs w:val="24"/>
        </w:rPr>
        <w:t xml:space="preserve"> Society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Development</w:t>
      </w:r>
      <w:proofErr w:type="spellEnd"/>
      <w:r>
        <w:rPr>
          <w:sz w:val="24"/>
          <w:szCs w:val="24"/>
        </w:rPr>
        <w:t>, v. 10, n. 5, e0210514555, 2021.</w:t>
      </w:r>
    </w:p>
    <w:sectPr w:rsidR="004657FD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F180E" w14:textId="77777777" w:rsidR="00B4252F" w:rsidRDefault="00B4252F">
      <w:pPr>
        <w:spacing w:line="240" w:lineRule="auto"/>
      </w:pPr>
      <w:r>
        <w:separator/>
      </w:r>
    </w:p>
  </w:endnote>
  <w:endnote w:type="continuationSeparator" w:id="0">
    <w:p w14:paraId="46B4E2E4" w14:textId="77777777" w:rsidR="00B4252F" w:rsidRDefault="00B425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2E32C" w14:textId="77777777" w:rsidR="004657FD" w:rsidRDefault="004657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8F7F6" w14:textId="77777777" w:rsidR="00B4252F" w:rsidRDefault="00B4252F">
      <w:pPr>
        <w:spacing w:line="240" w:lineRule="auto"/>
      </w:pPr>
      <w:r>
        <w:separator/>
      </w:r>
    </w:p>
  </w:footnote>
  <w:footnote w:type="continuationSeparator" w:id="0">
    <w:p w14:paraId="4FA7C426" w14:textId="77777777" w:rsidR="00B4252F" w:rsidRDefault="00B425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D7DD0" w14:textId="77777777" w:rsidR="004657FD" w:rsidRDefault="004657F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7FD"/>
    <w:rsid w:val="0001628D"/>
    <w:rsid w:val="00067FD2"/>
    <w:rsid w:val="00393E80"/>
    <w:rsid w:val="004657FD"/>
    <w:rsid w:val="005D5566"/>
    <w:rsid w:val="009D793A"/>
    <w:rsid w:val="00B4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1277D7"/>
  <w15:docId w15:val="{CFE7F8AD-C833-DB46-AC32-CFA762E5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periodicos.unicesumar.edu.br/index.php/saudpesq/article/view/70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3068</Words>
  <Characters>16570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Arnaldo R. Santos Jr.</cp:lastModifiedBy>
  <cp:revision>5</cp:revision>
  <dcterms:created xsi:type="dcterms:W3CDTF">2022-06-16T12:59:00Z</dcterms:created>
  <dcterms:modified xsi:type="dcterms:W3CDTF">2022-06-16T13:00:00Z</dcterms:modified>
</cp:coreProperties>
</file>