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C5923" w14:textId="7335B70A" w:rsidR="0052512A" w:rsidRDefault="0052512A"/>
    <w:p w14:paraId="6EBBF7FC" w14:textId="3C257A67" w:rsidR="00C323DB" w:rsidRDefault="00C323DB"/>
    <w:p w14:paraId="04D5A500" w14:textId="1327B3D7" w:rsidR="00C323DB" w:rsidRDefault="00C323DB"/>
    <w:p w14:paraId="752AF37A" w14:textId="0BCB8E41" w:rsidR="00C323DB" w:rsidRDefault="00C323DB"/>
    <w:p w14:paraId="1B1CFBB4" w14:textId="41F0E2AF" w:rsidR="00C323DB" w:rsidRDefault="00C323DB"/>
    <w:p w14:paraId="5135398D" w14:textId="42669402" w:rsidR="00C323DB" w:rsidRDefault="00C323DB" w:rsidP="00DE5C8B">
      <w:pPr>
        <w:ind w:left="5103"/>
      </w:pPr>
    </w:p>
    <w:p w14:paraId="7448EFE2" w14:textId="77777777" w:rsidR="00DE5C8B" w:rsidRDefault="00DE5C8B" w:rsidP="00DE5C8B">
      <w:pPr>
        <w:ind w:left="5103"/>
      </w:pPr>
    </w:p>
    <w:p w14:paraId="17C17964" w14:textId="745AAF85" w:rsidR="00C323DB" w:rsidRDefault="00C323DB"/>
    <w:p w14:paraId="008F2D0F" w14:textId="6116E4FF" w:rsidR="00C323DB" w:rsidRDefault="00DE5C8B" w:rsidP="00F203F0">
      <w:pPr>
        <w:ind w:left="4678"/>
      </w:pPr>
      <w:r>
        <w:t>Projeto de Iniciação Científica submetido</w:t>
      </w:r>
      <w:r w:rsidR="00FE1201">
        <w:t xml:space="preserve"> para avaliação no Edital</w:t>
      </w:r>
      <w:r w:rsidR="00F203F0" w:rsidRPr="00F203F0">
        <w:t xml:space="preserve"> </w:t>
      </w:r>
      <w:r w:rsidR="00EC4A16">
        <w:t xml:space="preserve">nº </w:t>
      </w:r>
      <w:r w:rsidR="00F203F0">
        <w:t>04/2022</w:t>
      </w:r>
      <w:r w:rsidR="00EC4A16">
        <w:t xml:space="preserve"> </w:t>
      </w:r>
      <w:r w:rsidR="00F203F0" w:rsidRPr="00F203F0">
        <w:t>PIBIC</w:t>
      </w:r>
    </w:p>
    <w:p w14:paraId="5C53759E" w14:textId="08D41E3C" w:rsidR="00C323DB" w:rsidRDefault="00C323DB"/>
    <w:p w14:paraId="4C9887E9" w14:textId="12A2E49E" w:rsidR="00C323DB" w:rsidRDefault="00C323DB"/>
    <w:p w14:paraId="0E293541" w14:textId="0F62D87B" w:rsidR="00C323DB" w:rsidRDefault="00C323DB"/>
    <w:p w14:paraId="5E179211" w14:textId="494B7689" w:rsidR="00DE5C8B" w:rsidRDefault="00DE5C8B"/>
    <w:p w14:paraId="6F0F2FDF" w14:textId="34AC7081" w:rsidR="00DE5C8B" w:rsidRDefault="00DE5C8B"/>
    <w:p w14:paraId="5664CD51" w14:textId="74258F10" w:rsidR="00DE5C8B" w:rsidRDefault="00DE5C8B"/>
    <w:p w14:paraId="5FEE5591" w14:textId="55558626" w:rsidR="00DE5C8B" w:rsidRDefault="00DE5C8B"/>
    <w:p w14:paraId="4D083DEA" w14:textId="503C193E" w:rsidR="00DE5C8B" w:rsidRDefault="00DE5C8B"/>
    <w:p w14:paraId="2CA13432" w14:textId="3F5C1F61" w:rsidR="00DE5C8B" w:rsidRDefault="00DE5C8B"/>
    <w:p w14:paraId="2ACE8C6C" w14:textId="77777777" w:rsidR="00FE1201" w:rsidRDefault="00FE1201" w:rsidP="00FE1201">
      <w:pPr>
        <w:jc w:val="both"/>
        <w:rPr>
          <w:b/>
        </w:rPr>
      </w:pPr>
    </w:p>
    <w:p w14:paraId="2171F7E3" w14:textId="77777777" w:rsidR="00FE1201" w:rsidRDefault="00FE1201" w:rsidP="00FE1201">
      <w:pPr>
        <w:jc w:val="both"/>
        <w:rPr>
          <w:b/>
        </w:rPr>
      </w:pPr>
    </w:p>
    <w:p w14:paraId="2D11DF76" w14:textId="77777777" w:rsidR="00FE1201" w:rsidRDefault="00FE1201" w:rsidP="00FE1201">
      <w:pPr>
        <w:jc w:val="both"/>
        <w:rPr>
          <w:b/>
        </w:rPr>
      </w:pPr>
    </w:p>
    <w:p w14:paraId="4C2CB570" w14:textId="10AE2661" w:rsidR="00DE5C8B" w:rsidRDefault="00DE5C8B" w:rsidP="00FE1201">
      <w:pPr>
        <w:jc w:val="both"/>
      </w:pPr>
      <w:r w:rsidRPr="00DE5C8B">
        <w:rPr>
          <w:b/>
        </w:rPr>
        <w:t>Título do projeto:</w:t>
      </w:r>
      <w:r>
        <w:t xml:space="preserve"> </w:t>
      </w:r>
      <w:r w:rsidR="00FD462A">
        <w:t>Lei Rouanet e</w:t>
      </w:r>
      <w:r w:rsidR="009132CF">
        <w:t xml:space="preserve"> Cachês Milionários</w:t>
      </w:r>
      <w:r w:rsidR="00B66FBA">
        <w:t xml:space="preserve"> d</w:t>
      </w:r>
      <w:r w:rsidR="00FE1099">
        <w:t>e</w:t>
      </w:r>
      <w:r w:rsidR="00B66FBA">
        <w:t xml:space="preserve"> Verba Municipal:</w:t>
      </w:r>
      <w:r w:rsidR="00B86DF1">
        <w:t xml:space="preserve"> </w:t>
      </w:r>
      <w:r w:rsidR="00FD462A">
        <w:t>A Transgressão e o</w:t>
      </w:r>
      <w:r w:rsidR="00B91979">
        <w:t xml:space="preserve"> Latíbulo</w:t>
      </w:r>
    </w:p>
    <w:p w14:paraId="04A47945" w14:textId="1E5186ED" w:rsidR="00DE5C8B" w:rsidRPr="00840808" w:rsidRDefault="00DE5C8B" w:rsidP="00FE1201">
      <w:pPr>
        <w:jc w:val="both"/>
        <w:rPr>
          <w:bCs/>
        </w:rPr>
      </w:pPr>
      <w:r w:rsidRPr="00DE5C8B">
        <w:rPr>
          <w:b/>
        </w:rPr>
        <w:t>Palavras-chave do projeto:</w:t>
      </w:r>
      <w:r w:rsidR="00840808">
        <w:rPr>
          <w:b/>
        </w:rPr>
        <w:t xml:space="preserve"> </w:t>
      </w:r>
      <w:r w:rsidR="00840808">
        <w:rPr>
          <w:bCs/>
        </w:rPr>
        <w:t>Lei Rouanet; Proac; Cultura.</w:t>
      </w:r>
    </w:p>
    <w:p w14:paraId="010EA951" w14:textId="6E79E244" w:rsidR="00FE1201" w:rsidRPr="00CB1557" w:rsidRDefault="00DE5C8B" w:rsidP="00FE1201">
      <w:pPr>
        <w:jc w:val="both"/>
        <w:rPr>
          <w:bCs/>
        </w:rPr>
      </w:pPr>
      <w:r w:rsidRPr="00DE5C8B">
        <w:rPr>
          <w:b/>
        </w:rPr>
        <w:t>Área do conhecimento do projeto:</w:t>
      </w:r>
      <w:r w:rsidR="00CB1557">
        <w:rPr>
          <w:bCs/>
        </w:rPr>
        <w:t xml:space="preserve"> Economia, Políticas Públicas</w:t>
      </w:r>
    </w:p>
    <w:p w14:paraId="63FB5E67" w14:textId="2EB7384B" w:rsidR="00FE1201" w:rsidRDefault="00FE1201">
      <w:pPr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19288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712DAF" w14:textId="66F9F60C" w:rsidR="00CB0DF9" w:rsidRDefault="00CB0DF9" w:rsidP="00AC3A5C">
          <w:pPr>
            <w:pStyle w:val="CabealhodoSumrio"/>
            <w:jc w:val="both"/>
          </w:pPr>
          <w:r>
            <w:t>Sumário</w:t>
          </w:r>
        </w:p>
        <w:p w14:paraId="6AC3CC68" w14:textId="01C256AC" w:rsidR="00774E12" w:rsidRDefault="00CB0D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9427" w:history="1">
            <w:r w:rsidR="00774E12" w:rsidRPr="004118B7">
              <w:rPr>
                <w:rStyle w:val="Hyperlink"/>
                <w:noProof/>
              </w:rPr>
              <w:t>1 Resumo</w:t>
            </w:r>
            <w:r w:rsidR="00774E12">
              <w:rPr>
                <w:noProof/>
                <w:webHidden/>
              </w:rPr>
              <w:tab/>
            </w:r>
            <w:r w:rsidR="00774E12">
              <w:rPr>
                <w:noProof/>
                <w:webHidden/>
              </w:rPr>
              <w:fldChar w:fldCharType="begin"/>
            </w:r>
            <w:r w:rsidR="00774E12">
              <w:rPr>
                <w:noProof/>
                <w:webHidden/>
              </w:rPr>
              <w:instrText xml:space="preserve"> PAGEREF _Toc5139427 \h </w:instrText>
            </w:r>
            <w:r w:rsidR="00774E12">
              <w:rPr>
                <w:noProof/>
                <w:webHidden/>
              </w:rPr>
            </w:r>
            <w:r w:rsidR="00774E12">
              <w:rPr>
                <w:noProof/>
                <w:webHidden/>
              </w:rPr>
              <w:fldChar w:fldCharType="separate"/>
            </w:r>
            <w:r w:rsidR="00774E12">
              <w:rPr>
                <w:noProof/>
                <w:webHidden/>
              </w:rPr>
              <w:t>2</w:t>
            </w:r>
            <w:r w:rsidR="00774E12">
              <w:rPr>
                <w:noProof/>
                <w:webHidden/>
              </w:rPr>
              <w:fldChar w:fldCharType="end"/>
            </w:r>
          </w:hyperlink>
        </w:p>
        <w:p w14:paraId="7485B07B" w14:textId="30E695DE" w:rsidR="00774E12" w:rsidRDefault="00546D9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9428" w:history="1">
            <w:r w:rsidR="00774E12" w:rsidRPr="004118B7">
              <w:rPr>
                <w:rStyle w:val="Hyperlink"/>
                <w:noProof/>
              </w:rPr>
              <w:t>2 Introdução e Justificativa</w:t>
            </w:r>
            <w:r w:rsidR="00774E12">
              <w:rPr>
                <w:noProof/>
                <w:webHidden/>
              </w:rPr>
              <w:tab/>
            </w:r>
            <w:r w:rsidR="00774E12">
              <w:rPr>
                <w:noProof/>
                <w:webHidden/>
              </w:rPr>
              <w:fldChar w:fldCharType="begin"/>
            </w:r>
            <w:r w:rsidR="00774E12">
              <w:rPr>
                <w:noProof/>
                <w:webHidden/>
              </w:rPr>
              <w:instrText xml:space="preserve"> PAGEREF _Toc5139428 \h </w:instrText>
            </w:r>
            <w:r w:rsidR="00774E12">
              <w:rPr>
                <w:noProof/>
                <w:webHidden/>
              </w:rPr>
            </w:r>
            <w:r w:rsidR="00774E12">
              <w:rPr>
                <w:noProof/>
                <w:webHidden/>
              </w:rPr>
              <w:fldChar w:fldCharType="separate"/>
            </w:r>
            <w:r w:rsidR="00774E12">
              <w:rPr>
                <w:noProof/>
                <w:webHidden/>
              </w:rPr>
              <w:t>2</w:t>
            </w:r>
            <w:r w:rsidR="00774E12">
              <w:rPr>
                <w:noProof/>
                <w:webHidden/>
              </w:rPr>
              <w:fldChar w:fldCharType="end"/>
            </w:r>
          </w:hyperlink>
        </w:p>
        <w:p w14:paraId="47D064CE" w14:textId="0A6376E1" w:rsidR="00774E12" w:rsidRDefault="00546D9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9429" w:history="1">
            <w:r w:rsidR="00774E12" w:rsidRPr="004118B7">
              <w:rPr>
                <w:rStyle w:val="Hyperlink"/>
                <w:noProof/>
              </w:rPr>
              <w:t>3 Objetivos</w:t>
            </w:r>
            <w:r w:rsidR="00774E12">
              <w:rPr>
                <w:noProof/>
                <w:webHidden/>
              </w:rPr>
              <w:tab/>
            </w:r>
            <w:r w:rsidR="00774E12">
              <w:rPr>
                <w:noProof/>
                <w:webHidden/>
              </w:rPr>
              <w:fldChar w:fldCharType="begin"/>
            </w:r>
            <w:r w:rsidR="00774E12">
              <w:rPr>
                <w:noProof/>
                <w:webHidden/>
              </w:rPr>
              <w:instrText xml:space="preserve"> PAGEREF _Toc5139429 \h </w:instrText>
            </w:r>
            <w:r w:rsidR="00774E12">
              <w:rPr>
                <w:noProof/>
                <w:webHidden/>
              </w:rPr>
            </w:r>
            <w:r w:rsidR="00774E12">
              <w:rPr>
                <w:noProof/>
                <w:webHidden/>
              </w:rPr>
              <w:fldChar w:fldCharType="separate"/>
            </w:r>
            <w:r w:rsidR="00774E12">
              <w:rPr>
                <w:noProof/>
                <w:webHidden/>
              </w:rPr>
              <w:t>2</w:t>
            </w:r>
            <w:r w:rsidR="00774E12">
              <w:rPr>
                <w:noProof/>
                <w:webHidden/>
              </w:rPr>
              <w:fldChar w:fldCharType="end"/>
            </w:r>
          </w:hyperlink>
        </w:p>
        <w:p w14:paraId="20B81212" w14:textId="7C0AC3F5" w:rsidR="00774E12" w:rsidRDefault="00546D9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9430" w:history="1">
            <w:r w:rsidR="00774E12" w:rsidRPr="004118B7">
              <w:rPr>
                <w:rStyle w:val="Hyperlink"/>
                <w:noProof/>
              </w:rPr>
              <w:t>4 Metodologia</w:t>
            </w:r>
            <w:r w:rsidR="00774E12">
              <w:rPr>
                <w:noProof/>
                <w:webHidden/>
              </w:rPr>
              <w:tab/>
            </w:r>
            <w:r w:rsidR="00774E12">
              <w:rPr>
                <w:noProof/>
                <w:webHidden/>
              </w:rPr>
              <w:fldChar w:fldCharType="begin"/>
            </w:r>
            <w:r w:rsidR="00774E12">
              <w:rPr>
                <w:noProof/>
                <w:webHidden/>
              </w:rPr>
              <w:instrText xml:space="preserve"> PAGEREF _Toc5139430 \h </w:instrText>
            </w:r>
            <w:r w:rsidR="00774E12">
              <w:rPr>
                <w:noProof/>
                <w:webHidden/>
              </w:rPr>
            </w:r>
            <w:r w:rsidR="00774E12">
              <w:rPr>
                <w:noProof/>
                <w:webHidden/>
              </w:rPr>
              <w:fldChar w:fldCharType="separate"/>
            </w:r>
            <w:r w:rsidR="00774E12">
              <w:rPr>
                <w:noProof/>
                <w:webHidden/>
              </w:rPr>
              <w:t>3</w:t>
            </w:r>
            <w:r w:rsidR="00774E12">
              <w:rPr>
                <w:noProof/>
                <w:webHidden/>
              </w:rPr>
              <w:fldChar w:fldCharType="end"/>
            </w:r>
          </w:hyperlink>
        </w:p>
        <w:p w14:paraId="509A1135" w14:textId="3F48DB49" w:rsidR="00774E12" w:rsidRDefault="00546D9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9431" w:history="1">
            <w:r w:rsidR="00774E12" w:rsidRPr="004118B7">
              <w:rPr>
                <w:rStyle w:val="Hyperlink"/>
                <w:noProof/>
              </w:rPr>
              <w:t>5 Viabilidade (Opcional)</w:t>
            </w:r>
            <w:r w:rsidR="00774E12">
              <w:rPr>
                <w:noProof/>
                <w:webHidden/>
              </w:rPr>
              <w:tab/>
            </w:r>
            <w:r w:rsidR="00774E12">
              <w:rPr>
                <w:noProof/>
                <w:webHidden/>
              </w:rPr>
              <w:fldChar w:fldCharType="begin"/>
            </w:r>
            <w:r w:rsidR="00774E12">
              <w:rPr>
                <w:noProof/>
                <w:webHidden/>
              </w:rPr>
              <w:instrText xml:space="preserve"> PAGEREF _Toc5139431 \h </w:instrText>
            </w:r>
            <w:r w:rsidR="00774E12">
              <w:rPr>
                <w:noProof/>
                <w:webHidden/>
              </w:rPr>
            </w:r>
            <w:r w:rsidR="00774E12">
              <w:rPr>
                <w:noProof/>
                <w:webHidden/>
              </w:rPr>
              <w:fldChar w:fldCharType="separate"/>
            </w:r>
            <w:r w:rsidR="00774E12">
              <w:rPr>
                <w:noProof/>
                <w:webHidden/>
              </w:rPr>
              <w:t>3</w:t>
            </w:r>
            <w:r w:rsidR="00774E12">
              <w:rPr>
                <w:noProof/>
                <w:webHidden/>
              </w:rPr>
              <w:fldChar w:fldCharType="end"/>
            </w:r>
          </w:hyperlink>
        </w:p>
        <w:p w14:paraId="419301D5" w14:textId="1EAB7BE7" w:rsidR="00774E12" w:rsidRDefault="00546D9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9432" w:history="1">
            <w:r w:rsidR="00774E12" w:rsidRPr="004118B7">
              <w:rPr>
                <w:rStyle w:val="Hyperlink"/>
                <w:noProof/>
              </w:rPr>
              <w:t>6 Cronograma de atividades</w:t>
            </w:r>
            <w:r w:rsidR="00774E12">
              <w:rPr>
                <w:noProof/>
                <w:webHidden/>
              </w:rPr>
              <w:tab/>
            </w:r>
            <w:r w:rsidR="00774E12">
              <w:rPr>
                <w:noProof/>
                <w:webHidden/>
              </w:rPr>
              <w:fldChar w:fldCharType="begin"/>
            </w:r>
            <w:r w:rsidR="00774E12">
              <w:rPr>
                <w:noProof/>
                <w:webHidden/>
              </w:rPr>
              <w:instrText xml:space="preserve"> PAGEREF _Toc5139432 \h </w:instrText>
            </w:r>
            <w:r w:rsidR="00774E12">
              <w:rPr>
                <w:noProof/>
                <w:webHidden/>
              </w:rPr>
            </w:r>
            <w:r w:rsidR="00774E12">
              <w:rPr>
                <w:noProof/>
                <w:webHidden/>
              </w:rPr>
              <w:fldChar w:fldCharType="separate"/>
            </w:r>
            <w:r w:rsidR="00774E12">
              <w:rPr>
                <w:noProof/>
                <w:webHidden/>
              </w:rPr>
              <w:t>4</w:t>
            </w:r>
            <w:r w:rsidR="00774E12">
              <w:rPr>
                <w:noProof/>
                <w:webHidden/>
              </w:rPr>
              <w:fldChar w:fldCharType="end"/>
            </w:r>
          </w:hyperlink>
        </w:p>
        <w:p w14:paraId="3FBA3194" w14:textId="26FBE6ED" w:rsidR="00774E12" w:rsidRDefault="00546D9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9433" w:history="1">
            <w:r w:rsidR="00774E12" w:rsidRPr="004118B7">
              <w:rPr>
                <w:rStyle w:val="Hyperlink"/>
                <w:noProof/>
              </w:rPr>
              <w:t>Referências</w:t>
            </w:r>
            <w:r w:rsidR="00774E12">
              <w:rPr>
                <w:noProof/>
                <w:webHidden/>
              </w:rPr>
              <w:tab/>
            </w:r>
            <w:r w:rsidR="00774E12">
              <w:rPr>
                <w:noProof/>
                <w:webHidden/>
              </w:rPr>
              <w:fldChar w:fldCharType="begin"/>
            </w:r>
            <w:r w:rsidR="00774E12">
              <w:rPr>
                <w:noProof/>
                <w:webHidden/>
              </w:rPr>
              <w:instrText xml:space="preserve"> PAGEREF _Toc5139433 \h </w:instrText>
            </w:r>
            <w:r w:rsidR="00774E12">
              <w:rPr>
                <w:noProof/>
                <w:webHidden/>
              </w:rPr>
            </w:r>
            <w:r w:rsidR="00774E12">
              <w:rPr>
                <w:noProof/>
                <w:webHidden/>
              </w:rPr>
              <w:fldChar w:fldCharType="separate"/>
            </w:r>
            <w:r w:rsidR="00774E12">
              <w:rPr>
                <w:noProof/>
                <w:webHidden/>
              </w:rPr>
              <w:t>4</w:t>
            </w:r>
            <w:r w:rsidR="00774E12">
              <w:rPr>
                <w:noProof/>
                <w:webHidden/>
              </w:rPr>
              <w:fldChar w:fldCharType="end"/>
            </w:r>
          </w:hyperlink>
        </w:p>
        <w:p w14:paraId="1CD2CFEF" w14:textId="1C1A6E8A" w:rsidR="00DE5C8B" w:rsidRDefault="00CB0DF9" w:rsidP="00AD6BC2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2273193" w14:textId="581972C7" w:rsidR="00CB0DF9" w:rsidRDefault="00CB0DF9" w:rsidP="00AC3A5C">
      <w:pPr>
        <w:pStyle w:val="Ttulo1"/>
      </w:pPr>
      <w:bookmarkStart w:id="0" w:name="_Toc5139427"/>
      <w:r>
        <w:t>1 Resumo</w:t>
      </w:r>
      <w:bookmarkEnd w:id="0"/>
    </w:p>
    <w:p w14:paraId="63551D53" w14:textId="58A0FFD5" w:rsidR="00CB0DF9" w:rsidRDefault="00B839C1" w:rsidP="002A21AC">
      <w:pPr>
        <w:ind w:firstLine="708"/>
        <w:jc w:val="both"/>
      </w:pPr>
      <w:r>
        <w:t>O presente artigo tem como objetivo destrinchar</w:t>
      </w:r>
      <w:r w:rsidR="00AD4D9B">
        <w:t xml:space="preserve">, compreender e </w:t>
      </w:r>
      <w:r w:rsidR="001E1CA4">
        <w:t xml:space="preserve">relacionar </w:t>
      </w:r>
      <w:r w:rsidR="00733EA8">
        <w:t xml:space="preserve">perspectivas de um </w:t>
      </w:r>
      <w:r w:rsidR="004C2671">
        <w:t xml:space="preserve">balbuciante </w:t>
      </w:r>
      <w:r w:rsidR="006173BE">
        <w:t xml:space="preserve">debate </w:t>
      </w:r>
      <w:r w:rsidR="00733EA8">
        <w:t xml:space="preserve">acerca da </w:t>
      </w:r>
      <w:r w:rsidR="00756FDA" w:rsidRPr="00756FDA">
        <w:t>L</w:t>
      </w:r>
      <w:r w:rsidR="00756FDA">
        <w:t>ei</w:t>
      </w:r>
      <w:r w:rsidR="00756FDA" w:rsidRPr="00756FDA">
        <w:t xml:space="preserve"> </w:t>
      </w:r>
      <w:r w:rsidR="00756FDA">
        <w:t>n</w:t>
      </w:r>
      <w:r w:rsidR="00756FDA" w:rsidRPr="00756FDA">
        <w:t xml:space="preserve">º 8.313 </w:t>
      </w:r>
      <w:r w:rsidR="00756FDA">
        <w:t>de</w:t>
      </w:r>
      <w:r w:rsidR="00756FDA" w:rsidRPr="00756FDA">
        <w:t xml:space="preserve"> 23 </w:t>
      </w:r>
      <w:r w:rsidR="00756FDA">
        <w:t>de</w:t>
      </w:r>
      <w:r w:rsidR="00756FDA" w:rsidRPr="00756FDA">
        <w:t xml:space="preserve"> </w:t>
      </w:r>
      <w:r w:rsidR="00756FDA">
        <w:t>dezembro de</w:t>
      </w:r>
      <w:r w:rsidR="00756FDA" w:rsidRPr="00756FDA">
        <w:t xml:space="preserve"> 1991</w:t>
      </w:r>
      <w:r w:rsidR="004D1B49">
        <w:t>, que instituiu o</w:t>
      </w:r>
      <w:r w:rsidR="004D1B49" w:rsidRPr="004D1B49">
        <w:t xml:space="preserve"> Programa Nacional De Apoio </w:t>
      </w:r>
      <w:r w:rsidR="00D51E13">
        <w:t>à</w:t>
      </w:r>
      <w:r w:rsidR="004D1B49" w:rsidRPr="004D1B49">
        <w:t xml:space="preserve"> Cultura </w:t>
      </w:r>
      <w:r w:rsidR="004D1B49">
        <w:t>(</w:t>
      </w:r>
      <w:r w:rsidR="004D1B49" w:rsidRPr="004D1B49">
        <w:t>Pronac</w:t>
      </w:r>
      <w:r w:rsidR="004D1B49">
        <w:t>)</w:t>
      </w:r>
      <w:r w:rsidR="00733EA8">
        <w:t xml:space="preserve">, </w:t>
      </w:r>
      <w:r w:rsidR="00AD4D9B">
        <w:t xml:space="preserve">a </w:t>
      </w:r>
      <w:r w:rsidR="00255E01">
        <w:t>afamada Lei Rouanet</w:t>
      </w:r>
      <w:r w:rsidR="005E1A4B">
        <w:t>.</w:t>
      </w:r>
      <w:r w:rsidR="002A51A2">
        <w:t xml:space="preserve"> </w:t>
      </w:r>
      <w:r w:rsidR="00BC324A">
        <w:t xml:space="preserve">Em apresentação musical da dupla de música sertaneja Zé Neto e Cristiano, o primeiro declarou que não precisava </w:t>
      </w:r>
      <w:r w:rsidR="00F007EC">
        <w:t xml:space="preserve">da Lei Rouanet. Segundo ele, o cachê deles </w:t>
      </w:r>
      <w:r w:rsidR="00351316">
        <w:t>é</w:t>
      </w:r>
      <w:r w:rsidR="00F007EC">
        <w:t xml:space="preserve"> “pago pelo povo”</w:t>
      </w:r>
      <w:r w:rsidR="00351316">
        <w:t xml:space="preserve">, não sendo necessária a verba provinda da submissão de projetos à Lei. </w:t>
      </w:r>
      <w:r w:rsidR="002A51A2">
        <w:t>A partir d</w:t>
      </w:r>
      <w:r w:rsidR="00351316">
        <w:t xml:space="preserve">isso, foi possível notar </w:t>
      </w:r>
      <w:r w:rsidR="002A51A2">
        <w:t xml:space="preserve">uma agitação de nível </w:t>
      </w:r>
      <w:r w:rsidR="003730C4">
        <w:t xml:space="preserve">nacional, </w:t>
      </w:r>
      <w:r w:rsidR="00351316">
        <w:t>que foi, inclusive, noticiada</w:t>
      </w:r>
      <w:r w:rsidR="003730C4">
        <w:t xml:space="preserve"> Brasil afora</w:t>
      </w:r>
      <w:r w:rsidR="00351316">
        <w:t>. Com isso, p</w:t>
      </w:r>
      <w:r w:rsidR="003730C4">
        <w:t xml:space="preserve">retende-se </w:t>
      </w:r>
      <w:r w:rsidR="000B5251">
        <w:t>visualizar</w:t>
      </w:r>
      <w:r w:rsidR="00982F81">
        <w:t xml:space="preserve"> e evidenciar</w:t>
      </w:r>
      <w:r w:rsidR="000B5251">
        <w:t xml:space="preserve"> o </w:t>
      </w:r>
      <w:r w:rsidR="006926A0">
        <w:t xml:space="preserve">antagonismo entre práticas </w:t>
      </w:r>
      <w:r w:rsidR="00B82958">
        <w:t>realizadas a partir d</w:t>
      </w:r>
      <w:r w:rsidR="004D1B49">
        <w:t xml:space="preserve">a </w:t>
      </w:r>
      <w:r w:rsidR="00351316">
        <w:t xml:space="preserve">utilização </w:t>
      </w:r>
      <w:r w:rsidR="004D1B49">
        <w:t>de</w:t>
      </w:r>
      <w:r w:rsidR="00B82958">
        <w:t xml:space="preserve"> </w:t>
      </w:r>
      <w:r w:rsidR="00425D15">
        <w:t>recursos</w:t>
      </w:r>
      <w:r w:rsidR="004D1B49">
        <w:t xml:space="preserve"> financeiros</w:t>
      </w:r>
      <w:r w:rsidR="00425D15">
        <w:t xml:space="preserve"> públicos e </w:t>
      </w:r>
      <w:r w:rsidR="00A240B9">
        <w:t>d</w:t>
      </w:r>
      <w:r w:rsidR="00425D15">
        <w:t>a Lei Rouanet</w:t>
      </w:r>
      <w:r w:rsidR="00027A58">
        <w:t xml:space="preserve">, </w:t>
      </w:r>
      <w:r w:rsidR="0051209A">
        <w:t>sendo</w:t>
      </w:r>
      <w:r w:rsidR="00CF3730">
        <w:t xml:space="preserve"> </w:t>
      </w:r>
      <w:r w:rsidR="00A240B9">
        <w:t>por um lado</w:t>
      </w:r>
      <w:r w:rsidR="0051209A">
        <w:t xml:space="preserve"> </w:t>
      </w:r>
      <w:r w:rsidR="00351316">
        <w:t xml:space="preserve">o uso </w:t>
      </w:r>
      <w:r w:rsidR="00A240B9">
        <w:t xml:space="preserve">da verba pública </w:t>
      </w:r>
      <w:r w:rsidR="00982F81">
        <w:t xml:space="preserve">provinda </w:t>
      </w:r>
      <w:r w:rsidR="00A240B9">
        <w:t>dos municípios</w:t>
      </w:r>
      <w:r w:rsidR="00982F81">
        <w:t xml:space="preserve"> brasileiros</w:t>
      </w:r>
      <w:r w:rsidR="00A240B9">
        <w:t xml:space="preserve"> para financiar </w:t>
      </w:r>
      <w:r w:rsidR="00A240B9" w:rsidRPr="00982F81">
        <w:rPr>
          <w:i/>
          <w:iCs/>
        </w:rPr>
        <w:t>show</w:t>
      </w:r>
      <w:r w:rsidR="00982F81" w:rsidRPr="00982F81">
        <w:rPr>
          <w:i/>
          <w:iCs/>
        </w:rPr>
        <w:t>s</w:t>
      </w:r>
      <w:r w:rsidR="00A240B9">
        <w:t xml:space="preserve"> milionários de artistas, mormente, sertanejos, e, pelo outro, a </w:t>
      </w:r>
      <w:r w:rsidR="0051209A">
        <w:t xml:space="preserve">utilização do recurso previsto </w:t>
      </w:r>
      <w:r w:rsidR="00CF3730">
        <w:t>na Lei</w:t>
      </w:r>
      <w:r w:rsidR="00982F81">
        <w:t xml:space="preserve"> Rouanet para projetos que envolvam </w:t>
      </w:r>
      <w:r w:rsidR="00AB456A">
        <w:t>a democratização da cultura,</w:t>
      </w:r>
      <w:r w:rsidR="00CF3730">
        <w:t xml:space="preserve"> de forma transparente e lícita.</w:t>
      </w:r>
      <w:r w:rsidR="00AB456A">
        <w:t xml:space="preserve"> </w:t>
      </w:r>
      <w:r w:rsidR="002A21AC">
        <w:t>É do escopo da pesquisa a análise do discurso contra a utilização da Lei Rouanet, frente ao uso silencioso do dinheiro provindo do caixa d</w:t>
      </w:r>
      <w:r w:rsidR="005B4E93">
        <w:t>estinado à</w:t>
      </w:r>
      <w:r w:rsidR="002A21AC">
        <w:t xml:space="preserve"> população. Com</w:t>
      </w:r>
      <w:r w:rsidR="00E5482A">
        <w:t xml:space="preserve"> o auxílio do conceito de gastos tributários, </w:t>
      </w:r>
      <w:r w:rsidR="00A63409">
        <w:t>será possível</w:t>
      </w:r>
      <w:r w:rsidR="00EE7CC3">
        <w:t xml:space="preserve"> fazer </w:t>
      </w:r>
      <w:r w:rsidR="00B51770">
        <w:t>abordagem</w:t>
      </w:r>
      <w:r w:rsidR="00EE7CC3">
        <w:t xml:space="preserve"> ao </w:t>
      </w:r>
      <w:r w:rsidR="00D2428D">
        <w:t xml:space="preserve">investimento indireto que se pode ter por meio da Lei Rouanet. Além disso, também é proposto </w:t>
      </w:r>
      <w:r w:rsidR="006B5C63">
        <w:t xml:space="preserve">fazer um comparativo entre o valor que as prefeituras destinaram às apresentações artísticas, evidentemente por fora da Lei nº 8.313, </w:t>
      </w:r>
      <w:r w:rsidR="00F15CB5">
        <w:t xml:space="preserve">tendo em vista que os valores repassados </w:t>
      </w:r>
      <w:r w:rsidR="002A21AC">
        <w:t xml:space="preserve">aos cantores ou às suas empresas representantes </w:t>
      </w:r>
      <w:r w:rsidR="00F15CB5">
        <w:t xml:space="preserve">podem chegar </w:t>
      </w:r>
      <w:r w:rsidR="007C2763">
        <w:t>a</w:t>
      </w:r>
      <w:r w:rsidR="00F15CB5">
        <w:t xml:space="preserve"> exorbitar 266 vezes o teto</w:t>
      </w:r>
      <w:r w:rsidR="00AD05F7">
        <w:t xml:space="preserve"> previsto, e a verba necessária para atender as necessidades relacionadas à Saúde, Educação, entre outros proventos básicos </w:t>
      </w:r>
      <w:r w:rsidR="005E46A7">
        <w:t>previstos nos deveres atribuídos</w:t>
      </w:r>
      <w:r w:rsidR="00050DC6">
        <w:t xml:space="preserve">, inclusive, na Constituição Federal de 1988, </w:t>
      </w:r>
      <w:r w:rsidR="005E46A7">
        <w:t>ao Ministério Públic</w:t>
      </w:r>
      <w:r w:rsidR="00050DC6">
        <w:t xml:space="preserve">o como um todo, </w:t>
      </w:r>
      <w:r w:rsidR="00840808">
        <w:t>repassados à cada região</w:t>
      </w:r>
      <w:r w:rsidR="005E46A7">
        <w:t>.</w:t>
      </w:r>
    </w:p>
    <w:p w14:paraId="0E00AE35" w14:textId="77777777" w:rsidR="005E46A7" w:rsidRDefault="005E46A7" w:rsidP="00AC3A5C">
      <w:pPr>
        <w:ind w:firstLine="708"/>
        <w:jc w:val="both"/>
      </w:pPr>
    </w:p>
    <w:p w14:paraId="567741A5" w14:textId="77777777" w:rsidR="005E46A7" w:rsidRDefault="005E46A7" w:rsidP="00AC3A5C">
      <w:pPr>
        <w:ind w:firstLine="708"/>
        <w:jc w:val="both"/>
      </w:pPr>
    </w:p>
    <w:p w14:paraId="45121062" w14:textId="610B674D" w:rsidR="00AC3A5C" w:rsidRDefault="00AC3A5C" w:rsidP="00AC3A5C">
      <w:pPr>
        <w:jc w:val="both"/>
      </w:pPr>
    </w:p>
    <w:p w14:paraId="0D86DDCD" w14:textId="2D668764" w:rsidR="00AC3A5C" w:rsidRDefault="00AC3A5C" w:rsidP="00AC3A5C">
      <w:pPr>
        <w:pStyle w:val="Ttulo1"/>
      </w:pPr>
      <w:bookmarkStart w:id="1" w:name="_Toc5139428"/>
      <w:r>
        <w:t>2 Introdução e Justificativa</w:t>
      </w:r>
      <w:bookmarkEnd w:id="1"/>
    </w:p>
    <w:p w14:paraId="5164E570" w14:textId="11D568AE" w:rsidR="00AC3A5C" w:rsidRDefault="00AC3A5C" w:rsidP="00AC3A5C">
      <w:pPr>
        <w:jc w:val="both"/>
      </w:pPr>
    </w:p>
    <w:p w14:paraId="704EA6B3" w14:textId="23C3AF6B" w:rsidR="00C144FD" w:rsidRDefault="00351316" w:rsidP="00585C7A">
      <w:pPr>
        <w:ind w:firstLine="708"/>
        <w:jc w:val="both"/>
      </w:pPr>
      <w:r>
        <w:t>A</w:t>
      </w:r>
      <w:r w:rsidR="002A51A2">
        <w:t xml:space="preserve"> partir do dia 12 de maio de 2022, </w:t>
      </w:r>
      <w:r>
        <w:t xml:space="preserve">data </w:t>
      </w:r>
      <w:r w:rsidR="002A51A2">
        <w:t>em que o cantor Zé Neto, da dupla de música sertaneja Zé Neto e Cristiano</w:t>
      </w:r>
      <w:r w:rsidR="000C368C">
        <w:t xml:space="preserve">, utilizou-se do nome da cantora </w:t>
      </w:r>
      <w:r w:rsidR="008B28A4">
        <w:t>brasileira de</w:t>
      </w:r>
      <w:r w:rsidR="000C368C">
        <w:t xml:space="preserve"> alcance internacional</w:t>
      </w:r>
      <w:r w:rsidR="004026AB">
        <w:t>, Anitta, criou-se uma agitação nacional acerca d</w:t>
      </w:r>
      <w:r w:rsidR="000F1871">
        <w:t>as falas proferidas pelo cantor</w:t>
      </w:r>
      <w:r w:rsidR="004026AB">
        <w:t xml:space="preserve">. </w:t>
      </w:r>
      <w:r w:rsidR="00974B83">
        <w:t>Em apresentação realizada no município de Sorriso, em Mato Grosso,</w:t>
      </w:r>
      <w:r w:rsidR="0041473D">
        <w:t xml:space="preserve"> </w:t>
      </w:r>
      <w:r w:rsidR="000F1871">
        <w:t xml:space="preserve">ele </w:t>
      </w:r>
      <w:r w:rsidR="00A00D16">
        <w:t xml:space="preserve">se referiu </w:t>
      </w:r>
      <w:r w:rsidR="000F1871">
        <w:t xml:space="preserve">a si mesmo e </w:t>
      </w:r>
      <w:r w:rsidR="00A00D16">
        <w:t>a</w:t>
      </w:r>
      <w:r w:rsidR="002D5F77">
        <w:t xml:space="preserve">o irmão </w:t>
      </w:r>
      <w:r w:rsidR="00A00D16">
        <w:t>como</w:t>
      </w:r>
      <w:r w:rsidR="0041473D">
        <w:t xml:space="preserve"> “</w:t>
      </w:r>
      <w:r w:rsidR="0041473D" w:rsidRPr="0041473D">
        <w:t>artistas que não dependem de Lei Rouanet</w:t>
      </w:r>
      <w:r w:rsidR="002D5F77">
        <w:t>”, além disso, segundo ele, o cachê recebido</w:t>
      </w:r>
      <w:r w:rsidR="00A00D16">
        <w:t xml:space="preserve"> pela dupla</w:t>
      </w:r>
      <w:r w:rsidR="002D5F77">
        <w:t xml:space="preserve"> é </w:t>
      </w:r>
      <w:r w:rsidR="00A00D16">
        <w:t>“</w:t>
      </w:r>
      <w:r w:rsidR="002D5F77">
        <w:t>pago pelo povo</w:t>
      </w:r>
      <w:r w:rsidR="00A00D16">
        <w:t>”</w:t>
      </w:r>
      <w:r w:rsidR="0027141D">
        <w:t>, remetendo, por fim, à tatuagem da cantora</w:t>
      </w:r>
      <w:r w:rsidR="00FF456B">
        <w:t>, elemento</w:t>
      </w:r>
      <w:r w:rsidR="0027141D">
        <w:t xml:space="preserve"> que serviu como </w:t>
      </w:r>
      <w:r w:rsidR="00FF456B">
        <w:t>agente</w:t>
      </w:r>
      <w:r w:rsidR="0027141D">
        <w:t xml:space="preserve"> </w:t>
      </w:r>
      <w:r w:rsidR="00A127C7">
        <w:t xml:space="preserve">de combustão para que a atenção dos cidadãos brasileiros fosse voltada ao </w:t>
      </w:r>
      <w:r w:rsidR="00A74669">
        <w:lastRenderedPageBreak/>
        <w:t>conteúdo inicial</w:t>
      </w:r>
      <w:r w:rsidR="00B40BF0">
        <w:t>. Além disso,</w:t>
      </w:r>
      <w:r w:rsidR="00974B83">
        <w:t xml:space="preserve"> o valor de </w:t>
      </w:r>
      <w:r w:rsidR="00974B83" w:rsidRPr="00974B83">
        <w:t>R$ 400 mil</w:t>
      </w:r>
      <w:r w:rsidR="00974B83">
        <w:t xml:space="preserve"> recebido pelos artistas f</w:t>
      </w:r>
      <w:r w:rsidR="00F47D2D">
        <w:t>oi debitado das contas do município</w:t>
      </w:r>
      <w:r w:rsidR="00FF456B">
        <w:t xml:space="preserve">, tendo </w:t>
      </w:r>
      <w:r w:rsidR="0068449F">
        <w:t>sido então o show, de fato, “pago pelo povo”</w:t>
      </w:r>
      <w:r w:rsidR="00B40BF0">
        <w:t xml:space="preserve">, e ultrapassando em cerca de </w:t>
      </w:r>
      <w:r w:rsidR="00B54FFD" w:rsidRPr="00B54FFD">
        <w:t>133</w:t>
      </w:r>
      <w:r w:rsidR="00B54FFD">
        <w:t xml:space="preserve"> vezes a Lei da qual eles declararam não precisarem</w:t>
      </w:r>
      <w:r w:rsidR="0068449F">
        <w:t>.</w:t>
      </w:r>
    </w:p>
    <w:p w14:paraId="2885F06D" w14:textId="267DA9DF" w:rsidR="002F7A00" w:rsidRDefault="002F7A00" w:rsidP="00460F3D">
      <w:pPr>
        <w:ind w:firstLine="708"/>
        <w:jc w:val="both"/>
      </w:pPr>
      <w:r>
        <w:t>A Lei</w:t>
      </w:r>
      <w:r w:rsidR="00D51E13">
        <w:t xml:space="preserve"> n</w:t>
      </w:r>
      <w:r w:rsidR="00D51E13" w:rsidRPr="00756FDA">
        <w:t>º 8.313</w:t>
      </w:r>
      <w:r w:rsidR="00D51E13">
        <w:t>, conhecida popularmente como Lei Rouanet,</w:t>
      </w:r>
      <w:r>
        <w:t xml:space="preserve"> foi sancionada no dia </w:t>
      </w:r>
      <w:r w:rsidR="003E15D9">
        <w:t>23 de dezembro de 1991, no governo do presidente Fernando Collor, tendo sido instituído por meio dela o Programa Nacional de Apoio à Cultura</w:t>
      </w:r>
      <w:r w:rsidR="00D51E13">
        <w:t xml:space="preserve"> (Pronac)</w:t>
      </w:r>
      <w:r w:rsidR="00AA18EA">
        <w:t xml:space="preserve">. </w:t>
      </w:r>
      <w:r w:rsidR="0029796D">
        <w:t>Seu funcionamento tem como base o incentivo fiscal.</w:t>
      </w:r>
      <w:r w:rsidR="002111D7">
        <w:t xml:space="preserve"> O </w:t>
      </w:r>
      <w:r w:rsidR="009B4822">
        <w:t>proponente apresenta um projeto cultural ao Ministério da Cultura e, caso aprovado, ele é autorizado a procurar patrocínio</w:t>
      </w:r>
      <w:r w:rsidR="00A1372B">
        <w:t xml:space="preserve"> para realizá-lo.</w:t>
      </w:r>
      <w:r w:rsidR="00A244A2">
        <w:t xml:space="preserve"> A captação de recurso</w:t>
      </w:r>
      <w:r w:rsidR="00C01621">
        <w:t>s</w:t>
      </w:r>
      <w:r w:rsidR="00A244A2">
        <w:t xml:space="preserve"> pode ser feita tanto de </w:t>
      </w:r>
      <w:r w:rsidR="00C01621">
        <w:t>P</w:t>
      </w:r>
      <w:r w:rsidR="00A244A2">
        <w:t xml:space="preserve">essoas </w:t>
      </w:r>
      <w:r w:rsidR="00C01621">
        <w:t>F</w:t>
      </w:r>
      <w:r w:rsidR="00A244A2">
        <w:t xml:space="preserve">ísicas que paguem Imposto de Renda (IR) quanto de empresas </w:t>
      </w:r>
      <w:r w:rsidR="00C01621">
        <w:t xml:space="preserve">com sistema de tributação baseado no lucro real. No primeiro caso, pode ser abatido até </w:t>
      </w:r>
      <w:r w:rsidR="006C39FD">
        <w:t>6% do imposto devido e, no segundo, até 4%.</w:t>
      </w:r>
      <w:r w:rsidR="00680CA5" w:rsidRPr="00680CA5">
        <w:t xml:space="preserve"> </w:t>
      </w:r>
      <w:r w:rsidR="00680CA5">
        <w:t xml:space="preserve">Baseado no conceito de Gasto Tributário, que, de acordo com o site oficial do Governo Federal, são gastos indiretos realizados por meio do sistema tributário, a vigência da Rouanet pode proporcionar que haja </w:t>
      </w:r>
      <w:r w:rsidR="00AD6F93">
        <w:t>investimento em projetos culturais</w:t>
      </w:r>
      <w:r w:rsidR="00C7582E">
        <w:t xml:space="preserve"> e favorecer, por meio do capital</w:t>
      </w:r>
      <w:r w:rsidR="00C75A2A">
        <w:t xml:space="preserve"> e de seu caráter constitucional</w:t>
      </w:r>
      <w:r w:rsidR="00C7582E">
        <w:t xml:space="preserve">, a </w:t>
      </w:r>
      <w:r w:rsidR="00C75A2A">
        <w:t>democratização da cultura</w:t>
      </w:r>
      <w:r w:rsidR="00680CA5">
        <w:t>.</w:t>
      </w:r>
    </w:p>
    <w:p w14:paraId="31ED81DA" w14:textId="5234281D" w:rsidR="008B28A4" w:rsidRDefault="0068449F" w:rsidP="00585C7A">
      <w:pPr>
        <w:ind w:firstLine="708"/>
        <w:jc w:val="both"/>
      </w:pPr>
      <w:r>
        <w:t>Tendo</w:t>
      </w:r>
      <w:r w:rsidR="0064690A">
        <w:t xml:space="preserve"> em vista a importância de entender </w:t>
      </w:r>
      <w:r w:rsidR="00900977">
        <w:t>como a gestão dos recursos públicos</w:t>
      </w:r>
      <w:r w:rsidR="00944EC0">
        <w:t xml:space="preserve">, bem como evidenciar que o acesso à </w:t>
      </w:r>
      <w:r w:rsidR="00217B32">
        <w:t>C</w:t>
      </w:r>
      <w:r w:rsidR="00944EC0">
        <w:t xml:space="preserve">ultura é tão importante quanto o acesso à Educação, </w:t>
      </w:r>
      <w:r w:rsidR="004465A6">
        <w:t>o projeto a seguir objetiva</w:t>
      </w:r>
      <w:r w:rsidR="00525CD5">
        <w:t xml:space="preserve"> possibilitar a visualização d</w:t>
      </w:r>
      <w:r w:rsidR="000B7F68">
        <w:t>a</w:t>
      </w:r>
      <w:r w:rsidR="00525CD5">
        <w:t xml:space="preserve"> destinação dos recursos, para que fique evidente que</w:t>
      </w:r>
      <w:r w:rsidR="00E775E5">
        <w:t xml:space="preserve"> os</w:t>
      </w:r>
      <w:r w:rsidR="00525CD5">
        <w:t xml:space="preserve"> </w:t>
      </w:r>
      <w:r w:rsidR="00E775E5">
        <w:t>recursos financeiros</w:t>
      </w:r>
      <w:r w:rsidR="00217B32">
        <w:t>, quando destinad</w:t>
      </w:r>
      <w:r w:rsidR="00E775E5">
        <w:t>os</w:t>
      </w:r>
      <w:r w:rsidR="00217B32">
        <w:t xml:space="preserve"> à Cultura por meios transparentemente estabelecidos</w:t>
      </w:r>
      <w:r w:rsidR="00E775E5">
        <w:t xml:space="preserve"> e, de certa forma, padronizados,</w:t>
      </w:r>
      <w:r w:rsidR="000B7F68">
        <w:t xml:space="preserve"> não poderão interferir diretamente na verba </w:t>
      </w:r>
      <w:r w:rsidR="000872A8">
        <w:t xml:space="preserve">dos municípios, que é dinheiro público e deve ser destinado para as áreas carentes, mormente a da </w:t>
      </w:r>
      <w:r w:rsidR="002F7A00">
        <w:t xml:space="preserve"> de dezembro de </w:t>
      </w:r>
      <w:r w:rsidR="000872A8">
        <w:t>Saúde e Educação, além de outras que poderão ser trazidas em meio aos exemplos</w:t>
      </w:r>
      <w:r w:rsidR="002F7A00">
        <w:t>.</w:t>
      </w:r>
    </w:p>
    <w:p w14:paraId="1E4E66CB" w14:textId="5F8DFA9F" w:rsidR="00F21A4C" w:rsidRDefault="00F21A4C" w:rsidP="00F21A4C">
      <w:pPr>
        <w:pStyle w:val="Ttulo1"/>
      </w:pPr>
      <w:bookmarkStart w:id="2" w:name="_Toc5139429"/>
      <w:r>
        <w:t>3 Objetivos</w:t>
      </w:r>
      <w:bookmarkEnd w:id="2"/>
    </w:p>
    <w:p w14:paraId="591402DB" w14:textId="3FBED5AD" w:rsidR="00075605" w:rsidRDefault="0086342C" w:rsidP="007F57B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LMRoman12-Regular" w:hAnsi="LMRoman12-Regular" w:cs="LMRoman12-Regular"/>
          <w:sz w:val="24"/>
          <w:szCs w:val="24"/>
        </w:rPr>
      </w:pPr>
      <w:r>
        <w:t>O objetivo</w:t>
      </w:r>
      <w:r w:rsidR="00B65C5C">
        <w:t xml:space="preserve">-mor </w:t>
      </w:r>
      <w:r>
        <w:t xml:space="preserve">da pesquisa é entender os conceitos acerca de gastos tributários, entre outros relacionados às tributações existentes. Além disso, a compreensão da destinação da verba pública também se faz necessária para o entendimento do tema, já que é o principal </w:t>
      </w:r>
      <w:r w:rsidR="00B65C5C">
        <w:t xml:space="preserve">tópico a ser abordado. Para além desse fato, </w:t>
      </w:r>
      <w:r w:rsidR="00D85412">
        <w:t>visualizar o montante investido em apresentações de artistas que se posicionam como superiores a uma Lei que possui um teto exorbitante</w:t>
      </w:r>
      <w:r w:rsidR="005E2B1B">
        <w:t xml:space="preserve">mente inferior ao valor que recebem em verba pública será essencial para </w:t>
      </w:r>
      <w:r w:rsidR="000D4653">
        <w:t>entender qual é a real questão que se tem com a Lei Rouanet</w:t>
      </w:r>
      <w:r w:rsidR="00334606">
        <w:t>,</w:t>
      </w:r>
      <w:r w:rsidR="000D4653">
        <w:t xml:space="preserve"> se é possível justificar, pelos meios disponíveis (artigos, </w:t>
      </w:r>
      <w:r w:rsidR="00FB6DEF">
        <w:t>páginas oficiais e outros meios de revisão bibliográfica), a insatisfação desse grupo específico</w:t>
      </w:r>
      <w:r w:rsidR="00334606">
        <w:t>.</w:t>
      </w:r>
    </w:p>
    <w:p w14:paraId="208B8607" w14:textId="5483584A" w:rsidR="00553A13" w:rsidRDefault="00553A13" w:rsidP="00553A1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14:paraId="4DDEF010" w14:textId="391B3509" w:rsidR="00553A13" w:rsidRDefault="00553A13" w:rsidP="00553A13">
      <w:pPr>
        <w:pStyle w:val="Ttulo1"/>
      </w:pPr>
      <w:bookmarkStart w:id="3" w:name="_Toc5139430"/>
      <w:r>
        <w:t>4 Metodologia</w:t>
      </w:r>
      <w:bookmarkEnd w:id="3"/>
    </w:p>
    <w:p w14:paraId="63CE78C1" w14:textId="4E6A4BCF" w:rsidR="00553A13" w:rsidRPr="00786A53" w:rsidRDefault="00334606" w:rsidP="00553A13">
      <w:pPr>
        <w:ind w:firstLine="708"/>
        <w:jc w:val="both"/>
      </w:pPr>
      <w:r>
        <w:t xml:space="preserve">O caráter da pesquisa será exploratório e, de forma secundária, </w:t>
      </w:r>
      <w:r w:rsidR="00DA7FFB">
        <w:t>explicativo</w:t>
      </w:r>
      <w:r w:rsidR="00553A13" w:rsidRPr="00553A13">
        <w:t>.</w:t>
      </w:r>
      <w:r w:rsidR="00DA7FFB">
        <w:t xml:space="preserve"> </w:t>
      </w:r>
      <w:r w:rsidR="00C94C48">
        <w:t xml:space="preserve">Serão utilizadas fontes de pesquisa primárias como artigos e dissertações, além </w:t>
      </w:r>
      <w:r w:rsidR="00A116E2">
        <w:t xml:space="preserve">livros como fonte secundária e, enfim, como fontes terciárias, serão utilizados </w:t>
      </w:r>
      <w:r w:rsidR="00786A53">
        <w:t xml:space="preserve">resumos, que poderão ser encontrados em </w:t>
      </w:r>
      <w:r w:rsidR="00786A53">
        <w:rPr>
          <w:i/>
          <w:iCs/>
        </w:rPr>
        <w:t>websites</w:t>
      </w:r>
      <w:r w:rsidR="00786A53">
        <w:t xml:space="preserve">. O principal </w:t>
      </w:r>
      <w:r w:rsidR="007B4260">
        <w:t xml:space="preserve">veículo de pesquisa será a internet, por meio de computadores portáteis e telefones celulares, o que não impossibilita, em último caso, a utilização de </w:t>
      </w:r>
      <w:r w:rsidR="00282DAA">
        <w:t>versões físicas de documentos não disponibilizados na internet. Tendo em vista a atualidade do tema, também poderão ser utilizadas notícias</w:t>
      </w:r>
      <w:r w:rsidR="00193A9B">
        <w:t>, a fim de trazer  devida contemporaneidade ao desenvolvimento da versão final da pesquisa.</w:t>
      </w:r>
    </w:p>
    <w:p w14:paraId="0447EBD0" w14:textId="7C0C1F59" w:rsidR="009F7F6D" w:rsidRDefault="00435EF5" w:rsidP="009F7F6D">
      <w:pPr>
        <w:pStyle w:val="Ttulo1"/>
      </w:pPr>
      <w:bookmarkStart w:id="4" w:name="_Toc5139432"/>
      <w:r>
        <w:t>5</w:t>
      </w:r>
      <w:r w:rsidR="009F7F6D">
        <w:t xml:space="preserve"> Cr</w:t>
      </w:r>
      <w:r w:rsidR="0085653E">
        <w:t>o</w:t>
      </w:r>
      <w:r w:rsidR="009F7F6D">
        <w:t xml:space="preserve">nograma de </w:t>
      </w:r>
      <w:r w:rsidR="0085653E">
        <w:t>atividades</w:t>
      </w:r>
      <w:bookmarkEnd w:id="4"/>
    </w:p>
    <w:p w14:paraId="5FCED9D2" w14:textId="1D874A0C" w:rsidR="0085653E" w:rsidRDefault="0085653E" w:rsidP="0085653E"/>
    <w:p w14:paraId="6A307264" w14:textId="5DC0048F" w:rsidR="0085653E" w:rsidRDefault="00557542" w:rsidP="00B221B7">
      <w:pPr>
        <w:pStyle w:val="PargrafodaLista"/>
        <w:numPr>
          <w:ilvl w:val="0"/>
          <w:numId w:val="5"/>
        </w:numPr>
      </w:pPr>
      <w:r>
        <w:lastRenderedPageBreak/>
        <w:t>Etapa 1</w:t>
      </w:r>
      <w:r w:rsidR="00435EF5">
        <w:t xml:space="preserve"> – Reunião de </w:t>
      </w:r>
      <w:r w:rsidR="00560CC4">
        <w:t>materiais necessários e filtragem (revisão bibliográfica)</w:t>
      </w:r>
    </w:p>
    <w:p w14:paraId="64903DBB" w14:textId="3853FE62" w:rsidR="00B221B7" w:rsidRDefault="00560CC4" w:rsidP="00B221B7">
      <w:pPr>
        <w:pStyle w:val="PargrafodaLista"/>
        <w:numPr>
          <w:ilvl w:val="1"/>
          <w:numId w:val="5"/>
        </w:numPr>
      </w:pPr>
      <w:r>
        <w:t>Reunião de materiais potenciais.</w:t>
      </w:r>
    </w:p>
    <w:p w14:paraId="0B424CB5" w14:textId="6213327A" w:rsidR="00B221B7" w:rsidRDefault="00560CC4" w:rsidP="00557542">
      <w:pPr>
        <w:pStyle w:val="PargrafodaLista"/>
        <w:numPr>
          <w:ilvl w:val="1"/>
          <w:numId w:val="5"/>
        </w:numPr>
      </w:pPr>
      <w:r>
        <w:t xml:space="preserve">Leitura </w:t>
      </w:r>
      <w:r w:rsidR="00C55678">
        <w:t>superficial para filtragem</w:t>
      </w:r>
      <w:r w:rsidR="00557542">
        <w:t>.</w:t>
      </w:r>
    </w:p>
    <w:p w14:paraId="476B75E8" w14:textId="304F3D62" w:rsidR="00B221B7" w:rsidRDefault="00C55678" w:rsidP="00B221B7">
      <w:pPr>
        <w:pStyle w:val="PargrafodaLista"/>
        <w:numPr>
          <w:ilvl w:val="1"/>
          <w:numId w:val="5"/>
        </w:numPr>
      </w:pPr>
      <w:r>
        <w:t>Revisão bibliográfica</w:t>
      </w:r>
      <w:r w:rsidR="00557542">
        <w:t>.</w:t>
      </w:r>
    </w:p>
    <w:p w14:paraId="4081DAD7" w14:textId="026ED3A8" w:rsidR="00557542" w:rsidRDefault="00557542" w:rsidP="00557542">
      <w:pPr>
        <w:pStyle w:val="PargrafodaLista"/>
        <w:numPr>
          <w:ilvl w:val="0"/>
          <w:numId w:val="5"/>
        </w:numPr>
      </w:pPr>
      <w:r>
        <w:t>Etapa 2</w:t>
      </w:r>
      <w:r w:rsidR="00E578AC">
        <w:t xml:space="preserve"> </w:t>
      </w:r>
      <w:r w:rsidR="00CA6340">
        <w:t>–</w:t>
      </w:r>
      <w:r w:rsidR="00E578AC">
        <w:t xml:space="preserve"> </w:t>
      </w:r>
      <w:r w:rsidR="00CA6340">
        <w:t>Desenvolvimento da Pesquisa</w:t>
      </w:r>
    </w:p>
    <w:p w14:paraId="50B54EE2" w14:textId="08821873" w:rsidR="00557542" w:rsidRDefault="00CA6340" w:rsidP="00557542">
      <w:pPr>
        <w:pStyle w:val="PargrafodaLista"/>
        <w:numPr>
          <w:ilvl w:val="1"/>
          <w:numId w:val="5"/>
        </w:numPr>
      </w:pPr>
      <w:r>
        <w:t>Trabalho no desenvolvimento de tópicos a serem debatidos</w:t>
      </w:r>
      <w:r w:rsidR="00557542">
        <w:t>.</w:t>
      </w:r>
    </w:p>
    <w:p w14:paraId="56A019B4" w14:textId="6FF89F7D" w:rsidR="00557542" w:rsidRDefault="00CA6340" w:rsidP="00557542">
      <w:pPr>
        <w:pStyle w:val="PargrafodaLista"/>
        <w:numPr>
          <w:ilvl w:val="1"/>
          <w:numId w:val="5"/>
        </w:numPr>
      </w:pPr>
      <w:r>
        <w:t xml:space="preserve">Amadurecimento </w:t>
      </w:r>
      <w:r w:rsidR="00E720B0">
        <w:t>das questões a serem trazidas</w:t>
      </w:r>
      <w:r w:rsidR="00557542">
        <w:t>.</w:t>
      </w:r>
    </w:p>
    <w:p w14:paraId="63464B7B" w14:textId="5D1FF0C5" w:rsidR="00A611B3" w:rsidRDefault="00D024D8" w:rsidP="00557542">
      <w:pPr>
        <w:pStyle w:val="PargrafodaLista"/>
        <w:numPr>
          <w:ilvl w:val="1"/>
          <w:numId w:val="5"/>
        </w:numPr>
      </w:pPr>
      <w:r>
        <w:t>P</w:t>
      </w:r>
      <w:r w:rsidR="00E720B0">
        <w:t>rocesso de escrita</w:t>
      </w:r>
      <w:r w:rsidR="00546238">
        <w:t xml:space="preserve"> para o relatório final</w:t>
      </w:r>
    </w:p>
    <w:p w14:paraId="5706F3EB" w14:textId="26799814" w:rsidR="00557542" w:rsidRDefault="00A611B3" w:rsidP="00557542">
      <w:pPr>
        <w:pStyle w:val="PargrafodaLista"/>
        <w:numPr>
          <w:ilvl w:val="1"/>
          <w:numId w:val="5"/>
        </w:numPr>
      </w:pPr>
      <w:r>
        <w:t>Confecção do relatório parcial</w:t>
      </w:r>
      <w:r w:rsidR="00557542">
        <w:t>.</w:t>
      </w:r>
    </w:p>
    <w:p w14:paraId="377681F0" w14:textId="6877F1D7" w:rsidR="00557542" w:rsidRDefault="00557542" w:rsidP="00557542">
      <w:pPr>
        <w:pStyle w:val="PargrafodaLista"/>
        <w:numPr>
          <w:ilvl w:val="0"/>
          <w:numId w:val="5"/>
        </w:numPr>
      </w:pPr>
      <w:r>
        <w:t>Etapa 3</w:t>
      </w:r>
    </w:p>
    <w:p w14:paraId="5863A57C" w14:textId="2DFA5F2D" w:rsidR="00557542" w:rsidRDefault="004D7444" w:rsidP="00557542">
      <w:pPr>
        <w:pStyle w:val="PargrafodaLista"/>
        <w:numPr>
          <w:ilvl w:val="1"/>
          <w:numId w:val="5"/>
        </w:numPr>
      </w:pPr>
      <w:r>
        <w:t>Foco no</w:t>
      </w:r>
      <w:r w:rsidR="004433DE">
        <w:t xml:space="preserve"> desenvolvimento da pesquisa.</w:t>
      </w:r>
    </w:p>
    <w:p w14:paraId="01D062F6" w14:textId="52F1A2DE" w:rsidR="00557542" w:rsidRDefault="004433DE" w:rsidP="00557542">
      <w:pPr>
        <w:pStyle w:val="PargrafodaLista"/>
        <w:numPr>
          <w:ilvl w:val="1"/>
          <w:numId w:val="5"/>
        </w:numPr>
      </w:pPr>
      <w:r>
        <w:t>Foco na introdução e conclusão da pesquisa</w:t>
      </w:r>
      <w:r w:rsidR="00557542">
        <w:t>.</w:t>
      </w:r>
    </w:p>
    <w:p w14:paraId="327133D6" w14:textId="5C21198A" w:rsidR="00557542" w:rsidRDefault="004433DE" w:rsidP="00557542">
      <w:pPr>
        <w:pStyle w:val="PargrafodaLista"/>
        <w:numPr>
          <w:ilvl w:val="1"/>
          <w:numId w:val="5"/>
        </w:numPr>
      </w:pPr>
      <w:r>
        <w:t>Finalização</w:t>
      </w:r>
      <w:r w:rsidR="00222145">
        <w:t xml:space="preserve"> e preparação para apresentação do resultado final</w:t>
      </w:r>
      <w:r w:rsidR="00557542">
        <w:t>.</w:t>
      </w:r>
    </w:p>
    <w:p w14:paraId="61A1F924" w14:textId="77777777" w:rsidR="00557542" w:rsidRDefault="00557542" w:rsidP="00557542"/>
    <w:p w14:paraId="2B02591B" w14:textId="541AA2E5" w:rsidR="00B221B7" w:rsidRDefault="00B221B7" w:rsidP="00B221B7">
      <w:pPr>
        <w:jc w:val="center"/>
      </w:pPr>
      <w:r>
        <w:t xml:space="preserve">Tabela 1 – </w:t>
      </w:r>
      <w:r w:rsidR="00435EF5">
        <w:t>C</w:t>
      </w:r>
      <w:r>
        <w:t>ronograma de atividades previstas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5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</w:tblGrid>
      <w:tr w:rsidR="00557542" w14:paraId="4405EFAD" w14:textId="77777777" w:rsidTr="00557542">
        <w:tc>
          <w:tcPr>
            <w:tcW w:w="725" w:type="dxa"/>
            <w:vMerge w:val="restart"/>
            <w:vAlign w:val="center"/>
          </w:tcPr>
          <w:p w14:paraId="3B127A6D" w14:textId="159C9A57" w:rsidR="00557542" w:rsidRDefault="00557542" w:rsidP="00557542">
            <w:pPr>
              <w:jc w:val="center"/>
            </w:pPr>
            <w:r>
              <w:t>Etapa</w:t>
            </w:r>
          </w:p>
        </w:tc>
        <w:tc>
          <w:tcPr>
            <w:tcW w:w="7769" w:type="dxa"/>
            <w:gridSpan w:val="12"/>
          </w:tcPr>
          <w:p w14:paraId="2B5A589B" w14:textId="7906ECFC" w:rsidR="00557542" w:rsidRDefault="00557542" w:rsidP="00B221B7">
            <w:pPr>
              <w:jc w:val="center"/>
            </w:pPr>
            <w:r>
              <w:t>Mês</w:t>
            </w:r>
          </w:p>
        </w:tc>
      </w:tr>
      <w:tr w:rsidR="00557542" w14:paraId="47FB0113" w14:textId="77777777" w:rsidTr="00557542">
        <w:tc>
          <w:tcPr>
            <w:tcW w:w="725" w:type="dxa"/>
            <w:vMerge/>
          </w:tcPr>
          <w:p w14:paraId="32C8909F" w14:textId="77777777" w:rsidR="00557542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5360F642" w14:textId="3B68C3CF" w:rsidR="00557542" w:rsidRDefault="00557542" w:rsidP="00B221B7">
            <w:pPr>
              <w:jc w:val="center"/>
            </w:pPr>
            <w:r>
              <w:t>01</w:t>
            </w:r>
          </w:p>
        </w:tc>
        <w:tc>
          <w:tcPr>
            <w:tcW w:w="647" w:type="dxa"/>
          </w:tcPr>
          <w:p w14:paraId="49D41B4A" w14:textId="76C395A3" w:rsidR="00557542" w:rsidRDefault="00557542" w:rsidP="00B221B7">
            <w:pPr>
              <w:jc w:val="center"/>
            </w:pPr>
            <w:r>
              <w:t>02</w:t>
            </w:r>
          </w:p>
        </w:tc>
        <w:tc>
          <w:tcPr>
            <w:tcW w:w="647" w:type="dxa"/>
          </w:tcPr>
          <w:p w14:paraId="6927D380" w14:textId="56E73FDC" w:rsidR="00557542" w:rsidRDefault="00557542" w:rsidP="00B221B7">
            <w:pPr>
              <w:jc w:val="center"/>
            </w:pPr>
            <w:r>
              <w:t>03</w:t>
            </w:r>
          </w:p>
        </w:tc>
        <w:tc>
          <w:tcPr>
            <w:tcW w:w="647" w:type="dxa"/>
          </w:tcPr>
          <w:p w14:paraId="37E9CBBD" w14:textId="3EA905D9" w:rsidR="00557542" w:rsidRDefault="00557542" w:rsidP="00B221B7">
            <w:pPr>
              <w:jc w:val="center"/>
            </w:pPr>
            <w:r>
              <w:t>04</w:t>
            </w:r>
          </w:p>
        </w:tc>
        <w:tc>
          <w:tcPr>
            <w:tcW w:w="647" w:type="dxa"/>
          </w:tcPr>
          <w:p w14:paraId="1F39DD44" w14:textId="6BC82475" w:rsidR="00557542" w:rsidRDefault="00557542" w:rsidP="00B221B7">
            <w:pPr>
              <w:jc w:val="center"/>
            </w:pPr>
            <w:r>
              <w:t>05</w:t>
            </w:r>
          </w:p>
        </w:tc>
        <w:tc>
          <w:tcPr>
            <w:tcW w:w="647" w:type="dxa"/>
          </w:tcPr>
          <w:p w14:paraId="09EA37BF" w14:textId="37FA4D9C" w:rsidR="00557542" w:rsidRDefault="00557542" w:rsidP="00B221B7">
            <w:pPr>
              <w:jc w:val="center"/>
            </w:pPr>
            <w:r>
              <w:t>06</w:t>
            </w:r>
          </w:p>
        </w:tc>
        <w:tc>
          <w:tcPr>
            <w:tcW w:w="647" w:type="dxa"/>
          </w:tcPr>
          <w:p w14:paraId="79695D25" w14:textId="0A087179" w:rsidR="00557542" w:rsidRDefault="00557542" w:rsidP="00B221B7">
            <w:pPr>
              <w:jc w:val="center"/>
            </w:pPr>
            <w:r>
              <w:t>07</w:t>
            </w:r>
          </w:p>
        </w:tc>
        <w:tc>
          <w:tcPr>
            <w:tcW w:w="648" w:type="dxa"/>
          </w:tcPr>
          <w:p w14:paraId="5A274E93" w14:textId="722AE2F2" w:rsidR="00557542" w:rsidRDefault="00557542" w:rsidP="00B221B7">
            <w:pPr>
              <w:jc w:val="center"/>
            </w:pPr>
            <w:r>
              <w:t>08</w:t>
            </w:r>
          </w:p>
        </w:tc>
        <w:tc>
          <w:tcPr>
            <w:tcW w:w="648" w:type="dxa"/>
          </w:tcPr>
          <w:p w14:paraId="30FE3A3D" w14:textId="3313AA89" w:rsidR="00557542" w:rsidRDefault="00557542" w:rsidP="00B221B7">
            <w:pPr>
              <w:jc w:val="center"/>
            </w:pPr>
            <w:r>
              <w:t>09</w:t>
            </w:r>
          </w:p>
        </w:tc>
        <w:tc>
          <w:tcPr>
            <w:tcW w:w="648" w:type="dxa"/>
          </w:tcPr>
          <w:p w14:paraId="240D1206" w14:textId="5DA8BFD8" w:rsidR="00557542" w:rsidRDefault="00557542" w:rsidP="00B221B7">
            <w:pPr>
              <w:jc w:val="center"/>
            </w:pPr>
            <w:r>
              <w:t>10</w:t>
            </w:r>
          </w:p>
        </w:tc>
        <w:tc>
          <w:tcPr>
            <w:tcW w:w="648" w:type="dxa"/>
          </w:tcPr>
          <w:p w14:paraId="24793E2F" w14:textId="543F4A5D" w:rsidR="00557542" w:rsidRDefault="00557542" w:rsidP="00B221B7">
            <w:pPr>
              <w:jc w:val="center"/>
            </w:pPr>
            <w:r>
              <w:t>11</w:t>
            </w:r>
          </w:p>
        </w:tc>
        <w:tc>
          <w:tcPr>
            <w:tcW w:w="648" w:type="dxa"/>
          </w:tcPr>
          <w:p w14:paraId="5A5347EC" w14:textId="068402B6" w:rsidR="00557542" w:rsidRDefault="00557542" w:rsidP="00B221B7">
            <w:pPr>
              <w:jc w:val="center"/>
            </w:pPr>
            <w:r>
              <w:t>12</w:t>
            </w:r>
          </w:p>
        </w:tc>
      </w:tr>
      <w:tr w:rsidR="00557542" w14:paraId="4613802B" w14:textId="77777777" w:rsidTr="00557542">
        <w:tc>
          <w:tcPr>
            <w:tcW w:w="725" w:type="dxa"/>
          </w:tcPr>
          <w:p w14:paraId="036515AA" w14:textId="57190853" w:rsidR="00557542" w:rsidRDefault="00557542" w:rsidP="00B221B7">
            <w:pPr>
              <w:jc w:val="center"/>
            </w:pPr>
            <w:r>
              <w:t>1.a.</w:t>
            </w:r>
          </w:p>
        </w:tc>
        <w:tc>
          <w:tcPr>
            <w:tcW w:w="647" w:type="dxa"/>
          </w:tcPr>
          <w:p w14:paraId="57FCD37A" w14:textId="52F3C823" w:rsidR="00557542" w:rsidRPr="00F10A07" w:rsidRDefault="00F10A07" w:rsidP="00B221B7">
            <w:pPr>
              <w:jc w:val="center"/>
            </w:pPr>
            <w:r w:rsidRPr="00F10A07">
              <w:t>X</w:t>
            </w:r>
          </w:p>
        </w:tc>
        <w:tc>
          <w:tcPr>
            <w:tcW w:w="647" w:type="dxa"/>
          </w:tcPr>
          <w:p w14:paraId="1949DC6B" w14:textId="752F4F6D" w:rsidR="00557542" w:rsidRPr="00F10A07" w:rsidRDefault="00F10A07" w:rsidP="00B221B7">
            <w:pPr>
              <w:jc w:val="center"/>
            </w:pPr>
            <w:r w:rsidRPr="00F10A07">
              <w:t>X</w:t>
            </w:r>
          </w:p>
        </w:tc>
        <w:tc>
          <w:tcPr>
            <w:tcW w:w="647" w:type="dxa"/>
          </w:tcPr>
          <w:p w14:paraId="4199BA54" w14:textId="789B0E6A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418E10F7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022DB584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2E993E01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47EC76EB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559AFBF2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35C0664E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31218DB0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6F455A1F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529F5883" w14:textId="77777777" w:rsidR="00557542" w:rsidRPr="00F10A07" w:rsidRDefault="00557542" w:rsidP="00B221B7">
            <w:pPr>
              <w:jc w:val="center"/>
            </w:pPr>
          </w:p>
        </w:tc>
      </w:tr>
      <w:tr w:rsidR="00557542" w14:paraId="63DA2384" w14:textId="77777777" w:rsidTr="00557542">
        <w:tc>
          <w:tcPr>
            <w:tcW w:w="725" w:type="dxa"/>
          </w:tcPr>
          <w:p w14:paraId="7528BEA5" w14:textId="063FC299" w:rsidR="00557542" w:rsidRDefault="00557542" w:rsidP="00B221B7">
            <w:pPr>
              <w:jc w:val="center"/>
            </w:pPr>
            <w:r>
              <w:t>1.b.</w:t>
            </w:r>
          </w:p>
        </w:tc>
        <w:tc>
          <w:tcPr>
            <w:tcW w:w="647" w:type="dxa"/>
          </w:tcPr>
          <w:p w14:paraId="3726B5A8" w14:textId="029251D5" w:rsidR="00557542" w:rsidRPr="00F10A07" w:rsidRDefault="00513A59" w:rsidP="00B221B7">
            <w:pPr>
              <w:jc w:val="center"/>
            </w:pPr>
            <w:r>
              <w:t>X</w:t>
            </w:r>
          </w:p>
        </w:tc>
        <w:tc>
          <w:tcPr>
            <w:tcW w:w="647" w:type="dxa"/>
          </w:tcPr>
          <w:p w14:paraId="6313AF4B" w14:textId="7D3267A6" w:rsidR="00557542" w:rsidRPr="00F10A07" w:rsidRDefault="00F10A07" w:rsidP="00B221B7">
            <w:pPr>
              <w:jc w:val="center"/>
            </w:pPr>
            <w:r w:rsidRPr="00F10A07">
              <w:t>X</w:t>
            </w:r>
          </w:p>
        </w:tc>
        <w:tc>
          <w:tcPr>
            <w:tcW w:w="647" w:type="dxa"/>
          </w:tcPr>
          <w:p w14:paraId="0538B21B" w14:textId="7C3674D9" w:rsidR="00557542" w:rsidRPr="00F10A07" w:rsidRDefault="00513A59" w:rsidP="00B221B7">
            <w:pPr>
              <w:jc w:val="center"/>
            </w:pPr>
            <w:r>
              <w:t>X</w:t>
            </w:r>
          </w:p>
        </w:tc>
        <w:tc>
          <w:tcPr>
            <w:tcW w:w="647" w:type="dxa"/>
          </w:tcPr>
          <w:p w14:paraId="6B1571D3" w14:textId="0302E1F9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30BC9873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4E3143BA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53000924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436B8A5C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0FA7D4ED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34A031FC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00AA58A2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2216E84A" w14:textId="77777777" w:rsidR="00557542" w:rsidRPr="00F10A07" w:rsidRDefault="00557542" w:rsidP="00B221B7">
            <w:pPr>
              <w:jc w:val="center"/>
            </w:pPr>
          </w:p>
        </w:tc>
      </w:tr>
      <w:tr w:rsidR="00557542" w14:paraId="012AB435" w14:textId="77777777" w:rsidTr="00557542">
        <w:tc>
          <w:tcPr>
            <w:tcW w:w="725" w:type="dxa"/>
          </w:tcPr>
          <w:p w14:paraId="429172FB" w14:textId="2E06FC91" w:rsidR="00557542" w:rsidRDefault="00557542" w:rsidP="00B221B7">
            <w:pPr>
              <w:jc w:val="center"/>
            </w:pPr>
            <w:r>
              <w:t>1.c.</w:t>
            </w:r>
          </w:p>
        </w:tc>
        <w:tc>
          <w:tcPr>
            <w:tcW w:w="647" w:type="dxa"/>
          </w:tcPr>
          <w:p w14:paraId="60F4D841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2C1923FC" w14:textId="31B8362B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5B864360" w14:textId="06B1C885" w:rsidR="00557542" w:rsidRPr="00F10A07" w:rsidRDefault="00F10A07" w:rsidP="00B221B7">
            <w:pPr>
              <w:jc w:val="center"/>
            </w:pPr>
            <w:r w:rsidRPr="00F10A07">
              <w:t>X</w:t>
            </w:r>
          </w:p>
        </w:tc>
        <w:tc>
          <w:tcPr>
            <w:tcW w:w="647" w:type="dxa"/>
          </w:tcPr>
          <w:p w14:paraId="48D3A8FE" w14:textId="096E93CF" w:rsidR="00557542" w:rsidRPr="00F10A07" w:rsidRDefault="00F10A07" w:rsidP="00B221B7">
            <w:pPr>
              <w:jc w:val="center"/>
            </w:pPr>
            <w:r w:rsidRPr="00F10A07">
              <w:t>X</w:t>
            </w:r>
          </w:p>
        </w:tc>
        <w:tc>
          <w:tcPr>
            <w:tcW w:w="647" w:type="dxa"/>
          </w:tcPr>
          <w:p w14:paraId="7B07006C" w14:textId="7E1D56F1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56A81B81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0A340FD7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0A5054C5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46D0BCBE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50E5A12F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146571F3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12D14402" w14:textId="77777777" w:rsidR="00557542" w:rsidRPr="00F10A07" w:rsidRDefault="00557542" w:rsidP="00B221B7">
            <w:pPr>
              <w:jc w:val="center"/>
            </w:pPr>
          </w:p>
        </w:tc>
      </w:tr>
      <w:tr w:rsidR="00557542" w14:paraId="69590943" w14:textId="77777777" w:rsidTr="00557542">
        <w:tc>
          <w:tcPr>
            <w:tcW w:w="725" w:type="dxa"/>
          </w:tcPr>
          <w:p w14:paraId="5E500090" w14:textId="2126EAB7" w:rsidR="00557542" w:rsidRDefault="00557542" w:rsidP="00B221B7">
            <w:pPr>
              <w:jc w:val="center"/>
            </w:pPr>
            <w:r>
              <w:t>2.a.</w:t>
            </w:r>
          </w:p>
        </w:tc>
        <w:tc>
          <w:tcPr>
            <w:tcW w:w="647" w:type="dxa"/>
          </w:tcPr>
          <w:p w14:paraId="3E326DB4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2FA76C15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44EA255D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65A8426A" w14:textId="43029B75" w:rsidR="00557542" w:rsidRPr="00F10A07" w:rsidRDefault="00E578AC" w:rsidP="00B221B7">
            <w:pPr>
              <w:jc w:val="center"/>
            </w:pPr>
            <w:r>
              <w:t>X</w:t>
            </w:r>
          </w:p>
        </w:tc>
        <w:tc>
          <w:tcPr>
            <w:tcW w:w="647" w:type="dxa"/>
          </w:tcPr>
          <w:p w14:paraId="0308D05A" w14:textId="3D8417C2" w:rsidR="00557542" w:rsidRPr="00F10A07" w:rsidRDefault="00F10A07" w:rsidP="00B221B7">
            <w:pPr>
              <w:jc w:val="center"/>
            </w:pPr>
            <w:r w:rsidRPr="00F10A07">
              <w:t>X</w:t>
            </w:r>
          </w:p>
        </w:tc>
        <w:tc>
          <w:tcPr>
            <w:tcW w:w="647" w:type="dxa"/>
          </w:tcPr>
          <w:p w14:paraId="042DB922" w14:textId="38CE64A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6923F5D0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239A20B2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6AE505AF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6F17ED2D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03F2D90D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167D8B63" w14:textId="77777777" w:rsidR="00557542" w:rsidRPr="00F10A07" w:rsidRDefault="00557542" w:rsidP="00B221B7">
            <w:pPr>
              <w:jc w:val="center"/>
            </w:pPr>
          </w:p>
        </w:tc>
      </w:tr>
      <w:tr w:rsidR="00557542" w14:paraId="7A1DA48F" w14:textId="77777777" w:rsidTr="00557542">
        <w:tc>
          <w:tcPr>
            <w:tcW w:w="725" w:type="dxa"/>
          </w:tcPr>
          <w:p w14:paraId="17C5474E" w14:textId="72C47B5B" w:rsidR="00557542" w:rsidRDefault="00557542" w:rsidP="00B221B7">
            <w:pPr>
              <w:jc w:val="center"/>
            </w:pPr>
            <w:r>
              <w:t>2.b.</w:t>
            </w:r>
          </w:p>
        </w:tc>
        <w:tc>
          <w:tcPr>
            <w:tcW w:w="647" w:type="dxa"/>
          </w:tcPr>
          <w:p w14:paraId="064D2766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58ED2009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1BF2EB03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512EA197" w14:textId="394AFE9E" w:rsidR="00557542" w:rsidRPr="00F10A07" w:rsidRDefault="00546238" w:rsidP="00B221B7">
            <w:pPr>
              <w:jc w:val="center"/>
            </w:pPr>
            <w:r>
              <w:t>X</w:t>
            </w:r>
          </w:p>
        </w:tc>
        <w:tc>
          <w:tcPr>
            <w:tcW w:w="647" w:type="dxa"/>
          </w:tcPr>
          <w:p w14:paraId="04F9ECFC" w14:textId="71B0013B" w:rsidR="00557542" w:rsidRPr="00F10A07" w:rsidRDefault="00F10A07" w:rsidP="00B221B7">
            <w:pPr>
              <w:jc w:val="center"/>
            </w:pPr>
            <w:r w:rsidRPr="00F10A07">
              <w:t>X</w:t>
            </w:r>
          </w:p>
        </w:tc>
        <w:tc>
          <w:tcPr>
            <w:tcW w:w="647" w:type="dxa"/>
          </w:tcPr>
          <w:p w14:paraId="03052BD5" w14:textId="201AA35A" w:rsidR="00557542" w:rsidRPr="00F10A07" w:rsidRDefault="00F10A07" w:rsidP="00B221B7">
            <w:pPr>
              <w:jc w:val="center"/>
            </w:pPr>
            <w:r w:rsidRPr="00F10A07">
              <w:t>X</w:t>
            </w:r>
          </w:p>
        </w:tc>
        <w:tc>
          <w:tcPr>
            <w:tcW w:w="647" w:type="dxa"/>
          </w:tcPr>
          <w:p w14:paraId="786F4B44" w14:textId="20D1A22C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60A75515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0E77EE42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29FC1579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46D07EF9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47A40341" w14:textId="77777777" w:rsidR="00557542" w:rsidRPr="00F10A07" w:rsidRDefault="00557542" w:rsidP="00B221B7">
            <w:pPr>
              <w:jc w:val="center"/>
            </w:pPr>
          </w:p>
        </w:tc>
      </w:tr>
      <w:tr w:rsidR="00557542" w14:paraId="6DDDB540" w14:textId="77777777" w:rsidTr="00557542">
        <w:tc>
          <w:tcPr>
            <w:tcW w:w="725" w:type="dxa"/>
          </w:tcPr>
          <w:p w14:paraId="5E3EFAE2" w14:textId="0F8C638C" w:rsidR="00557542" w:rsidRDefault="00557542" w:rsidP="00B221B7">
            <w:pPr>
              <w:jc w:val="center"/>
            </w:pPr>
            <w:r>
              <w:t>2.c.</w:t>
            </w:r>
          </w:p>
        </w:tc>
        <w:tc>
          <w:tcPr>
            <w:tcW w:w="647" w:type="dxa"/>
          </w:tcPr>
          <w:p w14:paraId="312B9089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6F54A8D7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1DDE2E7A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6FA9C739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5F4CCBCB" w14:textId="21CC0B0A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20330EC7" w14:textId="1276CA65" w:rsidR="00557542" w:rsidRPr="00F10A07" w:rsidRDefault="00F10A07" w:rsidP="00B221B7">
            <w:pPr>
              <w:jc w:val="center"/>
            </w:pPr>
            <w:r w:rsidRPr="00F10A07">
              <w:t>X</w:t>
            </w:r>
          </w:p>
        </w:tc>
        <w:tc>
          <w:tcPr>
            <w:tcW w:w="647" w:type="dxa"/>
          </w:tcPr>
          <w:p w14:paraId="61CAAE93" w14:textId="7DF04013" w:rsidR="00557542" w:rsidRPr="00F10A07" w:rsidRDefault="00F10A07" w:rsidP="00B221B7">
            <w:pPr>
              <w:jc w:val="center"/>
            </w:pPr>
            <w:r w:rsidRPr="00F10A07">
              <w:t>X</w:t>
            </w:r>
          </w:p>
        </w:tc>
        <w:tc>
          <w:tcPr>
            <w:tcW w:w="648" w:type="dxa"/>
          </w:tcPr>
          <w:p w14:paraId="379825C7" w14:textId="4AB734E2" w:rsidR="00557542" w:rsidRPr="00F10A07" w:rsidRDefault="00F10A07" w:rsidP="00B221B7">
            <w:pPr>
              <w:jc w:val="center"/>
            </w:pPr>
            <w:r w:rsidRPr="00F10A07">
              <w:t>X</w:t>
            </w:r>
          </w:p>
        </w:tc>
        <w:tc>
          <w:tcPr>
            <w:tcW w:w="648" w:type="dxa"/>
          </w:tcPr>
          <w:p w14:paraId="62EE1E1B" w14:textId="254744C8" w:rsidR="00557542" w:rsidRPr="00F10A07" w:rsidRDefault="004D7444" w:rsidP="00B221B7">
            <w:pPr>
              <w:jc w:val="center"/>
            </w:pPr>
            <w:r>
              <w:t>X</w:t>
            </w:r>
          </w:p>
        </w:tc>
        <w:tc>
          <w:tcPr>
            <w:tcW w:w="648" w:type="dxa"/>
          </w:tcPr>
          <w:p w14:paraId="6405D157" w14:textId="3A267B7B" w:rsidR="00557542" w:rsidRPr="00F10A07" w:rsidRDefault="004D7444" w:rsidP="00B221B7">
            <w:pPr>
              <w:jc w:val="center"/>
            </w:pPr>
            <w:r>
              <w:t>X</w:t>
            </w:r>
          </w:p>
        </w:tc>
        <w:tc>
          <w:tcPr>
            <w:tcW w:w="648" w:type="dxa"/>
          </w:tcPr>
          <w:p w14:paraId="4E3CE726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117C6FE7" w14:textId="77777777" w:rsidR="00557542" w:rsidRPr="00F10A07" w:rsidRDefault="00557542" w:rsidP="00B221B7">
            <w:pPr>
              <w:jc w:val="center"/>
            </w:pPr>
          </w:p>
        </w:tc>
      </w:tr>
      <w:tr w:rsidR="00A611B3" w14:paraId="06067AA9" w14:textId="77777777" w:rsidTr="00557542">
        <w:tc>
          <w:tcPr>
            <w:tcW w:w="725" w:type="dxa"/>
          </w:tcPr>
          <w:p w14:paraId="459B0541" w14:textId="6C440EA0" w:rsidR="00A611B3" w:rsidRDefault="00A611B3" w:rsidP="00B221B7">
            <w:pPr>
              <w:jc w:val="center"/>
            </w:pPr>
            <w:r>
              <w:t>2.d.</w:t>
            </w:r>
          </w:p>
        </w:tc>
        <w:tc>
          <w:tcPr>
            <w:tcW w:w="647" w:type="dxa"/>
          </w:tcPr>
          <w:p w14:paraId="67256621" w14:textId="77777777" w:rsidR="00A611B3" w:rsidRPr="00F10A07" w:rsidRDefault="00A611B3" w:rsidP="00B221B7">
            <w:pPr>
              <w:jc w:val="center"/>
            </w:pPr>
          </w:p>
        </w:tc>
        <w:tc>
          <w:tcPr>
            <w:tcW w:w="647" w:type="dxa"/>
          </w:tcPr>
          <w:p w14:paraId="20CBDFD3" w14:textId="77777777" w:rsidR="00A611B3" w:rsidRPr="00F10A07" w:rsidRDefault="00A611B3" w:rsidP="00B221B7">
            <w:pPr>
              <w:jc w:val="center"/>
            </w:pPr>
          </w:p>
        </w:tc>
        <w:tc>
          <w:tcPr>
            <w:tcW w:w="647" w:type="dxa"/>
          </w:tcPr>
          <w:p w14:paraId="48566157" w14:textId="6D8C68ED" w:rsidR="00A611B3" w:rsidRPr="00F10A07" w:rsidRDefault="005E4AB1" w:rsidP="00B221B7">
            <w:pPr>
              <w:jc w:val="center"/>
            </w:pPr>
            <w:r>
              <w:t>X</w:t>
            </w:r>
          </w:p>
        </w:tc>
        <w:tc>
          <w:tcPr>
            <w:tcW w:w="647" w:type="dxa"/>
          </w:tcPr>
          <w:p w14:paraId="34E12F95" w14:textId="77777777" w:rsidR="00A611B3" w:rsidRPr="00F10A07" w:rsidRDefault="00A611B3" w:rsidP="00B221B7">
            <w:pPr>
              <w:jc w:val="center"/>
            </w:pPr>
          </w:p>
        </w:tc>
        <w:tc>
          <w:tcPr>
            <w:tcW w:w="647" w:type="dxa"/>
          </w:tcPr>
          <w:p w14:paraId="3DEB2CF6" w14:textId="2BD034F5" w:rsidR="00A611B3" w:rsidRDefault="005E4AB1" w:rsidP="00B221B7">
            <w:pPr>
              <w:jc w:val="center"/>
            </w:pPr>
            <w:r>
              <w:t>X</w:t>
            </w:r>
          </w:p>
        </w:tc>
        <w:tc>
          <w:tcPr>
            <w:tcW w:w="647" w:type="dxa"/>
          </w:tcPr>
          <w:p w14:paraId="0228BE4D" w14:textId="77777777" w:rsidR="00A611B3" w:rsidRPr="00F10A07" w:rsidRDefault="00A611B3" w:rsidP="00B221B7">
            <w:pPr>
              <w:jc w:val="center"/>
            </w:pPr>
          </w:p>
        </w:tc>
        <w:tc>
          <w:tcPr>
            <w:tcW w:w="647" w:type="dxa"/>
          </w:tcPr>
          <w:p w14:paraId="701936C8" w14:textId="77777777" w:rsidR="00A611B3" w:rsidRPr="00F10A07" w:rsidRDefault="00A611B3" w:rsidP="00B221B7">
            <w:pPr>
              <w:jc w:val="center"/>
            </w:pPr>
          </w:p>
        </w:tc>
        <w:tc>
          <w:tcPr>
            <w:tcW w:w="648" w:type="dxa"/>
          </w:tcPr>
          <w:p w14:paraId="12579A50" w14:textId="77777777" w:rsidR="00A611B3" w:rsidRPr="00F10A07" w:rsidRDefault="00A611B3" w:rsidP="00B221B7">
            <w:pPr>
              <w:jc w:val="center"/>
            </w:pPr>
          </w:p>
        </w:tc>
        <w:tc>
          <w:tcPr>
            <w:tcW w:w="648" w:type="dxa"/>
          </w:tcPr>
          <w:p w14:paraId="45C798A6" w14:textId="77777777" w:rsidR="00A611B3" w:rsidRPr="00F10A07" w:rsidRDefault="00A611B3" w:rsidP="00B221B7">
            <w:pPr>
              <w:jc w:val="center"/>
            </w:pPr>
          </w:p>
        </w:tc>
        <w:tc>
          <w:tcPr>
            <w:tcW w:w="648" w:type="dxa"/>
          </w:tcPr>
          <w:p w14:paraId="1537EAE1" w14:textId="77777777" w:rsidR="00A611B3" w:rsidRPr="00F10A07" w:rsidRDefault="00A611B3" w:rsidP="00B221B7">
            <w:pPr>
              <w:jc w:val="center"/>
            </w:pPr>
          </w:p>
        </w:tc>
        <w:tc>
          <w:tcPr>
            <w:tcW w:w="648" w:type="dxa"/>
          </w:tcPr>
          <w:p w14:paraId="1D3A73A9" w14:textId="77777777" w:rsidR="00A611B3" w:rsidRPr="00F10A07" w:rsidRDefault="00A611B3" w:rsidP="00B221B7">
            <w:pPr>
              <w:jc w:val="center"/>
            </w:pPr>
          </w:p>
        </w:tc>
        <w:tc>
          <w:tcPr>
            <w:tcW w:w="648" w:type="dxa"/>
          </w:tcPr>
          <w:p w14:paraId="6673DD87" w14:textId="77777777" w:rsidR="00A611B3" w:rsidRPr="00F10A07" w:rsidRDefault="00A611B3" w:rsidP="00B221B7">
            <w:pPr>
              <w:jc w:val="center"/>
            </w:pPr>
          </w:p>
        </w:tc>
      </w:tr>
      <w:tr w:rsidR="00557542" w14:paraId="6B3AE656" w14:textId="77777777" w:rsidTr="00557542">
        <w:tc>
          <w:tcPr>
            <w:tcW w:w="725" w:type="dxa"/>
          </w:tcPr>
          <w:p w14:paraId="6D7F4B43" w14:textId="51CAA31C" w:rsidR="00557542" w:rsidRDefault="00557542" w:rsidP="00B221B7">
            <w:pPr>
              <w:jc w:val="center"/>
            </w:pPr>
            <w:r>
              <w:t>3.a.</w:t>
            </w:r>
          </w:p>
        </w:tc>
        <w:tc>
          <w:tcPr>
            <w:tcW w:w="647" w:type="dxa"/>
          </w:tcPr>
          <w:p w14:paraId="477742A6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4544B724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7832BBF0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4D60DA8D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17AD3083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6A2ACA88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06A8C569" w14:textId="718CBAF8" w:rsidR="00557542" w:rsidRPr="00F10A07" w:rsidRDefault="00222145" w:rsidP="00B221B7">
            <w:pPr>
              <w:jc w:val="center"/>
            </w:pPr>
            <w:r>
              <w:t>X</w:t>
            </w:r>
          </w:p>
        </w:tc>
        <w:tc>
          <w:tcPr>
            <w:tcW w:w="648" w:type="dxa"/>
          </w:tcPr>
          <w:p w14:paraId="13AA063E" w14:textId="3EEDB8ED" w:rsidR="00557542" w:rsidRPr="00F10A07" w:rsidRDefault="00222145" w:rsidP="00B221B7">
            <w:pPr>
              <w:jc w:val="center"/>
            </w:pPr>
            <w:r>
              <w:t>X</w:t>
            </w:r>
          </w:p>
        </w:tc>
        <w:tc>
          <w:tcPr>
            <w:tcW w:w="648" w:type="dxa"/>
          </w:tcPr>
          <w:p w14:paraId="7CBE3BBB" w14:textId="7765586A" w:rsidR="00557542" w:rsidRPr="00F10A07" w:rsidRDefault="005C1D03" w:rsidP="00B221B7">
            <w:pPr>
              <w:jc w:val="center"/>
            </w:pPr>
            <w:r>
              <w:t>X</w:t>
            </w:r>
          </w:p>
        </w:tc>
        <w:tc>
          <w:tcPr>
            <w:tcW w:w="648" w:type="dxa"/>
          </w:tcPr>
          <w:p w14:paraId="29067284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7763F5E9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50DDE22E" w14:textId="77777777" w:rsidR="00557542" w:rsidRPr="00F10A07" w:rsidRDefault="00557542" w:rsidP="00B221B7">
            <w:pPr>
              <w:jc w:val="center"/>
            </w:pPr>
          </w:p>
        </w:tc>
      </w:tr>
      <w:tr w:rsidR="00557542" w14:paraId="55B5E587" w14:textId="77777777" w:rsidTr="00557542">
        <w:tc>
          <w:tcPr>
            <w:tcW w:w="725" w:type="dxa"/>
          </w:tcPr>
          <w:p w14:paraId="4DA35319" w14:textId="05B0EC65" w:rsidR="00557542" w:rsidRDefault="00557542" w:rsidP="00B221B7">
            <w:pPr>
              <w:jc w:val="center"/>
            </w:pPr>
            <w:r>
              <w:t>3.b.</w:t>
            </w:r>
          </w:p>
        </w:tc>
        <w:tc>
          <w:tcPr>
            <w:tcW w:w="647" w:type="dxa"/>
          </w:tcPr>
          <w:p w14:paraId="0DB7C89E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5E980367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08C7747E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66CCB2BA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55F1892C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2E2843A3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59B79835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73571AD8" w14:textId="42EF49F5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6FADB864" w14:textId="40DC2740" w:rsidR="00557542" w:rsidRPr="00F10A07" w:rsidRDefault="00222145" w:rsidP="00B221B7">
            <w:pPr>
              <w:jc w:val="center"/>
            </w:pPr>
            <w:r>
              <w:t>X</w:t>
            </w:r>
          </w:p>
        </w:tc>
        <w:tc>
          <w:tcPr>
            <w:tcW w:w="648" w:type="dxa"/>
          </w:tcPr>
          <w:p w14:paraId="7687D221" w14:textId="29D8E261" w:rsidR="00557542" w:rsidRPr="00F10A07" w:rsidRDefault="005C1D03" w:rsidP="00B221B7">
            <w:pPr>
              <w:jc w:val="center"/>
            </w:pPr>
            <w:r>
              <w:t>X</w:t>
            </w:r>
          </w:p>
        </w:tc>
        <w:tc>
          <w:tcPr>
            <w:tcW w:w="648" w:type="dxa"/>
          </w:tcPr>
          <w:p w14:paraId="53953B4A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1F10771A" w14:textId="77777777" w:rsidR="00557542" w:rsidRPr="00F10A07" w:rsidRDefault="00557542" w:rsidP="00B221B7">
            <w:pPr>
              <w:jc w:val="center"/>
            </w:pPr>
          </w:p>
        </w:tc>
      </w:tr>
      <w:tr w:rsidR="00557542" w14:paraId="33DD8FC0" w14:textId="77777777" w:rsidTr="00557542">
        <w:tc>
          <w:tcPr>
            <w:tcW w:w="725" w:type="dxa"/>
          </w:tcPr>
          <w:p w14:paraId="3E335804" w14:textId="5E01672C" w:rsidR="00557542" w:rsidRDefault="00C41524" w:rsidP="00B221B7">
            <w:pPr>
              <w:jc w:val="center"/>
            </w:pPr>
            <w:r>
              <w:t>3.c.</w:t>
            </w:r>
          </w:p>
        </w:tc>
        <w:tc>
          <w:tcPr>
            <w:tcW w:w="647" w:type="dxa"/>
          </w:tcPr>
          <w:p w14:paraId="52C4617A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52DC5EDC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6B2FFA15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2A99E181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6C6CDEAA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27A70091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7" w:type="dxa"/>
          </w:tcPr>
          <w:p w14:paraId="4CCD883A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03EFF2D7" w14:textId="77777777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2743C673" w14:textId="7DEE841B" w:rsidR="00557542" w:rsidRPr="00F10A07" w:rsidRDefault="00557542" w:rsidP="00B221B7">
            <w:pPr>
              <w:jc w:val="center"/>
            </w:pPr>
          </w:p>
        </w:tc>
        <w:tc>
          <w:tcPr>
            <w:tcW w:w="648" w:type="dxa"/>
          </w:tcPr>
          <w:p w14:paraId="6E20E0EC" w14:textId="00716567" w:rsidR="00557542" w:rsidRPr="00F10A07" w:rsidRDefault="005C1D03" w:rsidP="00B221B7">
            <w:pPr>
              <w:jc w:val="center"/>
            </w:pPr>
            <w:r>
              <w:t>X</w:t>
            </w:r>
          </w:p>
        </w:tc>
        <w:tc>
          <w:tcPr>
            <w:tcW w:w="648" w:type="dxa"/>
          </w:tcPr>
          <w:p w14:paraId="7E61B1F2" w14:textId="194BE2CF" w:rsidR="00557542" w:rsidRPr="00F10A07" w:rsidRDefault="005C1D03" w:rsidP="00B221B7">
            <w:pPr>
              <w:jc w:val="center"/>
            </w:pPr>
            <w:r>
              <w:t>X</w:t>
            </w:r>
          </w:p>
        </w:tc>
        <w:tc>
          <w:tcPr>
            <w:tcW w:w="648" w:type="dxa"/>
          </w:tcPr>
          <w:p w14:paraId="04F486A1" w14:textId="0F48D022" w:rsidR="00557542" w:rsidRPr="00F10A07" w:rsidRDefault="005C1D03" w:rsidP="00B221B7">
            <w:pPr>
              <w:jc w:val="center"/>
            </w:pPr>
            <w:r>
              <w:t>X</w:t>
            </w:r>
          </w:p>
        </w:tc>
      </w:tr>
    </w:tbl>
    <w:p w14:paraId="2B79E994" w14:textId="717C8E59" w:rsidR="00B221B7" w:rsidRDefault="00C41524" w:rsidP="00C41524">
      <w:pPr>
        <w:pStyle w:val="Ttulo1"/>
        <w:jc w:val="center"/>
      </w:pPr>
      <w:bookmarkStart w:id="5" w:name="_Toc5139433"/>
      <w:r>
        <w:t>Referências</w:t>
      </w:r>
      <w:bookmarkEnd w:id="5"/>
    </w:p>
    <w:p w14:paraId="1D3FE53D" w14:textId="77777777" w:rsidR="00F72686" w:rsidRDefault="00F72686" w:rsidP="00F72686">
      <w:pPr>
        <w:spacing w:line="240" w:lineRule="auto"/>
      </w:pPr>
      <w:r>
        <w:t>DURAND</w:t>
      </w:r>
      <w:r w:rsidRPr="00D07303">
        <w:t>, José Carlos Garcia</w:t>
      </w:r>
      <w:r>
        <w:t>;</w:t>
      </w:r>
      <w:r w:rsidRPr="00D07303">
        <w:t xml:space="preserve"> Gouveia, Maria Alice</w:t>
      </w:r>
      <w:r>
        <w:t>;</w:t>
      </w:r>
      <w:r w:rsidRPr="00D07303">
        <w:t> Berman, Graça</w:t>
      </w:r>
      <w:r>
        <w:t xml:space="preserve">. </w:t>
      </w:r>
      <w:r w:rsidRPr="00D07303">
        <w:t xml:space="preserve">Patrocínio empresarial e incentivos fiscais a cultura no Brasil: análise de uma experiência recente. Revista de Administração de Empresas [online]. 1997, v. 37, n. 4, pp. 38-44. Disponível em: &lt;https://doi.org/10.1590/S0034-75901997000400005&gt;. </w:t>
      </w:r>
      <w:r>
        <w:t>Acesso em 29 mai 2022</w:t>
      </w:r>
    </w:p>
    <w:p w14:paraId="526DDC20" w14:textId="0B019763" w:rsidR="00C41524" w:rsidRDefault="00D16C78" w:rsidP="00D16C78">
      <w:pPr>
        <w:spacing w:line="240" w:lineRule="auto"/>
      </w:pPr>
      <w:r w:rsidRPr="00D16C78">
        <w:t>NELSON, Rocco Antonio Rangel Rosso. Da questão dos incentivos fiscais na rep</w:t>
      </w:r>
      <w:r>
        <w:t>ú</w:t>
      </w:r>
      <w:r w:rsidRPr="00D16C78">
        <w:t>blica federativa do Brasil. Rev. Fac. Der., Montevideo, n. 45, p. 206-234, nov. 2018.</w:t>
      </w:r>
      <w:r w:rsidR="00B055FA">
        <w:t xml:space="preserve"> </w:t>
      </w:r>
      <w:r w:rsidRPr="00D16C78">
        <w:t>Disponível em &lt;http://www.scielo.edu.uy/scielo.php?script=sci_arttext&amp;pid=S2301-06652018000200206&amp;lng=es&amp;nrm=iso&gt;. Acesso em 29 mai. 2022</w:t>
      </w:r>
      <w:r w:rsidR="00A01A8E">
        <w:t>.</w:t>
      </w:r>
    </w:p>
    <w:p w14:paraId="52AE78ED" w14:textId="05601481" w:rsidR="00B055FA" w:rsidRDefault="00B055FA" w:rsidP="00D16C78">
      <w:pPr>
        <w:spacing w:line="240" w:lineRule="auto"/>
        <w:jc w:val="both"/>
      </w:pPr>
      <w:r>
        <w:t>OLIVEIRA</w:t>
      </w:r>
      <w:r w:rsidRPr="00B055FA">
        <w:t>, Rafael Pereira</w:t>
      </w:r>
      <w:r>
        <w:t xml:space="preserve">. </w:t>
      </w:r>
      <w:r w:rsidRPr="00B055FA">
        <w:t>Cultura neoliberal: leis de incentivo como política pública de cultura. Cadernos EBAPE.BR [online]. 2006, v. 4, n. 2, pp. 01-02. Disponível</w:t>
      </w:r>
      <w:r>
        <w:t xml:space="preserve"> </w:t>
      </w:r>
      <w:r w:rsidRPr="00B055FA">
        <w:t xml:space="preserve">em: &lt;https://doi.org/10.1590/S1679-39512006000200012&gt;. </w:t>
      </w:r>
      <w:r>
        <w:t xml:space="preserve"> Acesso em 29 mai. 2022.</w:t>
      </w:r>
    </w:p>
    <w:p w14:paraId="4BE0E31A" w14:textId="77777777" w:rsidR="00B055FA" w:rsidRDefault="00B055FA" w:rsidP="00D16C78">
      <w:pPr>
        <w:spacing w:line="240" w:lineRule="auto"/>
        <w:jc w:val="both"/>
      </w:pPr>
    </w:p>
    <w:p w14:paraId="3362B30E" w14:textId="3610E43B" w:rsidR="00B055FA" w:rsidRDefault="003B65E3" w:rsidP="00D16C78">
      <w:pPr>
        <w:spacing w:line="240" w:lineRule="auto"/>
        <w:jc w:val="both"/>
      </w:pPr>
      <w:r>
        <w:t xml:space="preserve">RUBIM, </w:t>
      </w:r>
      <w:r w:rsidRPr="003B65E3">
        <w:t>Antonio Albino Canelas</w:t>
      </w:r>
      <w:r w:rsidR="00297B8E">
        <w:t xml:space="preserve">. </w:t>
      </w:r>
      <w:r w:rsidR="009864B8" w:rsidRPr="009864B8">
        <w:t>Políticas culturais do governo Lula / Gil: desafios e enfrentamentos</w:t>
      </w:r>
      <w:r w:rsidR="00297B8E" w:rsidRPr="00B055FA">
        <w:t xml:space="preserve">. </w:t>
      </w:r>
      <w:r w:rsidR="007368C1" w:rsidRPr="007368C1">
        <w:t>Intercom – Revista Brasileira de Ciências da Comunicação</w:t>
      </w:r>
      <w:r w:rsidR="006337E9">
        <w:t xml:space="preserve">. </w:t>
      </w:r>
      <w:r w:rsidR="006337E9" w:rsidRPr="006337E9">
        <w:t>São Paulo, v.31, n.1, p. 183-203, jan./jun. 2008</w:t>
      </w:r>
      <w:r w:rsidR="00297B8E" w:rsidRPr="00B055FA">
        <w:t>. Disponível</w:t>
      </w:r>
      <w:r w:rsidR="00297B8E">
        <w:t xml:space="preserve"> </w:t>
      </w:r>
      <w:r w:rsidR="00297B8E" w:rsidRPr="00B055FA">
        <w:t>em: &lt;</w:t>
      </w:r>
      <w:r w:rsidR="006337E9" w:rsidRPr="006337E9">
        <w:t>https://repositorio.ufba.br/handle/ri/1243</w:t>
      </w:r>
      <w:r w:rsidR="00297B8E" w:rsidRPr="00B055FA">
        <w:t xml:space="preserve">&gt;. </w:t>
      </w:r>
      <w:r w:rsidR="00297B8E">
        <w:t xml:space="preserve"> Acesso em 29 mai. 2022.</w:t>
      </w:r>
    </w:p>
    <w:p w14:paraId="2F885A9D" w14:textId="039A6F33" w:rsidR="006337E9" w:rsidRDefault="0006205D" w:rsidP="001F4567">
      <w:pPr>
        <w:spacing w:line="240" w:lineRule="auto"/>
        <w:jc w:val="both"/>
      </w:pPr>
      <w:r w:rsidRPr="0006205D">
        <w:lastRenderedPageBreak/>
        <w:t>SARAIVA, L. A. S.; FRIAS, A. P. R. Por que as empresas investem em projetos culturais? Evidências de uma cidade mineira. Economia e Gestão, Belo Horizonte, v. 9, p. 44-64, 2009</w:t>
      </w:r>
      <w:r w:rsidR="00CB559C" w:rsidRPr="00CB559C">
        <w:t>. Disponível em: &lt;</w:t>
      </w:r>
      <w:r w:rsidR="002A38E5" w:rsidRPr="002A38E5">
        <w:t xml:space="preserve"> https://doi.org/10.5752/P.1984-6606.2009v9n19p44</w:t>
      </w:r>
      <w:r w:rsidR="00CB559C" w:rsidRPr="00CB559C">
        <w:t>&gt;.  Acesso em 29 mai. 2022.</w:t>
      </w:r>
    </w:p>
    <w:p w14:paraId="1EC961A4" w14:textId="5629D9BE" w:rsidR="002A38E5" w:rsidRDefault="00E43C0E" w:rsidP="001F4567">
      <w:pPr>
        <w:spacing w:line="240" w:lineRule="auto"/>
        <w:jc w:val="both"/>
      </w:pPr>
      <w:r>
        <w:t>TEIXEIRA</w:t>
      </w:r>
      <w:r w:rsidRPr="00E43C0E">
        <w:t>, Lusvânio Carlos et al. Relação entre os equipamentos e políticas culturais dos municípios de Minas Gerais e a captação de recursos via Lei Estadual de Incentivo à Cultura. Interações (Campo Grande) [online]. 2021, v. 22, n. 2, pp. 405-419. Disponível em: &lt;https://doi.org/10.20435/inter.v22i2.2965</w:t>
      </w:r>
      <w:r>
        <w:t>&gt; Acesso em 29 mai. 2022.</w:t>
      </w:r>
    </w:p>
    <w:sectPr w:rsidR="002A38E5" w:rsidSect="00C323DB"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5441A" w14:textId="77777777" w:rsidR="00546D92" w:rsidRDefault="00546D92" w:rsidP="00EA59D8">
      <w:pPr>
        <w:spacing w:after="0" w:line="240" w:lineRule="auto"/>
      </w:pPr>
      <w:r>
        <w:separator/>
      </w:r>
    </w:p>
  </w:endnote>
  <w:endnote w:type="continuationSeparator" w:id="0">
    <w:p w14:paraId="478C6B13" w14:textId="77777777" w:rsidR="00546D92" w:rsidRDefault="00546D92" w:rsidP="00EA5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29001" w14:textId="77777777" w:rsidR="00546D92" w:rsidRDefault="00546D92" w:rsidP="00EA59D8">
      <w:pPr>
        <w:spacing w:after="0" w:line="240" w:lineRule="auto"/>
      </w:pPr>
      <w:r>
        <w:separator/>
      </w:r>
    </w:p>
  </w:footnote>
  <w:footnote w:type="continuationSeparator" w:id="0">
    <w:p w14:paraId="32D7F1FF" w14:textId="77777777" w:rsidR="00546D92" w:rsidRDefault="00546D92" w:rsidP="00EA5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84"/>
      <w:gridCol w:w="6820"/>
    </w:tblGrid>
    <w:tr w:rsidR="00C323DB" w14:paraId="6963BAA0" w14:textId="77777777" w:rsidTr="00D37689">
      <w:tc>
        <w:tcPr>
          <w:tcW w:w="1555" w:type="dxa"/>
        </w:tcPr>
        <w:p w14:paraId="6AA2349D" w14:textId="77777777" w:rsidR="00C323DB" w:rsidRDefault="00C323DB" w:rsidP="00C323DB">
          <w:pPr>
            <w:pStyle w:val="Cabealho"/>
          </w:pPr>
          <w:r w:rsidRPr="00C323DB">
            <w:rPr>
              <w:noProof/>
              <w:sz w:val="32"/>
              <w:szCs w:val="32"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31FB89B5" wp14:editId="19DEA8B7">
                <wp:simplePos x="0" y="0"/>
                <wp:positionH relativeFrom="column">
                  <wp:posOffset>-6350</wp:posOffset>
                </wp:positionH>
                <wp:positionV relativeFrom="paragraph">
                  <wp:posOffset>179070</wp:posOffset>
                </wp:positionV>
                <wp:extent cx="932250" cy="720000"/>
                <wp:effectExtent l="0" t="0" r="0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25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939" w:type="dxa"/>
        </w:tcPr>
        <w:p w14:paraId="6BC96863" w14:textId="77777777" w:rsidR="00C323DB" w:rsidRPr="00C323DB" w:rsidRDefault="00C323DB" w:rsidP="00C323DB">
          <w:pPr>
            <w:pStyle w:val="Cabealho"/>
            <w:rPr>
              <w:sz w:val="28"/>
              <w:szCs w:val="28"/>
            </w:rPr>
          </w:pPr>
          <w:r w:rsidRPr="00C323DB">
            <w:rPr>
              <w:sz w:val="28"/>
              <w:szCs w:val="28"/>
            </w:rPr>
            <w:t>Fundação Universidade Federal do ABC</w:t>
          </w:r>
        </w:p>
        <w:p w14:paraId="28B699C0" w14:textId="77777777" w:rsidR="00C323DB" w:rsidRPr="00C323DB" w:rsidRDefault="00C323DB" w:rsidP="00C323DB">
          <w:pPr>
            <w:pStyle w:val="Cabealho"/>
            <w:rPr>
              <w:sz w:val="28"/>
              <w:szCs w:val="28"/>
            </w:rPr>
          </w:pPr>
          <w:r w:rsidRPr="00C323DB">
            <w:rPr>
              <w:sz w:val="28"/>
              <w:szCs w:val="28"/>
            </w:rPr>
            <w:t>Pró reitoria de pesquisa</w:t>
          </w:r>
        </w:p>
        <w:p w14:paraId="003510ED" w14:textId="77777777" w:rsidR="00C323DB" w:rsidRDefault="00C323DB" w:rsidP="00C323DB">
          <w:pPr>
            <w:pStyle w:val="Cabealho"/>
          </w:pPr>
          <w:r>
            <w:t>Av. dos Estados, 5001, Santa Terezinha, Santo André/SP, CEP 09210-580</w:t>
          </w:r>
        </w:p>
        <w:p w14:paraId="0ED71417" w14:textId="77777777" w:rsidR="00C323DB" w:rsidRDefault="00C323DB" w:rsidP="00C323DB">
          <w:pPr>
            <w:pStyle w:val="Cabealho"/>
          </w:pPr>
          <w:r>
            <w:t>Bloco L, 3ºAndar, Fone (11) 3356-7617</w:t>
          </w:r>
        </w:p>
        <w:p w14:paraId="6C2A6E7A" w14:textId="2624A5BE" w:rsidR="00C323DB" w:rsidRDefault="006007EA" w:rsidP="00C323DB">
          <w:pPr>
            <w:pStyle w:val="Cabealho"/>
          </w:pPr>
          <w:r>
            <w:t>iniciacao</w:t>
          </w:r>
          <w:r w:rsidR="00C323DB">
            <w:t>@ufabc.edu.br</w:t>
          </w:r>
        </w:p>
        <w:p w14:paraId="32DD2867" w14:textId="77777777" w:rsidR="00C323DB" w:rsidRDefault="00C323DB" w:rsidP="00C323DB">
          <w:pPr>
            <w:pStyle w:val="Cabealho"/>
          </w:pPr>
        </w:p>
      </w:tc>
    </w:tr>
  </w:tbl>
  <w:p w14:paraId="7B85A224" w14:textId="77777777" w:rsidR="00C323DB" w:rsidRDefault="00C323D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154"/>
    <w:multiLevelType w:val="hybridMultilevel"/>
    <w:tmpl w:val="1410F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26F7"/>
    <w:multiLevelType w:val="hybridMultilevel"/>
    <w:tmpl w:val="0FBCE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20F8A"/>
    <w:multiLevelType w:val="hybridMultilevel"/>
    <w:tmpl w:val="980810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E5024"/>
    <w:multiLevelType w:val="hybridMultilevel"/>
    <w:tmpl w:val="55F4C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F4F42"/>
    <w:multiLevelType w:val="hybridMultilevel"/>
    <w:tmpl w:val="BC2C8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530494">
    <w:abstractNumId w:val="3"/>
  </w:num>
  <w:num w:numId="2" w16cid:durableId="1983999405">
    <w:abstractNumId w:val="4"/>
  </w:num>
  <w:num w:numId="3" w16cid:durableId="1295989610">
    <w:abstractNumId w:val="1"/>
  </w:num>
  <w:num w:numId="4" w16cid:durableId="1665205897">
    <w:abstractNumId w:val="0"/>
  </w:num>
  <w:num w:numId="5" w16cid:durableId="366874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3F"/>
    <w:rsid w:val="00027A58"/>
    <w:rsid w:val="00050DC6"/>
    <w:rsid w:val="0006205D"/>
    <w:rsid w:val="00075605"/>
    <w:rsid w:val="000872A8"/>
    <w:rsid w:val="000B5251"/>
    <w:rsid w:val="000B7F68"/>
    <w:rsid w:val="000C368C"/>
    <w:rsid w:val="000D4653"/>
    <w:rsid w:val="000E209D"/>
    <w:rsid w:val="000F1871"/>
    <w:rsid w:val="00104CFE"/>
    <w:rsid w:val="001075DE"/>
    <w:rsid w:val="00193A9B"/>
    <w:rsid w:val="001E1CA4"/>
    <w:rsid w:val="001E6D2B"/>
    <w:rsid w:val="001F094A"/>
    <w:rsid w:val="001F4567"/>
    <w:rsid w:val="002111D7"/>
    <w:rsid w:val="00217B32"/>
    <w:rsid w:val="00222145"/>
    <w:rsid w:val="00255E01"/>
    <w:rsid w:val="002573C4"/>
    <w:rsid w:val="0027141D"/>
    <w:rsid w:val="00282DAA"/>
    <w:rsid w:val="0029796D"/>
    <w:rsid w:val="00297B8E"/>
    <w:rsid w:val="002A21AC"/>
    <w:rsid w:val="002A38E5"/>
    <w:rsid w:val="002A51A2"/>
    <w:rsid w:val="002D5F77"/>
    <w:rsid w:val="002F6B43"/>
    <w:rsid w:val="002F7A00"/>
    <w:rsid w:val="0031698E"/>
    <w:rsid w:val="00325197"/>
    <w:rsid w:val="00325864"/>
    <w:rsid w:val="0032784F"/>
    <w:rsid w:val="00327B9F"/>
    <w:rsid w:val="00334606"/>
    <w:rsid w:val="0034042B"/>
    <w:rsid w:val="00351316"/>
    <w:rsid w:val="003730C4"/>
    <w:rsid w:val="003B65E3"/>
    <w:rsid w:val="003C3C1B"/>
    <w:rsid w:val="003C7B92"/>
    <w:rsid w:val="003D7E90"/>
    <w:rsid w:val="003E15D9"/>
    <w:rsid w:val="004026AB"/>
    <w:rsid w:val="0041473D"/>
    <w:rsid w:val="00425D15"/>
    <w:rsid w:val="00435EF5"/>
    <w:rsid w:val="004433DE"/>
    <w:rsid w:val="00445475"/>
    <w:rsid w:val="004465A6"/>
    <w:rsid w:val="00460F3D"/>
    <w:rsid w:val="00487348"/>
    <w:rsid w:val="00497C76"/>
    <w:rsid w:val="004C1FF7"/>
    <w:rsid w:val="004C2671"/>
    <w:rsid w:val="004D1B49"/>
    <w:rsid w:val="004D7444"/>
    <w:rsid w:val="0051209A"/>
    <w:rsid w:val="00513A59"/>
    <w:rsid w:val="0052512A"/>
    <w:rsid w:val="00525CD5"/>
    <w:rsid w:val="00546238"/>
    <w:rsid w:val="00546D92"/>
    <w:rsid w:val="00553A13"/>
    <w:rsid w:val="00557542"/>
    <w:rsid w:val="00560CC4"/>
    <w:rsid w:val="00585C7A"/>
    <w:rsid w:val="005B4E93"/>
    <w:rsid w:val="005C1D03"/>
    <w:rsid w:val="005E1A4B"/>
    <w:rsid w:val="005E2B1B"/>
    <w:rsid w:val="005E46A7"/>
    <w:rsid w:val="005E4AB1"/>
    <w:rsid w:val="006007EA"/>
    <w:rsid w:val="006173BE"/>
    <w:rsid w:val="006337E9"/>
    <w:rsid w:val="0064690A"/>
    <w:rsid w:val="006712C6"/>
    <w:rsid w:val="00680CA5"/>
    <w:rsid w:val="0068449F"/>
    <w:rsid w:val="006926A0"/>
    <w:rsid w:val="006A5EBC"/>
    <w:rsid w:val="006B5C63"/>
    <w:rsid w:val="006C39FD"/>
    <w:rsid w:val="006D5DC5"/>
    <w:rsid w:val="006F5DB8"/>
    <w:rsid w:val="00705251"/>
    <w:rsid w:val="00733EA8"/>
    <w:rsid w:val="007368C1"/>
    <w:rsid w:val="00756FDA"/>
    <w:rsid w:val="00774E12"/>
    <w:rsid w:val="00786A53"/>
    <w:rsid w:val="007B4260"/>
    <w:rsid w:val="007C2763"/>
    <w:rsid w:val="007F57B7"/>
    <w:rsid w:val="00805D64"/>
    <w:rsid w:val="00831F3F"/>
    <w:rsid w:val="00840808"/>
    <w:rsid w:val="00844DD9"/>
    <w:rsid w:val="0085653E"/>
    <w:rsid w:val="008622F9"/>
    <w:rsid w:val="0086342C"/>
    <w:rsid w:val="00865717"/>
    <w:rsid w:val="00892C96"/>
    <w:rsid w:val="008B28A4"/>
    <w:rsid w:val="008B6022"/>
    <w:rsid w:val="00900977"/>
    <w:rsid w:val="009132CF"/>
    <w:rsid w:val="00944EC0"/>
    <w:rsid w:val="00974B83"/>
    <w:rsid w:val="00982F81"/>
    <w:rsid w:val="009864B8"/>
    <w:rsid w:val="00992A1A"/>
    <w:rsid w:val="009B06B4"/>
    <w:rsid w:val="009B20A0"/>
    <w:rsid w:val="009B4822"/>
    <w:rsid w:val="009F7F6D"/>
    <w:rsid w:val="00A00D16"/>
    <w:rsid w:val="00A01A8E"/>
    <w:rsid w:val="00A116E2"/>
    <w:rsid w:val="00A127C7"/>
    <w:rsid w:val="00A1372B"/>
    <w:rsid w:val="00A240B9"/>
    <w:rsid w:val="00A244A2"/>
    <w:rsid w:val="00A34946"/>
    <w:rsid w:val="00A611B3"/>
    <w:rsid w:val="00A63409"/>
    <w:rsid w:val="00A67457"/>
    <w:rsid w:val="00A74669"/>
    <w:rsid w:val="00AA18EA"/>
    <w:rsid w:val="00AB456A"/>
    <w:rsid w:val="00AC3A5C"/>
    <w:rsid w:val="00AD05F7"/>
    <w:rsid w:val="00AD4D9B"/>
    <w:rsid w:val="00AD6BC2"/>
    <w:rsid w:val="00AD6F93"/>
    <w:rsid w:val="00B055FA"/>
    <w:rsid w:val="00B221B7"/>
    <w:rsid w:val="00B40BF0"/>
    <w:rsid w:val="00B51770"/>
    <w:rsid w:val="00B54FFD"/>
    <w:rsid w:val="00B65C5C"/>
    <w:rsid w:val="00B66FBA"/>
    <w:rsid w:val="00B82479"/>
    <w:rsid w:val="00B82958"/>
    <w:rsid w:val="00B839C1"/>
    <w:rsid w:val="00B86DF1"/>
    <w:rsid w:val="00B91979"/>
    <w:rsid w:val="00BC0821"/>
    <w:rsid w:val="00BC1E51"/>
    <w:rsid w:val="00BC324A"/>
    <w:rsid w:val="00BD6409"/>
    <w:rsid w:val="00C01621"/>
    <w:rsid w:val="00C144FD"/>
    <w:rsid w:val="00C323DB"/>
    <w:rsid w:val="00C41524"/>
    <w:rsid w:val="00C55678"/>
    <w:rsid w:val="00C7582E"/>
    <w:rsid w:val="00C75A2A"/>
    <w:rsid w:val="00C94C48"/>
    <w:rsid w:val="00CA6340"/>
    <w:rsid w:val="00CB0DF9"/>
    <w:rsid w:val="00CB1557"/>
    <w:rsid w:val="00CB559C"/>
    <w:rsid w:val="00CF3730"/>
    <w:rsid w:val="00D024D8"/>
    <w:rsid w:val="00D07303"/>
    <w:rsid w:val="00D16C78"/>
    <w:rsid w:val="00D2428D"/>
    <w:rsid w:val="00D51E13"/>
    <w:rsid w:val="00D76DBD"/>
    <w:rsid w:val="00D85412"/>
    <w:rsid w:val="00DA7FFB"/>
    <w:rsid w:val="00DC34F7"/>
    <w:rsid w:val="00DE5C8B"/>
    <w:rsid w:val="00E43C0E"/>
    <w:rsid w:val="00E5482A"/>
    <w:rsid w:val="00E578AC"/>
    <w:rsid w:val="00E720B0"/>
    <w:rsid w:val="00E7663C"/>
    <w:rsid w:val="00E775E5"/>
    <w:rsid w:val="00E93BF9"/>
    <w:rsid w:val="00EA59D8"/>
    <w:rsid w:val="00EA6300"/>
    <w:rsid w:val="00EC4A16"/>
    <w:rsid w:val="00ED7EB5"/>
    <w:rsid w:val="00EE7CC3"/>
    <w:rsid w:val="00F007EC"/>
    <w:rsid w:val="00F10A07"/>
    <w:rsid w:val="00F15CB5"/>
    <w:rsid w:val="00F203F0"/>
    <w:rsid w:val="00F21A4C"/>
    <w:rsid w:val="00F47D2D"/>
    <w:rsid w:val="00F63E25"/>
    <w:rsid w:val="00F722EB"/>
    <w:rsid w:val="00F72686"/>
    <w:rsid w:val="00FA346D"/>
    <w:rsid w:val="00FB1A6F"/>
    <w:rsid w:val="00FB6DEF"/>
    <w:rsid w:val="00FC2867"/>
    <w:rsid w:val="00FD462A"/>
    <w:rsid w:val="00FE1099"/>
    <w:rsid w:val="00FE1201"/>
    <w:rsid w:val="00FE51B2"/>
    <w:rsid w:val="00FF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BBF294"/>
  <w15:docId w15:val="{A76AE308-F7A1-413A-9138-CB188986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0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5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59D8"/>
  </w:style>
  <w:style w:type="paragraph" w:styleId="Rodap">
    <w:name w:val="footer"/>
    <w:basedOn w:val="Normal"/>
    <w:link w:val="RodapChar"/>
    <w:uiPriority w:val="99"/>
    <w:unhideWhenUsed/>
    <w:rsid w:val="00EA5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59D8"/>
  </w:style>
  <w:style w:type="paragraph" w:styleId="Textodebalo">
    <w:name w:val="Balloon Text"/>
    <w:basedOn w:val="Normal"/>
    <w:link w:val="TextodebaloChar"/>
    <w:uiPriority w:val="99"/>
    <w:semiHidden/>
    <w:unhideWhenUsed/>
    <w:rsid w:val="00862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22F9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C3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B0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0DF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97C76"/>
    <w:pPr>
      <w:spacing w:after="100"/>
    </w:pPr>
  </w:style>
  <w:style w:type="character" w:styleId="Hyperlink">
    <w:name w:val="Hyperlink"/>
    <w:basedOn w:val="Fontepargpadro"/>
    <w:uiPriority w:val="99"/>
    <w:unhideWhenUsed/>
    <w:rsid w:val="00497C7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85C7A"/>
    <w:pPr>
      <w:ind w:left="720"/>
      <w:contextualSpacing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705251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B05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7118D-0D85-4937-934A-A6BBFAC0A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1489</Words>
  <Characters>8042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kenjinose filho</dc:creator>
  <cp:lastModifiedBy>Maria Luiza Levi</cp:lastModifiedBy>
  <cp:revision>3</cp:revision>
  <dcterms:created xsi:type="dcterms:W3CDTF">2022-06-13T01:46:00Z</dcterms:created>
  <dcterms:modified xsi:type="dcterms:W3CDTF">2022-07-01T19:37:00Z</dcterms:modified>
</cp:coreProperties>
</file>