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24"/>
          <w:szCs w:val="24"/>
        </w:rPr>
        <w:t xml:space="preserve">ÉCOLE MAROCAINE DES SCIENCES DE L'INGÉNIEUR</w:t>
      </w:r>
    </w:p>
    <w:p>
      <w:pPr>
        <w:spacing w:after="100"/>
        <w:jc w:val="center"/>
      </w:pPr>
      <w:r>
        <w:rPr>
          <w:rFonts w:ascii="Times New Roman" w:cs="Times New Roman" w:eastAsia="Times New Roman" w:hAnsi="Times New Roman"/>
          <w:b/>
          <w:bCs/>
          <w:sz w:val="22"/>
          <w:szCs w:val="22"/>
        </w:rPr>
        <w:t xml:space="preserve">(EMSI)</w:t>
      </w:r>
    </w:p>
    <w:p>
      <w:pPr>
        <w:spacing w:after="100"/>
        <w:jc w:val="center"/>
      </w:pPr>
      <w:r>
        <w:rPr>
          <w:rFonts w:ascii="Times New Roman" w:cs="Times New Roman" w:eastAsia="Times New Roman" w:hAnsi="Times New Roman"/>
          <w:sz w:val="22"/>
          <w:szCs w:val="22"/>
        </w:rPr>
        <w:t xml:space="preserve">Cycle Ingénieur — Filière DSIC (Groupe G3)</w:t>
      </w:r>
    </w:p>
    <w:p>
      <w:pPr>
        <w:spacing w:after="600"/>
        <w:jc w:val="center"/>
      </w:pPr>
      <w:r>
        <w:rPr>
          <w:rFonts w:ascii="Times New Roman" w:cs="Times New Roman" w:eastAsia="Times New Roman" w:hAnsi="Times New Roman"/>
          <w:i/>
          <w:iCs/>
          <w:color w:val="C00000"/>
          <w:sz w:val="18"/>
          <w:szCs w:val="18"/>
        </w:rPr>
        <w:t xml:space="preserve">[Emplacement réservé au logo officiel de l'EMSI]</w:t>
      </w:r>
    </w:p>
    <w:p>
      <w:pPr>
        <w:spacing w:after="200" w:before="400"/>
        <w:jc w:val="center"/>
      </w:pPr>
      <w:r>
        <w:rPr>
          <w:rFonts w:ascii="Times New Roman" w:cs="Times New Roman" w:eastAsia="Times New Roman" w:hAnsi="Times New Roman"/>
          <w:b/>
          <w:bCs/>
          <w:sz w:val="48"/>
          <w:szCs w:val="48"/>
        </w:rPr>
        <w:t xml:space="preserve">Rapport de Stage de Fin d'Année</w:t>
      </w:r>
    </w:p>
    <w:p>
      <w:pPr>
        <w:spacing w:after="100"/>
        <w:jc w:val="center"/>
      </w:pPr>
      <w:r>
        <w:rPr>
          <w:rFonts w:ascii="Times New Roman" w:cs="Times New Roman" w:eastAsia="Times New Roman" w:hAnsi="Times New Roman"/>
          <w:sz w:val="22"/>
          <w:szCs w:val="22"/>
        </w:rPr>
        <w:t xml:space="preserve">pour l'obtention du</w:t>
      </w:r>
    </w:p>
    <w:p>
      <w:pPr>
        <w:spacing w:after="100"/>
        <w:jc w:val="center"/>
      </w:pPr>
      <w:r>
        <w:rPr>
          <w:rFonts w:ascii="Times New Roman" w:cs="Times New Roman" w:eastAsia="Times New Roman" w:hAnsi="Times New Roman"/>
          <w:b/>
          <w:bCs/>
          <w:sz w:val="24"/>
          <w:szCs w:val="24"/>
        </w:rPr>
        <w:t xml:space="preserve">Diplôme d'Ingénieur d'État</w:t>
      </w:r>
    </w:p>
    <w:p>
      <w:pPr>
        <w:spacing w:after="500"/>
        <w:jc w:val="center"/>
      </w:pPr>
      <w:r>
        <w:rPr>
          <w:rFonts w:ascii="Times New Roman" w:cs="Times New Roman" w:eastAsia="Times New Roman" w:hAnsi="Times New Roman"/>
          <w:b/>
          <w:bCs/>
          <w:sz w:val="22"/>
          <w:szCs w:val="22"/>
        </w:rPr>
        <w:t xml:space="preserve">Filière : Génie Informatique — DSIC (Groupe G3)</w:t>
      </w:r>
    </w:p>
    <w:p>
      <w:pPr>
        <w:spacing w:after="100"/>
        <w:jc w:val="center"/>
      </w:pPr>
      <w:r>
        <w:rPr>
          <w:rFonts w:ascii="Times New Roman" w:cs="Times New Roman" w:eastAsia="Times New Roman" w:hAnsi="Times New Roman"/>
          <w:sz w:val="22"/>
          <w:szCs w:val="22"/>
        </w:rPr>
        <w:t xml:space="preserve">Présenté par :</w:t>
      </w:r>
    </w:p>
    <w:p>
      <w:pPr>
        <w:spacing w:after="500"/>
        <w:jc w:val="center"/>
      </w:pPr>
      <w:r>
        <w:rPr>
          <w:rFonts w:ascii="Times New Roman" w:cs="Times New Roman" w:eastAsia="Times New Roman" w:hAnsi="Times New Roman"/>
          <w:b/>
          <w:bCs/>
          <w:sz w:val="26"/>
          <w:szCs w:val="26"/>
        </w:rPr>
        <w:t xml:space="preserve">Saad DINARI   &amp;   Saad HARRAGUI</w:t>
      </w:r>
    </w:p>
    <w:p>
      <w:pPr>
        <w:pBdr>
          <w:top w:val="single" w:color="000000" w:sz="4" w:space="8"/>
          <w:bottom w:val="single" w:color="000000" w:sz="4" w:space="8"/>
        </w:pBdr>
        <w:spacing w:after="300" w:before="300"/>
        <w:jc w:val="center"/>
      </w:pPr>
      <w:r>
        <w:rPr>
          <w:rFonts w:ascii="Times New Roman" w:cs="Times New Roman" w:eastAsia="Times New Roman" w:hAnsi="Times New Roman"/>
          <w:b/>
          <w:bCs/>
          <w:sz w:val="32"/>
          <w:szCs w:val="32"/>
        </w:rPr>
        <w:t xml:space="preserve">Plateforme de notifications omnicanales et de workflows pilotée par événements</w:t>
      </w:r>
    </w:p>
    <w:p>
      <w:pPr>
        <w:spacing w:after="150" w:before="500"/>
        <w:jc w:val="center"/>
      </w:pPr>
      <w:r>
        <w:rPr>
          <w:rFonts w:ascii="Times New Roman" w:cs="Times New Roman" w:eastAsia="Times New Roman" w:hAnsi="Times New Roman"/>
          <w:sz w:val="22"/>
          <w:szCs w:val="22"/>
        </w:rPr>
        <w:t xml:space="preserve">Stage effectué au sein de :</w:t>
      </w:r>
    </w:p>
    <w:p>
      <w:pPr>
        <w:spacing w:after="200"/>
        <w:jc w:val="center"/>
      </w:pPr>
      <w:r>
        <w:drawing>
          <wp:inline distT="0" distB="0" distL="0" distR="0">
            <wp:extent cx="2095500" cy="44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447675"/>
                    </a:xfrm>
                    <a:prstGeom prst="rect">
                      <a:avLst/>
                    </a:prstGeom>
                  </pic:spPr>
                </pic:pic>
              </a:graphicData>
            </a:graphic>
          </wp:inline>
        </w:drawing>
      </w:r>
    </w:p>
    <w:p>
      <w:pPr>
        <w:spacing w:after="500"/>
        <w:jc w:val="center"/>
      </w:pPr>
      <w:r>
        <w:rPr>
          <w:rFonts w:ascii="Times New Roman" w:cs="Times New Roman" w:eastAsia="Times New Roman" w:hAnsi="Times New Roman"/>
          <w:i/>
          <w:iCs/>
          <w:sz w:val="20"/>
          <w:szCs w:val="20"/>
        </w:rPr>
        <w:t xml:space="preserve">Consulting.Technology</w:t>
      </w:r>
    </w:p>
    <w:p>
      <w:pPr>
        <w:spacing w:after="100"/>
        <w:jc w:val="center"/>
      </w:pPr>
      <w:r>
        <w:rPr>
          <w:rFonts w:ascii="Times New Roman" w:cs="Times New Roman" w:eastAsia="Times New Roman" w:hAnsi="Times New Roman"/>
          <w:sz w:val="22"/>
          <w:szCs w:val="22"/>
        </w:rPr>
        <w:t xml:space="preserve">Encadrant académique (EMSI) : </w:t>
      </w:r>
      <w:r>
        <w:rPr>
          <w:rFonts w:ascii="Times New Roman" w:cs="Times New Roman" w:eastAsia="Times New Roman" w:hAnsi="Times New Roman"/>
          <w:i/>
          <w:iCs/>
          <w:color w:val="C00000"/>
          <w:sz w:val="22"/>
          <w:szCs w:val="22"/>
        </w:rPr>
        <w:t xml:space="preserve">[Nom de l'encadrant académique]</w:t>
      </w:r>
    </w:p>
    <w:p>
      <w:pPr>
        <w:spacing w:after="500"/>
        <w:jc w:val="center"/>
      </w:pPr>
      <w:r>
        <w:rPr>
          <w:rFonts w:ascii="Times New Roman" w:cs="Times New Roman" w:eastAsia="Times New Roman" w:hAnsi="Times New Roman"/>
          <w:sz w:val="22"/>
          <w:szCs w:val="22"/>
        </w:rPr>
        <w:t xml:space="preserve">Encadrant professionnel (6Solutions) : </w:t>
      </w:r>
      <w:r>
        <w:rPr>
          <w:rFonts w:ascii="Times New Roman" w:cs="Times New Roman" w:eastAsia="Times New Roman" w:hAnsi="Times New Roman"/>
          <w:i/>
          <w:iCs/>
          <w:color w:val="C00000"/>
          <w:sz w:val="22"/>
          <w:szCs w:val="22"/>
        </w:rPr>
        <w:t xml:space="preserve">[Nom de l'encadrant professionnel]</w:t>
      </w:r>
    </w:p>
    <w:p>
      <w:pPr>
        <w:spacing w:after="0" w:before="600"/>
        <w:jc w:val="center"/>
      </w:pPr>
      <w:r>
        <w:rPr>
          <w:rFonts w:ascii="Times New Roman" w:cs="Times New Roman" w:eastAsia="Times New Roman" w:hAnsi="Times New Roman"/>
          <w:b/>
          <w:bCs/>
          <w:sz w:val="22"/>
          <w:szCs w:val="22"/>
        </w:rPr>
        <w:t xml:space="preserve">Année universitaire : </w:t>
      </w:r>
      <w:r>
        <w:rPr>
          <w:rFonts w:ascii="Times New Roman" w:cs="Times New Roman" w:eastAsia="Times New Roman" w:hAnsi="Times New Roman"/>
          <w:i/>
          <w:iCs/>
          <w:color w:val="C00000"/>
          <w:sz w:val="22"/>
          <w:szCs w:val="22"/>
        </w:rPr>
        <w:t xml:space="preserve">[À préciser]</w:t>
      </w:r>
    </w:p>
    <w:p>
      <w:r>
        <w:br w:type="page"/>
      </w:r>
    </w:p>
    <w:p>
      <w:pPr>
        <w:sectPr>
          <w:pgSz w:w="11906" w:h="16838" w:orient="portrait"/>
          <w:pgMar w:top="1417" w:right="1134" w:bottom="1417" w:left="1701" w:header="708" w:footer="708" w:gutter="0"/>
          <w:pgNumType/>
          <w:docGrid w:linePitch="360"/>
        </w:sectPr>
      </w:pPr>
    </w:p>
    <w:p>
      <w:pPr>
        <w:pStyle w:val="Heading1"/>
        <w:pBdr>
          <w:bottom w:val="single" w:color="1F3864" w:sz="6" w:space="4"/>
        </w:pBdr>
        <w:spacing w:after="400" w:before="200"/>
      </w:pPr>
      <w:r>
        <w:rPr>
          <w:rFonts w:ascii="Times New Roman" w:cs="Times New Roman" w:eastAsia="Times New Roman" w:hAnsi="Times New Roman"/>
          <w:b/>
          <w:bCs/>
          <w:color w:val="1F3864"/>
          <w:sz w:val="34"/>
          <w:szCs w:val="34"/>
        </w:rPr>
        <w:t xml:space="preserve">Dédicace</w:t>
      </w:r>
    </w:p>
    <w:p>
      <w:pPr>
        <w:spacing w:after="200" w:line="360"/>
        <w:jc w:val="both"/>
      </w:pPr>
      <w:r>
        <w:rPr>
          <w:rFonts w:ascii="Times New Roman" w:cs="Times New Roman" w:eastAsia="Times New Roman" w:hAnsi="Times New Roman"/>
          <w:i/>
          <w:iCs/>
          <w:color w:val="C00000"/>
          <w:sz w:val="24"/>
          <w:szCs w:val="24"/>
        </w:rPr>
        <w:t xml:space="preserve">[Cette page vous appartient. Traditionnellement, l'étudiant y dédie son travail à ses parents, à sa famille, à ses proches et à toute personne ayant compté durant son parcours. Merci de la rédiger vous-même, dans vos propres mots — je peux vous proposer une trame si vous le souhaitez, mais ce texte est personnel et ne doit pas être écrit à votre place.]</w:t>
      </w:r>
    </w:p>
    <w:p>
      <w:r>
        <w:br w:type="page"/>
      </w:r>
    </w:p>
    <w:p>
      <w:pPr>
        <w:pStyle w:val="Heading1"/>
        <w:pBdr>
          <w:bottom w:val="single" w:color="1F3864" w:sz="6" w:space="4"/>
        </w:pBdr>
        <w:spacing w:after="400" w:before="200"/>
      </w:pPr>
      <w:r>
        <w:rPr>
          <w:rFonts w:ascii="Times New Roman" w:cs="Times New Roman" w:eastAsia="Times New Roman" w:hAnsi="Times New Roman"/>
          <w:b/>
          <w:bCs/>
          <w:color w:val="1F3864"/>
          <w:sz w:val="34"/>
          <w:szCs w:val="34"/>
        </w:rPr>
        <w:t xml:space="preserve">Remerciements</w:t>
      </w:r>
    </w:p>
    <w:p>
      <w:pPr>
        <w:spacing w:after="200" w:line="360"/>
        <w:ind w:firstLine="567"/>
        <w:jc w:val="both"/>
      </w:pPr>
      <w:r>
        <w:rPr>
          <w:rFonts w:ascii="Times New Roman" w:cs="Times New Roman" w:eastAsia="Times New Roman" w:hAnsi="Times New Roman"/>
          <w:sz w:val="24"/>
          <w:szCs w:val="24"/>
        </w:rPr>
        <w:t xml:space="preserve">Au terme de ce stage de fin d'année, nous tenons à exprimer notre profonde gratitude envers l'ensemble des personnes qui ont contribué, de près ou de loin, à la réussite de ce travail.</w:t>
      </w:r>
    </w:p>
    <w:p>
      <w:pPr>
        <w:spacing w:after="200" w:line="360"/>
        <w:ind w:firstLine="567"/>
        <w:jc w:val="both"/>
      </w:pPr>
      <w:r>
        <w:rPr>
          <w:rFonts w:ascii="Times New Roman" w:cs="Times New Roman" w:eastAsia="Times New Roman" w:hAnsi="Times New Roman"/>
          <w:sz w:val="24"/>
          <w:szCs w:val="24"/>
        </w:rPr>
        <w:t xml:space="preserve">Nous adressons tout d'abord nos sincères remerciements au corps professoral et administratif de l'</w:t>
      </w:r>
      <w:r>
        <w:rPr>
          <w:rFonts w:ascii="Times New Roman" w:cs="Times New Roman" w:eastAsia="Times New Roman" w:hAnsi="Times New Roman"/>
          <w:b/>
          <w:bCs/>
          <w:sz w:val="24"/>
          <w:szCs w:val="24"/>
        </w:rPr>
        <w:t xml:space="preserve">École Marocaine des Sciences de l'Ingénieur (EMSI)</w:t>
      </w:r>
      <w:r>
        <w:rPr>
          <w:rFonts w:ascii="Times New Roman" w:cs="Times New Roman" w:eastAsia="Times New Roman" w:hAnsi="Times New Roman"/>
          <w:sz w:val="24"/>
          <w:szCs w:val="24"/>
        </w:rPr>
        <w:t xml:space="preserve">, pour la qualité de la formation dispensée tout au long de notre cursus d'ingénieur, filière DSIC.</w:t>
      </w:r>
    </w:p>
    <w:p>
      <w:pPr>
        <w:spacing w:after="200" w:line="360"/>
        <w:ind w:firstLine="567"/>
        <w:jc w:val="both"/>
      </w:pPr>
      <w:r>
        <w:rPr>
          <w:rFonts w:ascii="Times New Roman" w:cs="Times New Roman" w:eastAsia="Times New Roman" w:hAnsi="Times New Roman"/>
          <w:sz w:val="24"/>
          <w:szCs w:val="24"/>
        </w:rPr>
        <w:t xml:space="preserve">Nous tenons à remercier tout particulièrement notre encadrant académique, </w:t>
      </w:r>
      <w:r>
        <w:rPr>
          <w:rFonts w:ascii="Times New Roman" w:cs="Times New Roman" w:eastAsia="Times New Roman" w:hAnsi="Times New Roman"/>
          <w:i/>
          <w:iCs/>
          <w:color w:val="C00000"/>
          <w:sz w:val="24"/>
          <w:szCs w:val="24"/>
        </w:rPr>
        <w:t xml:space="preserve">[Nom de l'encadrant académique]</w:t>
      </w:r>
      <w:r>
        <w:rPr>
          <w:rFonts w:ascii="Times New Roman" w:cs="Times New Roman" w:eastAsia="Times New Roman" w:hAnsi="Times New Roman"/>
          <w:sz w:val="24"/>
          <w:szCs w:val="24"/>
        </w:rPr>
        <w:t xml:space="preserve">, pour ses conseils avisés, sa disponibilité et le suivi rigoureux qu'il/elle nous a accordé tout au long de ce projet.</w:t>
      </w:r>
    </w:p>
    <w:p>
      <w:pPr>
        <w:spacing w:after="200" w:line="360"/>
        <w:ind w:firstLine="567"/>
        <w:jc w:val="both"/>
      </w:pPr>
      <w:r>
        <w:rPr>
          <w:rFonts w:ascii="Times New Roman" w:cs="Times New Roman" w:eastAsia="Times New Roman" w:hAnsi="Times New Roman"/>
          <w:sz w:val="24"/>
          <w:szCs w:val="24"/>
        </w:rPr>
        <w:t xml:space="preserve">Nos remerciements s'adressent également à toute l'équipe de </w:t>
      </w:r>
      <w:r>
        <w:rPr>
          <w:rFonts w:ascii="Times New Roman" w:cs="Times New Roman" w:eastAsia="Times New Roman" w:hAnsi="Times New Roman"/>
          <w:b/>
          <w:bCs/>
          <w:sz w:val="24"/>
          <w:szCs w:val="24"/>
        </w:rPr>
        <w:t xml:space="preserve">6Solutions</w:t>
      </w:r>
      <w:r>
        <w:rPr>
          <w:rFonts w:ascii="Times New Roman" w:cs="Times New Roman" w:eastAsia="Times New Roman" w:hAnsi="Times New Roman"/>
          <w:sz w:val="24"/>
          <w:szCs w:val="24"/>
        </w:rPr>
        <w:t xml:space="preserve">, et tout particulièrement à notre encadrant professionnel, </w:t>
      </w:r>
      <w:r>
        <w:rPr>
          <w:rFonts w:ascii="Times New Roman" w:cs="Times New Roman" w:eastAsia="Times New Roman" w:hAnsi="Times New Roman"/>
          <w:i/>
          <w:iCs/>
          <w:color w:val="C00000"/>
          <w:sz w:val="24"/>
          <w:szCs w:val="24"/>
        </w:rPr>
        <w:t xml:space="preserve">[Nom de l'encadrant professionnel]</w:t>
      </w:r>
      <w:r>
        <w:rPr>
          <w:rFonts w:ascii="Times New Roman" w:cs="Times New Roman" w:eastAsia="Times New Roman" w:hAnsi="Times New Roman"/>
          <w:sz w:val="24"/>
          <w:szCs w:val="24"/>
        </w:rPr>
        <w:t xml:space="preserve">, pour son accueil chaleureux, sa disponibilité constante et ses précieux conseils techniques qui nous ont permis de mener ce projet dans les meilleures conditions.</w:t>
      </w:r>
    </w:p>
    <w:p>
      <w:pPr>
        <w:spacing w:after="200" w:line="360"/>
        <w:ind w:firstLine="567"/>
        <w:jc w:val="both"/>
      </w:pPr>
      <w:r>
        <w:rPr>
          <w:rFonts w:ascii="Times New Roman" w:cs="Times New Roman" w:eastAsia="Times New Roman" w:hAnsi="Times New Roman"/>
          <w:sz w:val="24"/>
          <w:szCs w:val="24"/>
        </w:rPr>
        <w:t xml:space="preserve">Enfin, nous remercions les membres du jury pour l'intérêt qu'ils ont porté à ce travail en acceptant de l'évaluer, ainsi que toute personne ayant contribué, directement ou indirectement, à l'aboutissement de ce projet.</w:t>
      </w:r>
    </w:p>
    <w:p>
      <w:r>
        <w:br w:type="page"/>
      </w:r>
    </w:p>
    <w:p>
      <w:pPr>
        <w:pStyle w:val="Heading1"/>
        <w:pBdr>
          <w:bottom w:val="single" w:color="1F3864" w:sz="6" w:space="4"/>
        </w:pBdr>
        <w:spacing w:after="400" w:before="200"/>
      </w:pPr>
      <w:r>
        <w:rPr>
          <w:rFonts w:ascii="Times New Roman" w:cs="Times New Roman" w:eastAsia="Times New Roman" w:hAnsi="Times New Roman"/>
          <w:b/>
          <w:bCs/>
          <w:color w:val="1F3864"/>
          <w:sz w:val="34"/>
          <w:szCs w:val="34"/>
        </w:rPr>
        <w:t xml:space="preserve">Résumé</w:t>
      </w:r>
    </w:p>
    <w:p>
      <w:pPr>
        <w:spacing w:after="300"/>
        <w:jc w:val="left"/>
      </w:pPr>
      <w:r>
        <w:rPr>
          <w:rFonts w:ascii="Times New Roman" w:cs="Times New Roman" w:eastAsia="Times New Roman" w:hAnsi="Times New Roman"/>
          <w:i/>
          <w:iCs/>
          <w:color w:val="C00000"/>
          <w:sz w:val="20"/>
          <w:szCs w:val="20"/>
        </w:rPr>
        <w:t xml:space="preserve">Brouillon — à affiner une fois l'ensemble des chapitres rédigés.</w:t>
      </w:r>
    </w:p>
    <w:p>
      <w:pPr>
        <w:spacing w:after="200" w:line="360"/>
        <w:ind w:firstLine="567"/>
        <w:jc w:val="both"/>
      </w:pPr>
      <w:r>
        <w:rPr>
          <w:rFonts w:ascii="Times New Roman" w:cs="Times New Roman" w:eastAsia="Times New Roman" w:hAnsi="Times New Roman"/>
          <w:sz w:val="24"/>
          <w:szCs w:val="24"/>
        </w:rPr>
        <w:t xml:space="preserve">Ce rapport est réalisé dans le cadre du stage de fin d'année pour l'obtention du diplôme d'Ingénieur d'État en Génie Informatique, filière DSIC, à l'École Marocaine des Sciences de l'Ingénieur (EMSI). Il s'est déroulé au sein de la société 6Solutions (Consulting &amp; Technology) et porte sur la conception et le développement d'une plateforme de notifications omnicanales et de workflows pilotée par événements.</w:t>
      </w:r>
    </w:p>
    <w:p>
      <w:pPr>
        <w:spacing w:after="200" w:line="360"/>
        <w:ind w:firstLine="567"/>
        <w:jc w:val="both"/>
      </w:pPr>
      <w:r>
        <w:rPr>
          <w:rFonts w:ascii="Times New Roman" w:cs="Times New Roman" w:eastAsia="Times New Roman" w:hAnsi="Times New Roman"/>
          <w:sz w:val="24"/>
          <w:szCs w:val="24"/>
        </w:rPr>
        <w:t xml:space="preserve">Dans un contexte où les organisations doivent communiquer avec leurs utilisateurs de manière fiable, instantanée et personnalisée à travers de multiples canaux (Email, SMS, Push), ce projet répond au besoin de centraliser l'ingestion des événements métier, d'orchestrer leur traitement via un moteur de workflows configurable, et d'assurer une diffusion omnicanale robuste des notifications, avec gestion des préférences utilisateur, des mécanismes de repli (fallback) et des plages de silence (quiet hours).</w:t>
      </w:r>
    </w:p>
    <w:p>
      <w:pPr>
        <w:spacing w:after="200" w:line="360"/>
        <w:ind w:firstLine="567"/>
        <w:jc w:val="both"/>
      </w:pPr>
      <w:r>
        <w:rPr>
          <w:rFonts w:ascii="Times New Roman" w:cs="Times New Roman" w:eastAsia="Times New Roman" w:hAnsi="Times New Roman"/>
          <w:sz w:val="24"/>
          <w:szCs w:val="24"/>
        </w:rPr>
        <w:t xml:space="preserve">La solution repose sur une architecture orientée événements combinant Apache Kafka pour le streaming des événements, un backend Spring Boot (ingestion-service) sécurisé par authentification JWT via Keycloak, et un frontend Angular pour la construction visuelle des workflows, le suivi des exécutions et la simulation d'événements en temps réel. Une attention particulière a été portée à la qualité logicielle : la suite de tests, développée avec JUnit 5, Mockito côté backend et Jasmine/Karma côté frontend, a permis d'atteindre une couverture de code de 87,4 % sur le backend et de 93,0 % sur le frontend, vérifiée via SonarQube.</w:t>
      </w:r>
    </w:p>
    <w:p>
      <w:pPr>
        <w:spacing w:after="200" w:line="360"/>
        <w:ind w:firstLine="567"/>
        <w:jc w:val="both"/>
      </w:pPr>
      <w:r>
        <w:rPr>
          <w:rFonts w:ascii="Times New Roman" w:cs="Times New Roman" w:eastAsia="Times New Roman" w:hAnsi="Times New Roman"/>
          <w:sz w:val="24"/>
          <w:szCs w:val="24"/>
        </w:rPr>
        <w:t xml:space="preserve">Le projet a été mené selon la méthodologie Agile Scrum, avec un versionnement Git/GitHub et une conteneurisation Docker des différents services.</w:t>
      </w:r>
    </w:p>
    <w:p>
      <w:pPr>
        <w:spacing w:before="200"/>
        <w:jc w:val="left"/>
      </w:pPr>
      <w:r>
        <w:rPr>
          <w:rFonts w:ascii="Times New Roman" w:cs="Times New Roman" w:eastAsia="Times New Roman" w:hAnsi="Times New Roman"/>
          <w:b/>
          <w:bCs/>
          <w:sz w:val="24"/>
          <w:szCs w:val="24"/>
        </w:rPr>
        <w:t xml:space="preserve">Mots clés : </w:t>
      </w:r>
      <w:r>
        <w:rPr>
          <w:rFonts w:ascii="Times New Roman" w:cs="Times New Roman" w:eastAsia="Times New Roman" w:hAnsi="Times New Roman"/>
          <w:sz w:val="24"/>
          <w:szCs w:val="24"/>
        </w:rPr>
        <w:t xml:space="preserve">notifications omnicanales, architecture événementielle, Apache Kafka, moteur de workflows, Spring Boot, Angular, Keycloak, SonarQube, méthodologie Scrum.</w:t>
      </w:r>
    </w:p>
    <w:p>
      <w:r>
        <w:br w:type="page"/>
      </w:r>
    </w:p>
    <w:p>
      <w:pPr>
        <w:pStyle w:val="Heading1"/>
        <w:pBdr>
          <w:bottom w:val="single" w:color="1F3864" w:sz="6" w:space="4"/>
        </w:pBdr>
        <w:spacing w:after="400" w:before="200"/>
      </w:pPr>
      <w:r>
        <w:rPr>
          <w:rFonts w:ascii="Times New Roman" w:cs="Times New Roman" w:eastAsia="Times New Roman" w:hAnsi="Times New Roman"/>
          <w:b/>
          <w:bCs/>
          <w:color w:val="1F3864"/>
          <w:sz w:val="34"/>
          <w:szCs w:val="34"/>
        </w:rPr>
        <w:t xml:space="preserve">Abstract</w:t>
      </w:r>
    </w:p>
    <w:p>
      <w:pPr>
        <w:spacing w:after="300"/>
        <w:jc w:val="left"/>
      </w:pPr>
      <w:r>
        <w:rPr>
          <w:rFonts w:ascii="Times New Roman" w:cs="Times New Roman" w:eastAsia="Times New Roman" w:hAnsi="Times New Roman"/>
          <w:i/>
          <w:iCs/>
          <w:color w:val="C00000"/>
          <w:sz w:val="20"/>
          <w:szCs w:val="20"/>
        </w:rPr>
        <w:t xml:space="preserve">Draft — to be refined once every chapter has been written.</w:t>
      </w:r>
    </w:p>
    <w:p>
      <w:pPr>
        <w:spacing w:after="200" w:line="360"/>
        <w:ind w:firstLine="567"/>
        <w:jc w:val="both"/>
      </w:pPr>
      <w:r>
        <w:rPr>
          <w:rFonts w:ascii="Times New Roman" w:cs="Times New Roman" w:eastAsia="Times New Roman" w:hAnsi="Times New Roman"/>
          <w:sz w:val="24"/>
          <w:szCs w:val="24"/>
        </w:rPr>
        <w:t xml:space="preserve">This report was prepared as part of the end-of-year internship for the State Engineer's degree in Computer Engineering, DSIC track, at the École Marocaine des Sciences de l'Ingénieur (EMSI). It was carried out within 6Solutions (Consulting &amp; Technology) and focuses on the design and development of an event-driven omnichannel notification and workflow platform.</w:t>
      </w:r>
    </w:p>
    <w:p>
      <w:pPr>
        <w:spacing w:after="200" w:line="360"/>
        <w:ind w:firstLine="567"/>
        <w:jc w:val="both"/>
      </w:pPr>
      <w:r>
        <w:rPr>
          <w:rFonts w:ascii="Times New Roman" w:cs="Times New Roman" w:eastAsia="Times New Roman" w:hAnsi="Times New Roman"/>
          <w:sz w:val="24"/>
          <w:szCs w:val="24"/>
        </w:rPr>
        <w:t xml:space="preserve">In a context where organizations must communicate with their users reliably, instantly and in a personalized way across multiple channels (Email, SMS, Push), this project addresses the need to centralize the ingestion of business events, orchestrate their processing through a configurable workflow engine, and ensure robust omnichannel delivery of notifications, including user preference management, fallback mechanisms and quiet-hours suppression.</w:t>
      </w:r>
    </w:p>
    <w:p>
      <w:pPr>
        <w:spacing w:after="200" w:line="360"/>
        <w:ind w:firstLine="567"/>
        <w:jc w:val="both"/>
      </w:pPr>
      <w:r>
        <w:rPr>
          <w:rFonts w:ascii="Times New Roman" w:cs="Times New Roman" w:eastAsia="Times New Roman" w:hAnsi="Times New Roman"/>
          <w:sz w:val="24"/>
          <w:szCs w:val="24"/>
        </w:rPr>
        <w:t xml:space="preserve">The solution relies on an event-driven architecture combining Apache Kafka for event streaming, a Spring Boot backend (ingestion-service) secured by JWT authentication via Keycloak, and an Angular frontend for visually building workflows, monitoring executions and simulating events in real time. Particular attention was paid to software quality: the test suite, built with JUnit 5 and Mockito on the backend and Jasmine/Karma on the frontend, achieved a code coverage of 87.4% on the backend and 93.0% on the frontend, verified through SonarQube.</w:t>
      </w:r>
    </w:p>
    <w:p>
      <w:pPr>
        <w:spacing w:after="200" w:line="360"/>
        <w:ind w:firstLine="567"/>
        <w:jc w:val="both"/>
      </w:pPr>
      <w:r>
        <w:rPr>
          <w:rFonts w:ascii="Times New Roman" w:cs="Times New Roman" w:eastAsia="Times New Roman" w:hAnsi="Times New Roman"/>
          <w:sz w:val="24"/>
          <w:szCs w:val="24"/>
        </w:rPr>
        <w:t xml:space="preserve">The project was conducted using the Agile Scrum methodology, with Git/GitHub version control and Docker containerization of the different services.</w:t>
      </w:r>
    </w:p>
    <w:p>
      <w:pPr>
        <w:spacing w:before="200"/>
        <w:jc w:val="left"/>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omnichannel notifications, event-driven architecture, Apache Kafka, workflow engine, Spring Boot, Angular, Keycloak, SonarQube, Scrum methodology.</w:t>
      </w:r>
    </w:p>
    <w:p>
      <w:r>
        <w:br w:type="page"/>
      </w:r>
    </w:p>
    <w:p>
      <w:pPr>
        <w:pStyle w:val="Heading1"/>
        <w:pBdr>
          <w:bottom w:val="single" w:color="1F3864" w:sz="6" w:space="4"/>
        </w:pBdr>
        <w:spacing w:after="400" w:before="200"/>
      </w:pPr>
      <w:r>
        <w:rPr>
          <w:rFonts w:ascii="Times New Roman" w:cs="Times New Roman" w:eastAsia="Times New Roman" w:hAnsi="Times New Roman"/>
          <w:b/>
          <w:bCs/>
          <w:color w:val="1F3864"/>
          <w:sz w:val="34"/>
          <w:szCs w:val="34"/>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pPr>
        <w:spacing w:before="200"/>
        <w:jc w:val="left"/>
      </w:pPr>
      <w:r>
        <w:rPr>
          <w:rFonts w:ascii="Times New Roman" w:cs="Times New Roman" w:eastAsia="Times New Roman" w:hAnsi="Times New Roman"/>
          <w:i/>
          <w:iCs/>
          <w:color w:val="808080"/>
          <w:sz w:val="18"/>
          <w:szCs w:val="18"/>
        </w:rPr>
        <w:t xml:space="preserve">Clic droit sur ce champ dans Word → « Mettre à jour les champs » → « Mettre à jour toute la table » pour l'actualiser après chaque nouveau chapitre.</w:t>
      </w:r>
    </w:p>
    <w:p>
      <w:r>
        <w:br w:type="page"/>
      </w:r>
    </w:p>
    <w:p>
      <w:pPr>
        <w:pStyle w:val="Heading1"/>
        <w:pBdr>
          <w:bottom w:val="single" w:color="1F3864" w:sz="6" w:space="4"/>
        </w:pBdr>
        <w:spacing w:after="400" w:before="200"/>
      </w:pPr>
      <w:r>
        <w:rPr>
          <w:rFonts w:ascii="Times New Roman" w:cs="Times New Roman" w:eastAsia="Times New Roman" w:hAnsi="Times New Roman"/>
          <w:b/>
          <w:bCs/>
          <w:color w:val="1F3864"/>
          <w:sz w:val="34"/>
          <w:szCs w:val="34"/>
        </w:rPr>
        <w:t xml:space="preserve">Table des figures</w:t>
      </w:r>
    </w:p>
    <w:p>
      <w:pPr>
        <w:spacing w:after="200" w:line="360"/>
        <w:jc w:val="both"/>
      </w:pPr>
      <w:r>
        <w:rPr>
          <w:rFonts w:ascii="Times New Roman" w:cs="Times New Roman" w:eastAsia="Times New Roman" w:hAnsi="Times New Roman"/>
          <w:i/>
          <w:iCs/>
          <w:color w:val="C00000"/>
          <w:sz w:val="24"/>
          <w:szCs w:val="24"/>
        </w:rPr>
        <w:t xml:space="preserve">[Cette liste sera générée automatiquement (Word : Références → Insérer une table des illustrations, sur la légende « Figure ») une fois le rapport finalisé et l'ensemble des figures numérotées.]</w:t>
      </w:r>
    </w:p>
    <w:p>
      <w:r>
        <w:br w:type="page"/>
      </w:r>
    </w:p>
    <w:p>
      <w:pPr>
        <w:pStyle w:val="Heading1"/>
        <w:pBdr>
          <w:bottom w:val="single" w:color="1F3864" w:sz="6" w:space="4"/>
        </w:pBdr>
        <w:spacing w:after="400" w:before="200"/>
      </w:pPr>
      <w:r>
        <w:rPr>
          <w:rFonts w:ascii="Times New Roman" w:cs="Times New Roman" w:eastAsia="Times New Roman" w:hAnsi="Times New Roman"/>
          <w:b/>
          <w:bCs/>
          <w:color w:val="1F3864"/>
          <w:sz w:val="34"/>
          <w:szCs w:val="34"/>
        </w:rPr>
        <w:t xml:space="preserve">Liste des tableaux</w:t>
      </w:r>
    </w:p>
    <w:p>
      <w:pPr>
        <w:spacing w:after="200" w:line="360"/>
        <w:jc w:val="both"/>
      </w:pPr>
      <w:r>
        <w:rPr>
          <w:rFonts w:ascii="Times New Roman" w:cs="Times New Roman" w:eastAsia="Times New Roman" w:hAnsi="Times New Roman"/>
          <w:i/>
          <w:iCs/>
          <w:color w:val="C00000"/>
          <w:sz w:val="24"/>
          <w:szCs w:val="24"/>
        </w:rPr>
        <w:t xml:space="preserve">[Cette liste sera générée automatiquement (Word : Références → Insérer une table des illustrations, sur la légende « Tableau ») une fois le rapport finalisé.]</w:t>
      </w:r>
    </w:p>
    <w:p>
      <w:r>
        <w:br w:type="page"/>
      </w:r>
    </w:p>
    <w:p>
      <w:pPr>
        <w:pStyle w:val="Heading1"/>
        <w:pBdr>
          <w:bottom w:val="single" w:color="1F3864" w:sz="6" w:space="4"/>
        </w:pBdr>
        <w:spacing w:after="400" w:before="200"/>
      </w:pPr>
      <w:r>
        <w:rPr>
          <w:rFonts w:ascii="Times New Roman" w:cs="Times New Roman" w:eastAsia="Times New Roman" w:hAnsi="Times New Roman"/>
          <w:b/>
          <w:bCs/>
          <w:color w:val="1F3864"/>
          <w:sz w:val="34"/>
          <w:szCs w:val="34"/>
        </w:rPr>
        <w:t xml:space="preserve">Liste des sigles et acronymes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API</w:t>
            </w:r>
          </w:p>
        </w:tc>
        <w:tc>
          <w:tcPr>
            <w:tcW w:type="dxa" w:w="6800"/>
            <w:tcMar>
              <w:top w:type="dxa" w:w="80"/>
              <w:left w:type="dxa" w:w="120"/>
              <w:bottom w:type="dxa" w:w="80"/>
              <w:right w:type="dxa" w:w="120"/>
            </w:tcMar>
            <w:vAlign w:val="center"/>
          </w:tcPr>
          <w:p>
            <w:r>
              <w:rPr>
                <w:rFonts w:ascii="Times New Roman" w:cs="Times New Roman" w:eastAsia="Times New Roman" w:hAnsi="Times New Roman"/>
                <w:sz w:val="24"/>
                <w:szCs w:val="24"/>
              </w:rPr>
              <w:t xml:space="preserve">Application Programming Interface</w:t>
            </w:r>
          </w:p>
        </w:tc>
      </w:tr>
      <w:tr>
        <w:tc>
          <w:tcPr>
            <w:tcW w:type="dxa" w:w="2200"/>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JWT</w:t>
            </w:r>
          </w:p>
        </w:tc>
        <w:tc>
          <w:tcPr>
            <w:tcW w:type="dxa" w:w="6800"/>
            <w:tcMar>
              <w:top w:type="dxa" w:w="80"/>
              <w:left w:type="dxa" w:w="120"/>
              <w:bottom w:type="dxa" w:w="80"/>
              <w:right w:type="dxa" w:w="120"/>
            </w:tcMar>
            <w:vAlign w:val="center"/>
          </w:tcPr>
          <w:p>
            <w:r>
              <w:rPr>
                <w:rFonts w:ascii="Times New Roman" w:cs="Times New Roman" w:eastAsia="Times New Roman" w:hAnsi="Times New Roman"/>
                <w:sz w:val="24"/>
                <w:szCs w:val="24"/>
              </w:rPr>
              <w:t xml:space="preserve">JSON Web Token</w:t>
            </w:r>
          </w:p>
        </w:tc>
      </w:tr>
      <w:tr>
        <w:tc>
          <w:tcPr>
            <w:tcW w:type="dxa" w:w="2200"/>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REST</w:t>
            </w:r>
          </w:p>
        </w:tc>
        <w:tc>
          <w:tcPr>
            <w:tcW w:type="dxa" w:w="6800"/>
            <w:tcMar>
              <w:top w:type="dxa" w:w="80"/>
              <w:left w:type="dxa" w:w="120"/>
              <w:bottom w:type="dxa" w:w="80"/>
              <w:right w:type="dxa" w:w="120"/>
            </w:tcMar>
            <w:vAlign w:val="center"/>
          </w:tcPr>
          <w:p>
            <w:r>
              <w:rPr>
                <w:rFonts w:ascii="Times New Roman" w:cs="Times New Roman" w:eastAsia="Times New Roman" w:hAnsi="Times New Roman"/>
                <w:sz w:val="24"/>
                <w:szCs w:val="24"/>
              </w:rPr>
              <w:t xml:space="preserve">Representational State Transfer</w:t>
            </w:r>
          </w:p>
        </w:tc>
      </w:tr>
      <w:tr>
        <w:tc>
          <w:tcPr>
            <w:tcW w:type="dxa" w:w="2200"/>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JSON</w:t>
            </w:r>
          </w:p>
        </w:tc>
        <w:tc>
          <w:tcPr>
            <w:tcW w:type="dxa" w:w="6800"/>
            <w:tcMar>
              <w:top w:type="dxa" w:w="80"/>
              <w:left w:type="dxa" w:w="120"/>
              <w:bottom w:type="dxa" w:w="80"/>
              <w:right w:type="dxa" w:w="120"/>
            </w:tcMar>
            <w:vAlign w:val="center"/>
          </w:tcPr>
          <w:p>
            <w:r>
              <w:rPr>
                <w:rFonts w:ascii="Times New Roman" w:cs="Times New Roman" w:eastAsia="Times New Roman" w:hAnsi="Times New Roman"/>
                <w:sz w:val="24"/>
                <w:szCs w:val="24"/>
              </w:rPr>
              <w:t xml:space="preserve">JavaScript Object Notation</w:t>
            </w:r>
          </w:p>
        </w:tc>
      </w:tr>
      <w:tr>
        <w:tc>
          <w:tcPr>
            <w:tcW w:type="dxa" w:w="2200"/>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UML</w:t>
            </w:r>
          </w:p>
        </w:tc>
        <w:tc>
          <w:tcPr>
            <w:tcW w:type="dxa" w:w="6800"/>
            <w:tcMar>
              <w:top w:type="dxa" w:w="80"/>
              <w:left w:type="dxa" w:w="120"/>
              <w:bottom w:type="dxa" w:w="80"/>
              <w:right w:type="dxa" w:w="120"/>
            </w:tcMar>
            <w:vAlign w:val="center"/>
          </w:tcPr>
          <w:p>
            <w:r>
              <w:rPr>
                <w:rFonts w:ascii="Times New Roman" w:cs="Times New Roman" w:eastAsia="Times New Roman" w:hAnsi="Times New Roman"/>
                <w:sz w:val="24"/>
                <w:szCs w:val="24"/>
              </w:rPr>
              <w:t xml:space="preserve">Unified Modeling Language</w:t>
            </w:r>
          </w:p>
        </w:tc>
      </w:tr>
      <w:tr>
        <w:tc>
          <w:tcPr>
            <w:tcW w:type="dxa" w:w="2200"/>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HTTP</w:t>
            </w:r>
          </w:p>
        </w:tc>
        <w:tc>
          <w:tcPr>
            <w:tcW w:type="dxa" w:w="6800"/>
            <w:tcMar>
              <w:top w:type="dxa" w:w="80"/>
              <w:left w:type="dxa" w:w="120"/>
              <w:bottom w:type="dxa" w:w="80"/>
              <w:right w:type="dxa" w:w="120"/>
            </w:tcMar>
            <w:vAlign w:val="center"/>
          </w:tcPr>
          <w:p>
            <w:r>
              <w:rPr>
                <w:rFonts w:ascii="Times New Roman" w:cs="Times New Roman" w:eastAsia="Times New Roman" w:hAnsi="Times New Roman"/>
                <w:sz w:val="24"/>
                <w:szCs w:val="24"/>
              </w:rPr>
              <w:t xml:space="preserve">HyperText Transfer Protocol</w:t>
            </w:r>
          </w:p>
        </w:tc>
      </w:tr>
      <w:tr>
        <w:tc>
          <w:tcPr>
            <w:tcW w:type="dxa" w:w="2200"/>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IDE</w:t>
            </w:r>
          </w:p>
        </w:tc>
        <w:tc>
          <w:tcPr>
            <w:tcW w:type="dxa" w:w="6800"/>
            <w:tcMar>
              <w:top w:type="dxa" w:w="80"/>
              <w:left w:type="dxa" w:w="120"/>
              <w:bottom w:type="dxa" w:w="80"/>
              <w:right w:type="dxa" w:w="120"/>
            </w:tcMar>
            <w:vAlign w:val="center"/>
          </w:tcPr>
          <w:p>
            <w:r>
              <w:rPr>
                <w:rFonts w:ascii="Times New Roman" w:cs="Times New Roman" w:eastAsia="Times New Roman" w:hAnsi="Times New Roman"/>
                <w:sz w:val="24"/>
                <w:szCs w:val="24"/>
              </w:rPr>
              <w:t xml:space="preserve">Integrated Development Environment</w:t>
            </w:r>
          </w:p>
        </w:tc>
      </w:tr>
      <w:tr>
        <w:tc>
          <w:tcPr>
            <w:tcW w:type="dxa" w:w="2200"/>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CI/CD</w:t>
            </w:r>
          </w:p>
        </w:tc>
        <w:tc>
          <w:tcPr>
            <w:tcW w:type="dxa" w:w="6800"/>
            <w:tcMar>
              <w:top w:type="dxa" w:w="80"/>
              <w:left w:type="dxa" w:w="120"/>
              <w:bottom w:type="dxa" w:w="80"/>
              <w:right w:type="dxa" w:w="120"/>
            </w:tcMar>
            <w:vAlign w:val="center"/>
          </w:tcPr>
          <w:p>
            <w:r>
              <w:rPr>
                <w:rFonts w:ascii="Times New Roman" w:cs="Times New Roman" w:eastAsia="Times New Roman" w:hAnsi="Times New Roman"/>
                <w:sz w:val="24"/>
                <w:szCs w:val="24"/>
              </w:rPr>
              <w:t xml:space="preserve">Continuous Integration / Continuous Delivery</w:t>
            </w:r>
          </w:p>
        </w:tc>
      </w:tr>
      <w:tr>
        <w:tc>
          <w:tcPr>
            <w:tcW w:type="dxa" w:w="2200"/>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SGBD</w:t>
            </w:r>
          </w:p>
        </w:tc>
        <w:tc>
          <w:tcPr>
            <w:tcW w:type="dxa" w:w="6800"/>
            <w:tcMar>
              <w:top w:type="dxa" w:w="80"/>
              <w:left w:type="dxa" w:w="120"/>
              <w:bottom w:type="dxa" w:w="80"/>
              <w:right w:type="dxa" w:w="120"/>
            </w:tcMar>
            <w:vAlign w:val="center"/>
          </w:tcPr>
          <w:p>
            <w:r>
              <w:rPr>
                <w:rFonts w:ascii="Times New Roman" w:cs="Times New Roman" w:eastAsia="Times New Roman" w:hAnsi="Times New Roman"/>
                <w:sz w:val="24"/>
                <w:szCs w:val="24"/>
              </w:rPr>
              <w:t xml:space="preserve">Système de Gestion de Base de Données</w:t>
            </w:r>
          </w:p>
        </w:tc>
      </w:tr>
    </w:tbl>
    <w:p>
      <w:pPr>
        <w:spacing w:before="300"/>
        <w:jc w:val="left"/>
      </w:pPr>
      <w:r>
        <w:rPr>
          <w:rFonts w:ascii="Times New Roman" w:cs="Times New Roman" w:eastAsia="Times New Roman" w:hAnsi="Times New Roman"/>
          <w:i/>
          <w:iCs/>
          <w:color w:val="808080"/>
          <w:sz w:val="18"/>
          <w:szCs w:val="18"/>
        </w:rPr>
        <w:t xml:space="preserve">Liste non exhaustive à ce stade : elle sera complétée au fil de la rédaction des chapitres techniques (environnement de développement, architecture, réalisation).</w:t>
      </w:r>
    </w:p>
    <w:p>
      <w:r>
        <w:br w:type="page"/>
      </w:r>
    </w:p>
    <w:p>
      <w:pPr>
        <w:pStyle w:val="Heading1"/>
        <w:pBdr>
          <w:bottom w:val="single" w:color="1F3864" w:sz="6" w:space="4"/>
        </w:pBdr>
        <w:spacing w:after="300" w:before="400"/>
      </w:pPr>
      <w:r>
        <w:rPr>
          <w:rFonts w:ascii="Times New Roman" w:cs="Times New Roman" w:eastAsia="Times New Roman" w:hAnsi="Times New Roman"/>
          <w:b/>
          <w:bCs/>
          <w:color w:val="1F3864"/>
          <w:sz w:val="34"/>
          <w:szCs w:val="34"/>
        </w:rPr>
        <w:t xml:space="preserve">Introduction Générale</w:t>
      </w:r>
    </w:p>
    <w:p>
      <w:pPr>
        <w:spacing w:after="200" w:line="360"/>
        <w:ind w:firstLine="567"/>
        <w:jc w:val="both"/>
      </w:pPr>
      <w:r>
        <w:rPr>
          <w:rFonts w:ascii="Times New Roman" w:cs="Times New Roman" w:eastAsia="Times New Roman" w:hAnsi="Times New Roman"/>
          <w:sz w:val="24"/>
          <w:szCs w:val="24"/>
        </w:rPr>
        <w:t xml:space="preserve">La transformation numérique a profondément modifié la manière dont les organisations communiquent avec leurs clients, leurs partenaires et leurs collaborateurs. Aujourd'hui, un système d'information ne se limite plus à traiter et stocker des données : il doit être capable de réagir en temps réel aux événements qui surviennent dans son environnement, et d'en informer les bonnes personnes, au bon moment, par le canal le plus approprié.</w:t>
      </w:r>
    </w:p>
    <w:p>
      <w:pPr>
        <w:spacing w:after="200" w:line="360"/>
        <w:ind w:firstLine="567"/>
        <w:jc w:val="both"/>
      </w:pPr>
      <w:r>
        <w:rPr>
          <w:rFonts w:ascii="Times New Roman" w:cs="Times New Roman" w:eastAsia="Times New Roman" w:hAnsi="Times New Roman"/>
          <w:sz w:val="24"/>
          <w:szCs w:val="24"/>
        </w:rPr>
        <w:t xml:space="preserve">Les notifications occupent à ce titre une place centrale dans les systèmes d'information modernes. Qu'il s'agisse de confirmer une opération, d'alerter un utilisateur ou de l'accompagner tout au long d'un parcours, elles constituent le lien direct entre une application et ses utilisateurs. Cette exigence se heurte cependant à plusieurs difficultés récurrentes : la multiplication des canaux de communication (Email, SMS, notifications Push), l'hétérogénéité des règles métier associées à chaque type d'événement, la nécessité de garantir la fiabilité de l'acheminement même en cas d'échec d'un canal, et enfin l'absence fréquente d'un mécanisme centralisé permettant d'orchestrer ces envois de façon cohérente, traçable et évolutive.</w:t>
      </w:r>
    </w:p>
    <w:p>
      <w:pPr>
        <w:spacing w:after="200" w:line="360"/>
        <w:ind w:firstLine="567"/>
        <w:jc w:val="both"/>
      </w:pPr>
      <w:r>
        <w:rPr>
          <w:rFonts w:ascii="Times New Roman" w:cs="Times New Roman" w:eastAsia="Times New Roman" w:hAnsi="Times New Roman"/>
          <w:sz w:val="24"/>
          <w:szCs w:val="24"/>
        </w:rPr>
        <w:t xml:space="preserve">Au-delà du simple envoi de messages, de nombreux processus métier gagnent à être automatisés sous forme de workflows déclenchés par des événements : une action doit parfois enclencher une séquence de traitements conditionnels — attendre un délai, vérifier une condition, notifier un utilisateur, puis clôturer le processus — sans qu'il soit nécessaire de coder chaque scénario de façon rigide. La possibilité de concevoir, valider et exécuter de tels enchaînements de manière visuelle et configurable représente un enjeu important pour la réactivité et l'agilité des systèmes d'information.</w:t>
      </w:r>
    </w:p>
    <w:p>
      <w:pPr>
        <w:spacing w:after="200" w:line="360"/>
        <w:ind w:firstLine="567"/>
        <w:jc w:val="both"/>
      </w:pPr>
      <w:r>
        <w:rPr>
          <w:rFonts w:ascii="Times New Roman" w:cs="Times New Roman" w:eastAsia="Times New Roman" w:hAnsi="Times New Roman"/>
          <w:sz w:val="24"/>
          <w:szCs w:val="24"/>
        </w:rPr>
        <w:t xml:space="preserve">C'est dans ce contexte que s'inscrit le présent projet, mené au sein de la société </w:t>
      </w:r>
      <w:r>
        <w:rPr>
          <w:rFonts w:ascii="Times New Roman" w:cs="Times New Roman" w:eastAsia="Times New Roman" w:hAnsi="Times New Roman"/>
          <w:b/>
          <w:bCs/>
          <w:sz w:val="24"/>
          <w:szCs w:val="24"/>
        </w:rPr>
        <w:t xml:space="preserve">6Solutions</w:t>
      </w:r>
      <w:r>
        <w:rPr>
          <w:rFonts w:ascii="Times New Roman" w:cs="Times New Roman" w:eastAsia="Times New Roman" w:hAnsi="Times New Roman"/>
          <w:sz w:val="24"/>
          <w:szCs w:val="24"/>
        </w:rPr>
        <w:t xml:space="preserve">, et consacré à la conception et à la réalisation d'une </w:t>
      </w:r>
      <w:r>
        <w:rPr>
          <w:rFonts w:ascii="Times New Roman" w:cs="Times New Roman" w:eastAsia="Times New Roman" w:hAnsi="Times New Roman"/>
          <w:b/>
          <w:bCs/>
          <w:i/>
          <w:iCs/>
          <w:sz w:val="24"/>
          <w:szCs w:val="24"/>
        </w:rPr>
        <w:t xml:space="preserve">plateforme de notifications omnicanales et de workflows pilotée par événements</w:t>
      </w:r>
      <w:r>
        <w:rPr>
          <w:rFonts w:ascii="Times New Roman" w:cs="Times New Roman" w:eastAsia="Times New Roman" w:hAnsi="Times New Roman"/>
          <w:sz w:val="24"/>
          <w:szCs w:val="24"/>
        </w:rPr>
        <w:t xml:space="preserve">. Cette plateforme vise à centraliser l'ingestion des événements métier, à orchestrer leur traitement à travers un moteur de workflows configurable, et à garantir une diffusion fiable des notifications sur plusieurs canaux, tout en offrant des outils de suivi, de simulation et de supervision.</w:t>
      </w:r>
    </w:p>
    <w:p>
      <w:pPr>
        <w:spacing w:after="200" w:line="360"/>
        <w:ind w:firstLine="567"/>
        <w:jc w:val="both"/>
      </w:pPr>
      <w:r>
        <w:rPr>
          <w:rFonts w:ascii="Times New Roman" w:cs="Times New Roman" w:eastAsia="Times New Roman" w:hAnsi="Times New Roman"/>
          <w:sz w:val="24"/>
          <w:szCs w:val="24"/>
        </w:rPr>
        <w:t xml:space="preserve">La réalisation de ce projet a couvert l'ensemble du cycle de développement logiciel : l'analyse du contexte et des besoins, l'étude des spécifications fonctionnelles et non fonctionnelles, la conception de l'architecture technique, le développement des composants backend et frontend, ainsi que la mise en place d'une démarche de test rigoureuse appuyée par des outils d'analyse de qualité de code.</w:t>
      </w:r>
    </w:p>
    <w:p>
      <w:pPr>
        <w:spacing w:after="200" w:line="360"/>
        <w:ind w:firstLine="567"/>
        <w:jc w:val="both"/>
      </w:pPr>
      <w:r>
        <w:rPr>
          <w:rFonts w:ascii="Times New Roman" w:cs="Times New Roman" w:eastAsia="Times New Roman" w:hAnsi="Times New Roman"/>
          <w:sz w:val="24"/>
          <w:szCs w:val="24"/>
        </w:rPr>
        <w:t xml:space="preserve">Ce rapport présente la démarche suivie et les résultats obtenus, organisés selon le plan suivant :</w:t>
      </w:r>
    </w:p>
    <w:p>
      <w:pPr>
        <w:pStyle w:val="ListParagraph"/>
        <w:numPr>
          <w:ilvl w:val="0"/>
          <w:numId w:val="2"/>
        </w:numPr>
        <w:spacing w:after="120" w:line="300"/>
        <w:jc w:val="both"/>
      </w:pPr>
      <w:r>
        <w:rPr>
          <w:rFonts w:ascii="Times New Roman" w:cs="Times New Roman" w:eastAsia="Times New Roman" w:hAnsi="Times New Roman"/>
          <w:b/>
          <w:bCs/>
          <w:sz w:val="24"/>
          <w:szCs w:val="24"/>
        </w:rPr>
        <w:t xml:space="preserve">Chapitre 1 — Présentation du cadre du projet : </w:t>
      </w:r>
      <w:r>
        <w:rPr>
          <w:rFonts w:ascii="Times New Roman" w:cs="Times New Roman" w:eastAsia="Times New Roman" w:hAnsi="Times New Roman"/>
          <w:sz w:val="24"/>
          <w:szCs w:val="24"/>
        </w:rPr>
        <w:t xml:space="preserve">ce chapitre présente l'organisme d'accueil, 6Solutions, ainsi que le contexte général, la problématique, les objectifs et la méthodologie de travail adoptée pour la réalisation du projet.</w:t>
      </w:r>
    </w:p>
    <w:p>
      <w:pPr>
        <w:pStyle w:val="ListParagraph"/>
        <w:numPr>
          <w:ilvl w:val="0"/>
          <w:numId w:val="2"/>
        </w:numPr>
        <w:spacing w:after="120" w:line="300"/>
        <w:jc w:val="both"/>
      </w:pPr>
      <w:r>
        <w:rPr>
          <w:rFonts w:ascii="Times New Roman" w:cs="Times New Roman" w:eastAsia="Times New Roman" w:hAnsi="Times New Roman"/>
          <w:b/>
          <w:bCs/>
          <w:sz w:val="24"/>
          <w:szCs w:val="24"/>
        </w:rPr>
        <w:t xml:space="preserve">Chapitre 2 — Spécification des besoins fonctionnels et non fonctionnels : </w:t>
      </w:r>
      <w:r>
        <w:rPr>
          <w:rFonts w:ascii="Times New Roman" w:cs="Times New Roman" w:eastAsia="Times New Roman" w:hAnsi="Times New Roman"/>
          <w:sz w:val="24"/>
          <w:szCs w:val="24"/>
        </w:rPr>
        <w:t xml:space="preserve">ce chapitre détaille les besoins recueillis, les acteurs du système, les cas d'utilisation ainsi que les exigences de qualité attendues de la solution.</w:t>
      </w:r>
    </w:p>
    <w:p>
      <w:pPr>
        <w:pStyle w:val="ListParagraph"/>
        <w:numPr>
          <w:ilvl w:val="0"/>
          <w:numId w:val="2"/>
        </w:numPr>
        <w:spacing w:after="120" w:line="300"/>
        <w:jc w:val="both"/>
      </w:pPr>
      <w:r>
        <w:rPr>
          <w:rFonts w:ascii="Times New Roman" w:cs="Times New Roman" w:eastAsia="Times New Roman" w:hAnsi="Times New Roman"/>
          <w:b/>
          <w:bCs/>
          <w:sz w:val="24"/>
          <w:szCs w:val="24"/>
        </w:rPr>
        <w:t xml:space="preserve">Chapitre 3 — Conception et architecture : </w:t>
      </w:r>
      <w:r>
        <w:rPr>
          <w:rFonts w:ascii="Times New Roman" w:cs="Times New Roman" w:eastAsia="Times New Roman" w:hAnsi="Times New Roman"/>
          <w:sz w:val="24"/>
          <w:szCs w:val="24"/>
        </w:rPr>
        <w:t xml:space="preserve">ce chapitre présente la modélisation UML du système (diagrammes de cas d'utilisation, de séquence et de classes) ainsi que l'architecture globale, backend et frontend, retenue pour la solution.</w:t>
      </w:r>
    </w:p>
    <w:p>
      <w:pPr>
        <w:pStyle w:val="ListParagraph"/>
        <w:numPr>
          <w:ilvl w:val="0"/>
          <w:numId w:val="2"/>
        </w:numPr>
        <w:spacing w:after="120" w:line="300"/>
        <w:jc w:val="both"/>
      </w:pPr>
      <w:r>
        <w:rPr>
          <w:rFonts w:ascii="Times New Roman" w:cs="Times New Roman" w:eastAsia="Times New Roman" w:hAnsi="Times New Roman"/>
          <w:b/>
          <w:bCs/>
          <w:sz w:val="24"/>
          <w:szCs w:val="24"/>
        </w:rPr>
        <w:t xml:space="preserve">Chapitre 4 — Environnement et outils de développement : </w:t>
      </w:r>
      <w:r>
        <w:rPr>
          <w:rFonts w:ascii="Times New Roman" w:cs="Times New Roman" w:eastAsia="Times New Roman" w:hAnsi="Times New Roman"/>
          <w:sz w:val="24"/>
          <w:szCs w:val="24"/>
        </w:rPr>
        <w:t xml:space="preserve">ce chapitre décrit les langages, frameworks, outils et technologies mobilisés pour la mise en œuvre du projet.</w:t>
      </w:r>
    </w:p>
    <w:p>
      <w:pPr>
        <w:pStyle w:val="ListParagraph"/>
        <w:numPr>
          <w:ilvl w:val="0"/>
          <w:numId w:val="2"/>
        </w:numPr>
        <w:spacing w:after="120" w:line="300"/>
        <w:jc w:val="both"/>
      </w:pPr>
      <w:r>
        <w:rPr>
          <w:rFonts w:ascii="Times New Roman" w:cs="Times New Roman" w:eastAsia="Times New Roman" w:hAnsi="Times New Roman"/>
          <w:b/>
          <w:bCs/>
          <w:sz w:val="24"/>
          <w:szCs w:val="24"/>
        </w:rPr>
        <w:t xml:space="preserve">Chapitre 5 — Réalisation, tests et couverture de code : </w:t>
      </w:r>
      <w:r>
        <w:rPr>
          <w:rFonts w:ascii="Times New Roman" w:cs="Times New Roman" w:eastAsia="Times New Roman" w:hAnsi="Times New Roman"/>
          <w:sz w:val="24"/>
          <w:szCs w:val="24"/>
        </w:rPr>
        <w:t xml:space="preserve">ce chapitre présente les principales fonctionnalités développées, la stratégie de test mise en œuvre ainsi que les résultats de couverture de code obtenus via SonarQube.</w:t>
      </w:r>
    </w:p>
    <w:p>
      <w:pPr>
        <w:spacing w:after="200" w:line="360"/>
        <w:ind w:firstLine="567"/>
        <w:jc w:val="both"/>
      </w:pPr>
      <w:r>
        <w:rPr>
          <w:rFonts w:ascii="Times New Roman" w:cs="Times New Roman" w:eastAsia="Times New Roman" w:hAnsi="Times New Roman"/>
          <w:sz w:val="24"/>
          <w:szCs w:val="24"/>
        </w:rPr>
        <w:t xml:space="preserve">Le rapport se conclut par une synthèse générale du travail réalisé, un retour d'expérience sur les compétences acquises durant ce stage, ainsi que des perspectives d'évolution envisageables pour la plateforme.</w:t>
      </w:r>
    </w:p>
    <w:p>
      <w:r>
        <w:br w:type="page"/>
      </w:r>
    </w:p>
    <w:p>
      <w:pPr>
        <w:pBdr>
          <w:bottom w:val="single" w:color="1F3864" w:sz="4" w:space="8"/>
        </w:pBdr>
        <w:spacing w:after="100" w:before="200"/>
      </w:pPr>
      <w:r>
        <w:rPr>
          <w:rFonts w:ascii="Times New Roman" w:cs="Times New Roman" w:eastAsia="Times New Roman" w:hAnsi="Times New Roman"/>
          <w:b/>
          <w:bCs/>
          <w:color w:val="808080"/>
          <w:sz w:val="22"/>
          <w:szCs w:val="22"/>
        </w:rPr>
        <w:t xml:space="preserve">CHAPITRE 1</w:t>
      </w:r>
    </w:p>
    <w:p>
      <w:pPr>
        <w:pStyle w:val="Heading1"/>
        <w:spacing w:after="400" w:before="100"/>
      </w:pPr>
      <w:r>
        <w:rPr>
          <w:rFonts w:ascii="Times New Roman" w:cs="Times New Roman" w:eastAsia="Times New Roman" w:hAnsi="Times New Roman"/>
          <w:b/>
          <w:bCs/>
          <w:color w:val="1F3864"/>
          <w:sz w:val="40"/>
          <w:szCs w:val="40"/>
        </w:rPr>
        <w:t xml:space="preserve">Présentation du cadre du projet</w:t>
      </w:r>
    </w:p>
    <w:p>
      <w:pPr>
        <w:pStyle w:val="Heading2"/>
        <w:spacing w:after="200" w:before="300"/>
      </w:pPr>
      <w:r>
        <w:rPr>
          <w:rFonts w:ascii="Times New Roman" w:cs="Times New Roman" w:eastAsia="Times New Roman" w:hAnsi="Times New Roman"/>
          <w:b/>
          <w:bCs/>
          <w:color w:val="1F3864"/>
          <w:sz w:val="28"/>
          <w:szCs w:val="28"/>
        </w:rPr>
        <w:t xml:space="preserve">Introduction</w:t>
      </w:r>
    </w:p>
    <w:p>
      <w:pPr>
        <w:spacing w:after="200" w:line="360"/>
        <w:ind w:firstLine="567"/>
        <w:jc w:val="both"/>
      </w:pPr>
      <w:r>
        <w:rPr>
          <w:rFonts w:ascii="Times New Roman" w:cs="Times New Roman" w:eastAsia="Times New Roman" w:hAnsi="Times New Roman"/>
          <w:sz w:val="24"/>
          <w:szCs w:val="24"/>
        </w:rPr>
        <w:t xml:space="preserve">Ce premier chapitre a pour objectif de situer le projet dans son contexte. Nous y présentons dans un premier temps l'organisme d'accueil, la société 6Solutions, son secteur d'activité et son implantation. Nous exposons ensuite le cadre général du stage, la problématique à l'origine du projet ainsi que les objectifs visés. Enfin, nous détaillons la méthodologie de travail adoptée, à savoir la méthode Agile Scrum, avant de conclure sur la planification générale retenue pour la conduite du projet.</w:t>
      </w:r>
    </w:p>
    <w:p>
      <w:pPr>
        <w:pStyle w:val="Heading2"/>
        <w:spacing w:after="200" w:before="300"/>
      </w:pPr>
      <w:r>
        <w:rPr>
          <w:rFonts w:ascii="Times New Roman" w:cs="Times New Roman" w:eastAsia="Times New Roman" w:hAnsi="Times New Roman"/>
          <w:b/>
          <w:bCs/>
          <w:color w:val="1F3864"/>
          <w:sz w:val="28"/>
          <w:szCs w:val="28"/>
        </w:rPr>
        <w:t xml:space="preserve">1.1 Présentation de l'organisme d'accueil</w:t>
      </w:r>
    </w:p>
    <w:p>
      <w:pPr>
        <w:pStyle w:val="Heading3"/>
        <w:spacing w:after="160" w:before="240"/>
      </w:pPr>
      <w:r>
        <w:rPr>
          <w:rFonts w:ascii="Times New Roman" w:cs="Times New Roman" w:eastAsia="Times New Roman" w:hAnsi="Times New Roman"/>
          <w:b/>
          <w:bCs/>
          <w:color w:val="2E4C7E"/>
          <w:sz w:val="24"/>
          <w:szCs w:val="24"/>
        </w:rPr>
        <w:t xml:space="preserve">1.1.1 Présentation de 6Solutions</w:t>
      </w:r>
    </w:p>
    <w:p>
      <w:pPr>
        <w:spacing w:after="200" w:line="360"/>
        <w:ind w:firstLine="567"/>
        <w:jc w:val="both"/>
      </w:pPr>
      <w:r>
        <w:rPr>
          <w:rFonts w:ascii="Times New Roman" w:cs="Times New Roman" w:eastAsia="Times New Roman" w:hAnsi="Times New Roman"/>
          <w:b/>
          <w:bCs/>
          <w:sz w:val="24"/>
          <w:szCs w:val="24"/>
        </w:rPr>
        <w:t xml:space="preserve">6Solutions</w:t>
      </w:r>
      <w:r>
        <w:rPr>
          <w:rFonts w:ascii="Times New Roman" w:cs="Times New Roman" w:eastAsia="Times New Roman" w:hAnsi="Times New Roman"/>
          <w:sz w:val="24"/>
          <w:szCs w:val="24"/>
        </w:rPr>
        <w:t xml:space="preserve"> est une société marocaine de conseil et de technologie (</w:t>
      </w:r>
      <w:r>
        <w:rPr>
          <w:rFonts w:ascii="Times New Roman" w:cs="Times New Roman" w:eastAsia="Times New Roman" w:hAnsi="Times New Roman"/>
          <w:i/>
          <w:iCs/>
          <w:sz w:val="24"/>
          <w:szCs w:val="24"/>
        </w:rPr>
        <w:t xml:space="preserve">Consulting.Technology</w:t>
      </w:r>
      <w:r>
        <w:rPr>
          <w:rFonts w:ascii="Times New Roman" w:cs="Times New Roman" w:eastAsia="Times New Roman" w:hAnsi="Times New Roman"/>
          <w:sz w:val="24"/>
          <w:szCs w:val="24"/>
        </w:rPr>
        <w:t xml:space="preserve">), spécialisée dans la conception et le développement de solutions logicielles innovantes pour ses clients. L'entreprise intervient sur l'ensemble du cycle de vie des projets informatiques, de l'analyse des besoins jusqu'au déploiement de solutions sur mesure, en s'appuyant sur des technologies modernes adaptées aux enjeux spécifiques de chaque secteur d'activité.</w:t>
      </w:r>
    </w:p>
    <w:p>
      <w:pPr>
        <w:spacing w:after="200" w:line="360"/>
        <w:ind w:firstLine="567"/>
        <w:jc w:val="both"/>
      </w:pPr>
      <w:r>
        <w:rPr>
          <w:rFonts w:ascii="Times New Roman" w:cs="Times New Roman" w:eastAsia="Times New Roman" w:hAnsi="Times New Roman"/>
          <w:sz w:val="24"/>
          <w:szCs w:val="24"/>
        </w:rPr>
        <w:t xml:space="preserve">Notre stage s'est déroulé au sein de son pôle de développement logiciel, où nous avons participé à la conception et à la réalisation d'une plateforme de notifications omnicanales et de workflows pilotée par événements, en mobilisant des technologies avancées d'architecture événementielle, de sécurité et de qualité logicielle.</w:t>
      </w:r>
    </w:p>
    <w:p>
      <w:pPr>
        <w:spacing w:after="100" w:before="200"/>
        <w:jc w:val="center"/>
      </w:pPr>
      <w:r>
        <w:drawing>
          <wp:inline distT="0" distB="0" distL="0" distR="0">
            <wp:extent cx="24765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533400"/>
                    </a:xfrm>
                    <a:prstGeom prst="rect">
                      <a:avLst/>
                    </a:prstGeom>
                  </pic:spPr>
                </pic:pic>
              </a:graphicData>
            </a:graphic>
          </wp:inline>
        </w:drawing>
      </w:r>
    </w:p>
    <w:p>
      <w:pPr>
        <w:spacing w:after="300"/>
        <w:jc w:val="center"/>
      </w:pPr>
      <w:r>
        <w:rPr>
          <w:rFonts w:ascii="Times New Roman" w:cs="Times New Roman" w:eastAsia="Times New Roman" w:hAnsi="Times New Roman"/>
          <w:b/>
          <w:bCs/>
          <w:i/>
          <w:iCs/>
          <w:sz w:val="20"/>
          <w:szCs w:val="20"/>
        </w:rPr>
        <w:t xml:space="preserve">Figure 1.1 : Logo de la société 6Solutions</w:t>
      </w:r>
    </w:p>
    <w:p>
      <w:pPr>
        <w:pStyle w:val="Heading3"/>
        <w:spacing w:after="160" w:before="240"/>
      </w:pPr>
      <w:r>
        <w:rPr>
          <w:rFonts w:ascii="Times New Roman" w:cs="Times New Roman" w:eastAsia="Times New Roman" w:hAnsi="Times New Roman"/>
          <w:b/>
          <w:bCs/>
          <w:color w:val="2E4C7E"/>
          <w:sz w:val="24"/>
          <w:szCs w:val="24"/>
        </w:rPr>
        <w:t xml:space="preserve">1.1.2 Écosystème et domaines d'activité</w:t>
      </w:r>
    </w:p>
    <w:p>
      <w:pPr>
        <w:spacing w:after="200" w:line="360"/>
        <w:ind w:firstLine="567"/>
        <w:jc w:val="both"/>
      </w:pPr>
      <w:r>
        <w:rPr>
          <w:rFonts w:ascii="Times New Roman" w:cs="Times New Roman" w:eastAsia="Times New Roman" w:hAnsi="Times New Roman"/>
          <w:sz w:val="24"/>
          <w:szCs w:val="24"/>
        </w:rPr>
        <w:t xml:space="preserve">Au-delà de ses activités de conseil et de développement logiciel, 6Solutions porte également </w:t>
      </w:r>
      <w:r>
        <w:rPr>
          <w:rFonts w:ascii="Times New Roman" w:cs="Times New Roman" w:eastAsia="Times New Roman" w:hAnsi="Times New Roman"/>
          <w:b/>
          <w:bCs/>
          <w:sz w:val="24"/>
          <w:szCs w:val="24"/>
        </w:rPr>
        <w:t xml:space="preserve">Solu Médicale</w:t>
      </w:r>
      <w:r>
        <w:rPr>
          <w:rFonts w:ascii="Times New Roman" w:cs="Times New Roman" w:eastAsia="Times New Roman" w:hAnsi="Times New Roman"/>
          <w:sz w:val="24"/>
          <w:szCs w:val="24"/>
        </w:rPr>
        <w:t xml:space="preserve">, une offre dédiée au secteur de la santé, illustrant la capacité de l'entreprise à décliner son expertise technologique sur des domaines métier variés.</w:t>
      </w:r>
    </w:p>
    <w:p>
      <w:pPr>
        <w:spacing w:after="200" w:line="360"/>
        <w:jc w:val="both"/>
      </w:pPr>
      <w:r>
        <w:rPr>
          <w:rFonts w:ascii="Times New Roman" w:cs="Times New Roman" w:eastAsia="Times New Roman" w:hAnsi="Times New Roman"/>
          <w:i/>
          <w:iCs/>
          <w:color w:val="C00000"/>
          <w:sz w:val="24"/>
          <w:szCs w:val="24"/>
        </w:rPr>
        <w:t xml:space="preserve">[Compléter cette sous-section si vous souhaitez détailler davantage les domaines d'activité, les références clients ou les certifications de 6Solutions.]</w:t>
      </w:r>
    </w:p>
    <w:p>
      <w:pPr>
        <w:pStyle w:val="Heading3"/>
        <w:spacing w:after="160" w:before="240"/>
      </w:pPr>
      <w:r>
        <w:rPr>
          <w:rFonts w:ascii="Times New Roman" w:cs="Times New Roman" w:eastAsia="Times New Roman" w:hAnsi="Times New Roman"/>
          <w:b/>
          <w:bCs/>
          <w:color w:val="2E4C7E"/>
          <w:sz w:val="24"/>
          <w:szCs w:val="24"/>
        </w:rPr>
        <w:t xml:space="preserve">1.1.3 Implantations et coordonnées</w:t>
      </w:r>
    </w:p>
    <w:p>
      <w:pPr>
        <w:spacing w:after="200" w:line="360"/>
        <w:ind w:firstLine="567"/>
        <w:jc w:val="both"/>
      </w:pPr>
      <w:r>
        <w:rPr>
          <w:rFonts w:ascii="Times New Roman" w:cs="Times New Roman" w:eastAsia="Times New Roman" w:hAnsi="Times New Roman"/>
          <w:sz w:val="24"/>
          <w:szCs w:val="24"/>
        </w:rPr>
        <w:t xml:space="preserve">6Solutions dispose de deux sièges sociaux au Maroc, à Meknès et à Casablanca, comme le résume le tableau suivant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3864" w:val="clear"/>
            <w:tcMar>
              <w:top w:type="dxa" w:w="80"/>
              <w:left w:type="dxa" w:w="120"/>
              <w:bottom w:type="dxa" w:w="80"/>
              <w:right w:type="dxa" w:w="120"/>
            </w:tcMar>
            <w:vAlign w:val="center"/>
          </w:tcPr>
          <w:p>
            <w:r>
              <w:rPr>
                <w:rFonts w:ascii="Times New Roman" w:cs="Times New Roman" w:eastAsia="Times New Roman" w:hAnsi="Times New Roman"/>
                <w:b/>
                <w:bCs/>
                <w:color w:val="FFFFFF"/>
                <w:sz w:val="24"/>
                <w:szCs w:val="24"/>
              </w:rPr>
              <w:t xml:space="preserve">Site</w:t>
            </w:r>
          </w:p>
        </w:tc>
        <w:tc>
          <w:tcPr>
            <w:tcW w:type="dxa" w:w="6400"/>
            <w:shd w:fill="1F3864" w:val="clear"/>
            <w:tcMar>
              <w:top w:type="dxa" w:w="80"/>
              <w:left w:type="dxa" w:w="120"/>
              <w:bottom w:type="dxa" w:w="80"/>
              <w:right w:type="dxa" w:w="120"/>
            </w:tcMar>
            <w:vAlign w:val="center"/>
          </w:tcPr>
          <w:p>
            <w:r>
              <w:rPr>
                <w:rFonts w:ascii="Times New Roman" w:cs="Times New Roman" w:eastAsia="Times New Roman" w:hAnsi="Times New Roman"/>
                <w:b/>
                <w:bCs/>
                <w:color w:val="FFFFFF"/>
                <w:sz w:val="24"/>
                <w:szCs w:val="24"/>
              </w:rPr>
              <w:t xml:space="preserve">Adresse</w:t>
            </w:r>
          </w:p>
        </w:tc>
      </w:tr>
      <w:tr>
        <w:tc>
          <w:tcPr>
            <w:tcW w:type="dxa" w:w="2600"/>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Siège social 1</w:t>
            </w:r>
          </w:p>
        </w:tc>
        <w:tc>
          <w:tcPr>
            <w:tcW w:type="dxa" w:w="6400"/>
            <w:tcMar>
              <w:top w:type="dxa" w:w="80"/>
              <w:left w:type="dxa" w:w="120"/>
              <w:bottom w:type="dxa" w:w="80"/>
              <w:right w:type="dxa" w:w="120"/>
            </w:tcMar>
            <w:vAlign w:val="center"/>
          </w:tcPr>
          <w:p>
            <w:r>
              <w:rPr>
                <w:rFonts w:ascii="Times New Roman" w:cs="Times New Roman" w:eastAsia="Times New Roman" w:hAnsi="Times New Roman"/>
                <w:sz w:val="24"/>
                <w:szCs w:val="24"/>
              </w:rPr>
              <w:t xml:space="preserve">40, Avenue de la Gare, Meknès, Maroc</w:t>
            </w:r>
          </w:p>
        </w:tc>
      </w:tr>
      <w:tr>
        <w:tc>
          <w:tcPr>
            <w:tcW w:type="dxa" w:w="2600"/>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Siège social 2</w:t>
            </w:r>
          </w:p>
        </w:tc>
        <w:tc>
          <w:tcPr>
            <w:tcW w:type="dxa" w:w="6400"/>
            <w:tcMar>
              <w:top w:type="dxa" w:w="80"/>
              <w:left w:type="dxa" w:w="120"/>
              <w:bottom w:type="dxa" w:w="80"/>
              <w:right w:type="dxa" w:w="120"/>
            </w:tcMar>
            <w:vAlign w:val="center"/>
          </w:tcPr>
          <w:p>
            <w:r>
              <w:rPr>
                <w:rFonts w:ascii="Times New Roman" w:cs="Times New Roman" w:eastAsia="Times New Roman" w:hAnsi="Times New Roman"/>
                <w:sz w:val="24"/>
                <w:szCs w:val="24"/>
              </w:rPr>
              <w:t xml:space="preserve">Rue Ain Asrdoun, D4, Hay Salam CIL, Casablanca, Maroc</w:t>
            </w:r>
          </w:p>
        </w:tc>
      </w:tr>
      <w:tr>
        <w:tc>
          <w:tcPr>
            <w:tcW w:type="dxa" w:w="2600"/>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Téléphone</w:t>
            </w:r>
          </w:p>
        </w:tc>
        <w:tc>
          <w:tcPr>
            <w:tcW w:type="dxa" w:w="6400"/>
            <w:tcMar>
              <w:top w:type="dxa" w:w="80"/>
              <w:left w:type="dxa" w:w="120"/>
              <w:bottom w:type="dxa" w:w="80"/>
              <w:right w:type="dxa" w:w="120"/>
            </w:tcMar>
            <w:vAlign w:val="center"/>
          </w:tcPr>
          <w:p>
            <w:r>
              <w:rPr>
                <w:rFonts w:ascii="Times New Roman" w:cs="Times New Roman" w:eastAsia="Times New Roman" w:hAnsi="Times New Roman"/>
                <w:sz w:val="24"/>
                <w:szCs w:val="24"/>
              </w:rPr>
              <w:t xml:space="preserve">00212 668-20-44-42</w:t>
            </w:r>
          </w:p>
        </w:tc>
      </w:tr>
      <w:tr>
        <w:tc>
          <w:tcPr>
            <w:tcW w:type="dxa" w:w="2600"/>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Site web</w:t>
            </w:r>
          </w:p>
        </w:tc>
        <w:tc>
          <w:tcPr>
            <w:tcW w:type="dxa" w:w="6400"/>
            <w:tcMar>
              <w:top w:type="dxa" w:w="80"/>
              <w:left w:type="dxa" w:w="120"/>
              <w:bottom w:type="dxa" w:w="80"/>
              <w:right w:type="dxa" w:w="120"/>
            </w:tcMar>
            <w:vAlign w:val="center"/>
          </w:tcPr>
          <w:p>
            <w:r>
              <w:rPr>
                <w:rFonts w:ascii="Times New Roman" w:cs="Times New Roman" w:eastAsia="Times New Roman" w:hAnsi="Times New Roman"/>
                <w:sz w:val="24"/>
                <w:szCs w:val="24"/>
              </w:rPr>
              <w:t xml:space="preserve">www.6solutions.com  /  www.solumedicale.com</w:t>
            </w:r>
          </w:p>
        </w:tc>
      </w:tr>
    </w:tbl>
    <w:p>
      <w:pPr>
        <w:spacing w:after="300"/>
        <w:jc w:val="center"/>
      </w:pPr>
      <w:r>
        <w:rPr>
          <w:rFonts w:ascii="Times New Roman" w:cs="Times New Roman" w:eastAsia="Times New Roman" w:hAnsi="Times New Roman"/>
          <w:b/>
          <w:bCs/>
          <w:i/>
          <w:iCs/>
          <w:sz w:val="20"/>
          <w:szCs w:val="20"/>
        </w:rPr>
        <w:t xml:space="preserve">Tableau 1.1 : Coordonnées et implantations de 6Solutions</w:t>
      </w:r>
    </w:p>
    <w:p>
      <w:pPr>
        <w:pStyle w:val="Heading2"/>
        <w:spacing w:after="200" w:before="300"/>
      </w:pPr>
      <w:r>
        <w:rPr>
          <w:rFonts w:ascii="Times New Roman" w:cs="Times New Roman" w:eastAsia="Times New Roman" w:hAnsi="Times New Roman"/>
          <w:b/>
          <w:bCs/>
          <w:color w:val="1F3864"/>
          <w:sz w:val="28"/>
          <w:szCs w:val="28"/>
        </w:rPr>
        <w:t xml:space="preserve">1.2 Cadre général du stage</w:t>
      </w:r>
    </w:p>
    <w:p>
      <w:pPr>
        <w:spacing w:after="200" w:line="360"/>
        <w:ind w:firstLine="567"/>
        <w:jc w:val="both"/>
      </w:pPr>
      <w:r>
        <w:rPr>
          <w:rFonts w:ascii="Times New Roman" w:cs="Times New Roman" w:eastAsia="Times New Roman" w:hAnsi="Times New Roman"/>
          <w:sz w:val="24"/>
          <w:szCs w:val="24"/>
        </w:rPr>
        <w:t xml:space="preserve">Le stage s'est déroulé en binôme, au sein du pôle de développement logiciel de 6Solutions, sur une période de [durée à préciser], du [date de début] au [date de fin]. Il a été encadré côté entreprise par [Nom de l'encadrant professionnel], et côté école par [Nom de l'encadrant académique], dans le cadre du cursus d'ingénieur en Génie Informatique, filière DSIC (Groupe G3), de l'École Marocaine des Sciences de l'Ingénieur.</w:t>
      </w:r>
    </w:p>
    <w:p>
      <w:pPr>
        <w:spacing w:after="200" w:line="360"/>
        <w:jc w:val="both"/>
      </w:pPr>
      <w:r>
        <w:rPr>
          <w:rFonts w:ascii="Times New Roman" w:cs="Times New Roman" w:eastAsia="Times New Roman" w:hAnsi="Times New Roman"/>
          <w:i/>
          <w:iCs/>
          <w:color w:val="C00000"/>
          <w:sz w:val="24"/>
          <w:szCs w:val="24"/>
        </w:rPr>
        <w:t xml:space="preserve">[Merci de confirmer/corriger les dates, la durée exacte du stage et les noms des encadrants afin de finaliser ce paragraphe.]</w:t>
      </w:r>
    </w:p>
    <w:p>
      <w:pPr>
        <w:pStyle w:val="Heading2"/>
        <w:spacing w:after="200" w:before="300"/>
      </w:pPr>
      <w:r>
        <w:rPr>
          <w:rFonts w:ascii="Times New Roman" w:cs="Times New Roman" w:eastAsia="Times New Roman" w:hAnsi="Times New Roman"/>
          <w:b/>
          <w:bCs/>
          <w:color w:val="1F3864"/>
          <w:sz w:val="28"/>
          <w:szCs w:val="28"/>
        </w:rPr>
        <w:t xml:space="preserve">1.3 Présentation du projet</w:t>
      </w:r>
    </w:p>
    <w:p>
      <w:pPr>
        <w:pStyle w:val="Heading3"/>
        <w:spacing w:after="160" w:before="240"/>
      </w:pPr>
      <w:r>
        <w:rPr>
          <w:rFonts w:ascii="Times New Roman" w:cs="Times New Roman" w:eastAsia="Times New Roman" w:hAnsi="Times New Roman"/>
          <w:b/>
          <w:bCs/>
          <w:color w:val="2E4C7E"/>
          <w:sz w:val="24"/>
          <w:szCs w:val="24"/>
        </w:rPr>
        <w:t xml:space="preserve">1.3.1 Contexte et problématique</w:t>
      </w:r>
    </w:p>
    <w:p>
      <w:pPr>
        <w:spacing w:after="200" w:line="360"/>
        <w:ind w:firstLine="567"/>
        <w:jc w:val="both"/>
      </w:pPr>
      <w:r>
        <w:rPr>
          <w:rFonts w:ascii="Times New Roman" w:cs="Times New Roman" w:eastAsia="Times New Roman" w:hAnsi="Times New Roman"/>
          <w:sz w:val="24"/>
          <w:szCs w:val="24"/>
        </w:rPr>
        <w:t xml:space="preserve">Au sein d'un système d'information moderne, les événements métier — création d'une commande, inscription d'un utilisateur, échec d'un paiement, abandon d'un panier, etc. — doivent fréquemment déclencher une réaction : informer un utilisateur, alerter une équipe, ou enclencher une séquence de traitements automatisés. En l'absence d'une plateforme dédiée, ces besoins sont généralement traités de façon dispersée : chaque type de notification est codé en dur, indépendamment des autres, sans mécanisme commun de gestion des canaux, des échecs d'acheminement, des préférences utilisateur ou des plages horaires à respecter.</w:t>
      </w:r>
    </w:p>
    <w:p>
      <w:pPr>
        <w:spacing w:after="200" w:line="360"/>
        <w:ind w:firstLine="567"/>
        <w:jc w:val="both"/>
      </w:pPr>
      <w:r>
        <w:rPr>
          <w:rFonts w:ascii="Times New Roman" w:cs="Times New Roman" w:eastAsia="Times New Roman" w:hAnsi="Times New Roman"/>
          <w:sz w:val="24"/>
          <w:szCs w:val="24"/>
        </w:rPr>
        <w:t xml:space="preserve">Cette approche pose plusieurs problèmes : une duplication de la logique métier entre les différents points d'envoi, l'absence de traçabilité centralisée des notifications envoyées, l'impossibilité de faire évoluer un scénario de communication sans intervention directe sur le code, et une difficulté à garantir la fiabilité de la diffusion lorsque plusieurs canaux (Email, SMS, Push) doivent être combinés ou substitués les uns aux autres en cas d'échec.</w:t>
      </w:r>
    </w:p>
    <w:p>
      <w:pPr>
        <w:spacing w:after="200" w:line="360"/>
        <w:ind w:firstLine="567"/>
        <w:jc w:val="both"/>
      </w:pPr>
      <w:r>
        <w:rPr>
          <w:rFonts w:ascii="Times New Roman" w:cs="Times New Roman" w:eastAsia="Times New Roman" w:hAnsi="Times New Roman"/>
          <w:sz w:val="24"/>
          <w:szCs w:val="24"/>
        </w:rPr>
        <w:t xml:space="preserve">Le projet vise ainsi à répondre à la problématique suivante : comment concevoir une plateforme centralisée, sécurisée et évolutive, capable d'ingérer des événements métier en temps réel, de les acheminer vers les bons canaux de notification de manière fiable, et d'orchestrer des scénarios métier complexes sous forme de workflows configurables, tout en garantissant un niveau de qualité logicielle élevé ?</w:t>
      </w:r>
    </w:p>
    <w:p>
      <w:pPr>
        <w:pStyle w:val="Heading3"/>
        <w:spacing w:after="160" w:before="240"/>
      </w:pPr>
      <w:r>
        <w:rPr>
          <w:rFonts w:ascii="Times New Roman" w:cs="Times New Roman" w:eastAsia="Times New Roman" w:hAnsi="Times New Roman"/>
          <w:b/>
          <w:bCs/>
          <w:color w:val="2E4C7E"/>
          <w:sz w:val="24"/>
          <w:szCs w:val="24"/>
        </w:rPr>
        <w:t xml:space="preserve">1.3.2 Objectifs du projet</w:t>
      </w:r>
    </w:p>
    <w:p>
      <w:pPr>
        <w:spacing w:after="200" w:line="360"/>
        <w:ind w:firstLine="567"/>
        <w:jc w:val="both"/>
      </w:pPr>
      <w:r>
        <w:rPr>
          <w:rFonts w:ascii="Times New Roman" w:cs="Times New Roman" w:eastAsia="Times New Roman" w:hAnsi="Times New Roman"/>
          <w:sz w:val="24"/>
          <w:szCs w:val="24"/>
        </w:rPr>
        <w:t xml:space="preserve">Pour répondre à cette problématique, le projet poursuit les objectifs suivants :</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Mettre en place un service d'ingestion d'événements métier </w:t>
      </w:r>
      <w:r>
        <w:rPr>
          <w:rFonts w:ascii="Times New Roman" w:cs="Times New Roman" w:eastAsia="Times New Roman" w:hAnsi="Times New Roman"/>
          <w:i/>
          <w:iCs/>
          <w:sz w:val="24"/>
          <w:szCs w:val="24"/>
        </w:rPr>
        <w:t xml:space="preserve">(ingestion-service)</w:t>
      </w:r>
      <w:r>
        <w:rPr>
          <w:rFonts w:ascii="Times New Roman" w:cs="Times New Roman" w:eastAsia="Times New Roman" w:hAnsi="Times New Roman"/>
          <w:sz w:val="24"/>
          <w:szCs w:val="24"/>
        </w:rPr>
        <w:t xml:space="preserve"> reposant sur Apache Kafka pour le traitement asynchrone et évolutif des flux d'événements.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Concevoir un moteur de diffusion omnicanale des notifications (Email, SMS, Push), intégrant des mécanismes de repli (fallback) entre canaux, la gestion des plages de silence (quiet hours) et le respect des préférences de communication des utilisateurs.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Développer un moteur de workflows permettant de construire, valider et exécuter des enchaînements d'actions déclenchés par des événements, avec un support des nœuds de type déclencheur, notification, attente, condition (gateway) et fin de processus.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Fournir un éditeur visuel de workflows (workflow builder) ainsi qu'un tableau de bord de suivi des exécutions et de leurs journaux (logs).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Concevoir un simulateur d'événements permettant de générer, en temps réel, des événements de test à des débits configurables, afin de valider le comportement du système en conditions réalistes.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Sécuriser l'ensemble de la plateforme au moyen d'une authentification par jetons JWT, gérée par Keycloak.</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Garantir un haut niveau de qualité logicielle, à travers une couverture de tests automatisés élevée, mesurée et contrôlée via SonarQube.</w:t>
      </w:r>
    </w:p>
    <w:p>
      <w:pPr>
        <w:pStyle w:val="Heading3"/>
        <w:spacing w:after="160" w:before="240"/>
      </w:pPr>
      <w:r>
        <w:rPr>
          <w:rFonts w:ascii="Times New Roman" w:cs="Times New Roman" w:eastAsia="Times New Roman" w:hAnsi="Times New Roman"/>
          <w:b/>
          <w:bCs/>
          <w:color w:val="2E4C7E"/>
          <w:sz w:val="24"/>
          <w:szCs w:val="24"/>
        </w:rPr>
        <w:t xml:space="preserve">1.3.3 Parties prenantes du projet</w:t>
      </w:r>
    </w:p>
    <w:p>
      <w:pPr>
        <w:spacing w:after="200" w:line="360"/>
        <w:ind w:firstLine="567"/>
        <w:jc w:val="both"/>
      </w:pPr>
      <w:r>
        <w:rPr>
          <w:rFonts w:ascii="Times New Roman" w:cs="Times New Roman" w:eastAsia="Times New Roman" w:hAnsi="Times New Roman"/>
          <w:sz w:val="24"/>
          <w:szCs w:val="24"/>
        </w:rPr>
        <w:t xml:space="preserve">Le projet a été mené en binôme par Saad DINARI et Saad HARRAGUI, sous la supervision d'un encadrant professionnel au sein de 6Solutions et d'un encadrant académique désigné par l'EMSI, garant du bon déroulement pédagogique du stage.</w:t>
      </w:r>
    </w:p>
    <w:p>
      <w:pPr>
        <w:pStyle w:val="Heading2"/>
        <w:spacing w:after="200" w:before="300"/>
      </w:pPr>
      <w:r>
        <w:rPr>
          <w:rFonts w:ascii="Times New Roman" w:cs="Times New Roman" w:eastAsia="Times New Roman" w:hAnsi="Times New Roman"/>
          <w:b/>
          <w:bCs/>
          <w:color w:val="1F3864"/>
          <w:sz w:val="28"/>
          <w:szCs w:val="28"/>
        </w:rPr>
        <w:t xml:space="preserve">1.4 Méthodologie de travail</w:t>
      </w:r>
    </w:p>
    <w:p>
      <w:pPr>
        <w:spacing w:after="200" w:line="360"/>
        <w:ind w:firstLine="567"/>
        <w:jc w:val="both"/>
      </w:pPr>
      <w:r>
        <w:rPr>
          <w:rFonts w:ascii="Times New Roman" w:cs="Times New Roman" w:eastAsia="Times New Roman" w:hAnsi="Times New Roman"/>
          <w:sz w:val="24"/>
          <w:szCs w:val="24"/>
        </w:rPr>
        <w:t xml:space="preserve">Le projet a été conduit selon la méthodologie </w:t>
      </w:r>
      <w:r>
        <w:rPr>
          <w:rFonts w:ascii="Times New Roman" w:cs="Times New Roman" w:eastAsia="Times New Roman" w:hAnsi="Times New Roman"/>
          <w:b/>
          <w:bCs/>
          <w:sz w:val="24"/>
          <w:szCs w:val="24"/>
        </w:rPr>
        <w:t xml:space="preserve">Agile Scrum</w:t>
      </w:r>
      <w:r>
        <w:rPr>
          <w:rFonts w:ascii="Times New Roman" w:cs="Times New Roman" w:eastAsia="Times New Roman" w:hAnsi="Times New Roman"/>
          <w:sz w:val="24"/>
          <w:szCs w:val="24"/>
        </w:rPr>
        <w:t xml:space="preserve">, particulièrement adaptée à un contexte où les besoins peuvent évoluer au fil du développement et où une livraison itérative et incrémentale de la solution est recherchée.</w:t>
      </w:r>
    </w:p>
    <w:p>
      <w:pPr>
        <w:spacing w:after="200" w:line="360"/>
        <w:ind w:firstLine="567"/>
        <w:jc w:val="both"/>
      </w:pPr>
      <w:r>
        <w:rPr>
          <w:rFonts w:ascii="Times New Roman" w:cs="Times New Roman" w:eastAsia="Times New Roman" w:hAnsi="Times New Roman"/>
          <w:sz w:val="24"/>
          <w:szCs w:val="24"/>
        </w:rPr>
        <w:t xml:space="preserve">Le travail a été organisé en sprints successifs, chacun donnant lieu à un incrément fonctionnel testable de la plateforme. Les rituels caractéristiques de Scrum ont rythmé l'avancement du projet :</w:t>
      </w:r>
    </w:p>
    <w:p>
      <w:pPr>
        <w:pStyle w:val="ListParagraph"/>
        <w:numPr>
          <w:ilvl w:val="0"/>
          <w:numId w:val="2"/>
        </w:numPr>
        <w:spacing w:after="120" w:line="300"/>
        <w:jc w:val="both"/>
      </w:pPr>
      <w:r>
        <w:rPr>
          <w:rFonts w:ascii="Times New Roman" w:cs="Times New Roman" w:eastAsia="Times New Roman" w:hAnsi="Times New Roman"/>
          <w:b/>
          <w:bCs/>
          <w:sz w:val="24"/>
          <w:szCs w:val="24"/>
        </w:rPr>
        <w:t xml:space="preserve">Sprint Planning : </w:t>
      </w:r>
      <w:r>
        <w:rPr>
          <w:rFonts w:ascii="Times New Roman" w:cs="Times New Roman" w:eastAsia="Times New Roman" w:hAnsi="Times New Roman"/>
          <w:sz w:val="24"/>
          <w:szCs w:val="24"/>
        </w:rPr>
        <w:t xml:space="preserve">définition des objectifs et des tâches du sprint à venir.</w:t>
      </w:r>
    </w:p>
    <w:p>
      <w:pPr>
        <w:pStyle w:val="ListParagraph"/>
        <w:numPr>
          <w:ilvl w:val="0"/>
          <w:numId w:val="2"/>
        </w:numPr>
        <w:spacing w:after="120" w:line="300"/>
        <w:jc w:val="both"/>
      </w:pPr>
      <w:r>
        <w:rPr>
          <w:rFonts w:ascii="Times New Roman" w:cs="Times New Roman" w:eastAsia="Times New Roman" w:hAnsi="Times New Roman"/>
          <w:b/>
          <w:bCs/>
          <w:sz w:val="24"/>
          <w:szCs w:val="24"/>
        </w:rPr>
        <w:t xml:space="preserve">Daily Scrum : </w:t>
      </w:r>
      <w:r>
        <w:rPr>
          <w:rFonts w:ascii="Times New Roman" w:cs="Times New Roman" w:eastAsia="Times New Roman" w:hAnsi="Times New Roman"/>
          <w:sz w:val="24"/>
          <w:szCs w:val="24"/>
        </w:rPr>
        <w:t xml:space="preserve">point d'avancement quotidien entre les membres du binôme.</w:t>
      </w:r>
    </w:p>
    <w:p>
      <w:pPr>
        <w:pStyle w:val="ListParagraph"/>
        <w:numPr>
          <w:ilvl w:val="0"/>
          <w:numId w:val="2"/>
        </w:numPr>
        <w:spacing w:after="120" w:line="300"/>
        <w:jc w:val="both"/>
      </w:pPr>
      <w:r>
        <w:rPr>
          <w:rFonts w:ascii="Times New Roman" w:cs="Times New Roman" w:eastAsia="Times New Roman" w:hAnsi="Times New Roman"/>
          <w:b/>
          <w:bCs/>
          <w:sz w:val="24"/>
          <w:szCs w:val="24"/>
        </w:rPr>
        <w:t xml:space="preserve">Sprint Review : </w:t>
      </w:r>
      <w:r>
        <w:rPr>
          <w:rFonts w:ascii="Times New Roman" w:cs="Times New Roman" w:eastAsia="Times New Roman" w:hAnsi="Times New Roman"/>
          <w:sz w:val="24"/>
          <w:szCs w:val="24"/>
        </w:rPr>
        <w:t xml:space="preserve">démonstration des fonctionnalités livrées à la fin de chaque sprint.</w:t>
      </w:r>
    </w:p>
    <w:p>
      <w:pPr>
        <w:pStyle w:val="ListParagraph"/>
        <w:numPr>
          <w:ilvl w:val="0"/>
          <w:numId w:val="2"/>
        </w:numPr>
        <w:spacing w:after="120" w:line="300"/>
        <w:jc w:val="both"/>
      </w:pPr>
      <w:r>
        <w:rPr>
          <w:rFonts w:ascii="Times New Roman" w:cs="Times New Roman" w:eastAsia="Times New Roman" w:hAnsi="Times New Roman"/>
          <w:b/>
          <w:bCs/>
          <w:sz w:val="24"/>
          <w:szCs w:val="24"/>
        </w:rPr>
        <w:t xml:space="preserve">Sprint Retrospective : </w:t>
      </w:r>
      <w:r>
        <w:rPr>
          <w:rFonts w:ascii="Times New Roman" w:cs="Times New Roman" w:eastAsia="Times New Roman" w:hAnsi="Times New Roman"/>
          <w:sz w:val="24"/>
          <w:szCs w:val="24"/>
        </w:rPr>
        <w:t xml:space="preserve">bilan du sprint et identification des axes d'amélioration.</w:t>
      </w:r>
    </w:p>
    <w:p>
      <w:pPr>
        <w:spacing w:after="200" w:line="360"/>
        <w:ind w:firstLine="567"/>
        <w:jc w:val="both"/>
      </w:pPr>
      <w:r>
        <w:rPr>
          <w:rFonts w:ascii="Times New Roman" w:cs="Times New Roman" w:eastAsia="Times New Roman" w:hAnsi="Times New Roman"/>
          <w:sz w:val="24"/>
          <w:szCs w:val="24"/>
        </w:rPr>
        <w:t xml:space="preserve">Le suivi du code source a été assuré via Git et hébergé sur GitHub, permettant un travail collaboratif structuré (branches, revues, historique des versions), tandis que Docker a été utilisé pour conteneuriser et homogénéiser les environnements d'exécution des différents services de la plateforme.</w:t>
      </w:r>
    </w:p>
    <w:p>
      <w:pPr>
        <w:spacing w:after="200" w:line="360"/>
        <w:jc w:val="both"/>
      </w:pPr>
      <w:r>
        <w:rPr>
          <w:rFonts w:ascii="Times New Roman" w:cs="Times New Roman" w:eastAsia="Times New Roman" w:hAnsi="Times New Roman"/>
          <w:i/>
          <w:iCs/>
          <w:color w:val="C00000"/>
          <w:sz w:val="24"/>
          <w:szCs w:val="24"/>
        </w:rPr>
        <w:t xml:space="preserve">[Si vous disposez d'un outil de gestion agile utilisé en pratique (Jira, Trello, GitHub Projects…), précisez-le ici pour compléter ce paragraphe.]</w:t>
      </w:r>
    </w:p>
    <w:p>
      <w:pPr>
        <w:pStyle w:val="Heading2"/>
        <w:spacing w:after="200" w:before="300"/>
      </w:pPr>
      <w:r>
        <w:rPr>
          <w:rFonts w:ascii="Times New Roman" w:cs="Times New Roman" w:eastAsia="Times New Roman" w:hAnsi="Times New Roman"/>
          <w:b/>
          <w:bCs/>
          <w:color w:val="1F3864"/>
          <w:sz w:val="28"/>
          <w:szCs w:val="28"/>
        </w:rPr>
        <w:t xml:space="preserve">1.5 Planification prévisionnelle du projet</w:t>
      </w:r>
    </w:p>
    <w:p>
      <w:pPr>
        <w:spacing w:after="200" w:line="360"/>
        <w:ind w:firstLine="567"/>
        <w:jc w:val="both"/>
      </w:pPr>
      <w:r>
        <w:rPr>
          <w:rFonts w:ascii="Times New Roman" w:cs="Times New Roman" w:eastAsia="Times New Roman" w:hAnsi="Times New Roman"/>
          <w:sz w:val="24"/>
          <w:szCs w:val="24"/>
        </w:rPr>
        <w:t xml:space="preserve">La réalisation du projet a été structurée autour des grandes phases suivantes :</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Analyse du contexte, recueil et spécification des besoins fonctionnels et non fonctionnels.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Conception de l'architecture globale et modélisation UML de la solution.</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Mise en place de l'environnement de développement et des outils du projet.</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Développement itératif du backend (ingestion-service, moteur de workflows, sécurité) et du frontend (interfaces de gestion, éditeur de workflows, tableaux de bord).</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Mise en place des tests unitaires et d'intégration, et suivi de la couverture de code via SonarQube.</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Rédaction de la documentation et du présent rapport.</w:t>
      </w:r>
    </w:p>
    <w:p>
      <w:pPr>
        <w:spacing w:after="200" w:line="360"/>
        <w:jc w:val="both"/>
      </w:pPr>
      <w:r>
        <w:rPr>
          <w:rFonts w:ascii="Times New Roman" w:cs="Times New Roman" w:eastAsia="Times New Roman" w:hAnsi="Times New Roman"/>
          <w:i/>
          <w:iCs/>
          <w:color w:val="C00000"/>
          <w:sz w:val="24"/>
          <w:szCs w:val="24"/>
        </w:rPr>
        <w:t xml:space="preserve">[Un diagramme de Gantt détaillé (avec dates réelles par sprint/phase) pourra être inséré ici dès que le calendrier précis du stage sera communiqué.]</w:t>
      </w:r>
    </w:p>
    <w:p>
      <w:pPr>
        <w:pStyle w:val="Heading2"/>
        <w:spacing w:after="200" w:before="300"/>
      </w:pPr>
      <w:r>
        <w:rPr>
          <w:rFonts w:ascii="Times New Roman" w:cs="Times New Roman" w:eastAsia="Times New Roman" w:hAnsi="Times New Roman"/>
          <w:b/>
          <w:bCs/>
          <w:color w:val="1F3864"/>
          <w:sz w:val="28"/>
          <w:szCs w:val="28"/>
        </w:rPr>
        <w:t xml:space="preserve">Conclusion</w:t>
      </w:r>
    </w:p>
    <w:p>
      <w:pPr>
        <w:spacing w:after="200" w:line="360"/>
        <w:ind w:firstLine="567"/>
        <w:jc w:val="both"/>
      </w:pPr>
      <w:r>
        <w:rPr>
          <w:rFonts w:ascii="Times New Roman" w:cs="Times New Roman" w:eastAsia="Times New Roman" w:hAnsi="Times New Roman"/>
          <w:sz w:val="24"/>
          <w:szCs w:val="24"/>
        </w:rPr>
        <w:t xml:space="preserve">Ce premier chapitre a permis de poser le cadre général du projet, en présentant l'organisme d'accueil, 6Solutions, ainsi que la problématique, les objectifs et la méthodologie de travail retenus pour la réalisation de la plateforme de notifications omnicanales et de workflows pilotée par événements. Le chapitre suivant est consacré à la spécification détaillée des besoins fonctionnels et non fonctionnels de la solution.</w:t>
      </w:r>
    </w:p>
    <w:p>
      <w:r>
        <w:br w:type="page"/>
      </w:r>
    </w:p>
    <w:p>
      <w:pPr>
        <w:pBdr>
          <w:bottom w:val="single" w:color="1F3864" w:sz="4" w:space="8"/>
        </w:pBdr>
        <w:spacing w:after="100" w:before="200"/>
      </w:pPr>
      <w:r>
        <w:rPr>
          <w:rFonts w:ascii="Times New Roman" w:cs="Times New Roman" w:eastAsia="Times New Roman" w:hAnsi="Times New Roman"/>
          <w:b/>
          <w:bCs/>
          <w:color w:val="808080"/>
          <w:sz w:val="22"/>
          <w:szCs w:val="22"/>
        </w:rPr>
        <w:t xml:space="preserve">CHAPITRE 2</w:t>
      </w:r>
    </w:p>
    <w:p>
      <w:pPr>
        <w:pStyle w:val="Heading1"/>
        <w:spacing w:after="400" w:before="100"/>
      </w:pPr>
      <w:r>
        <w:rPr>
          <w:rFonts w:ascii="Times New Roman" w:cs="Times New Roman" w:eastAsia="Times New Roman" w:hAnsi="Times New Roman"/>
          <w:b/>
          <w:bCs/>
          <w:color w:val="1F3864"/>
          <w:sz w:val="40"/>
          <w:szCs w:val="40"/>
        </w:rPr>
        <w:t xml:space="preserve">Spécification des besoins fonctionnels et non fonctionnels</w:t>
      </w:r>
    </w:p>
    <w:p>
      <w:pPr>
        <w:pStyle w:val="Heading2"/>
        <w:spacing w:after="200" w:before="300"/>
      </w:pPr>
      <w:r>
        <w:rPr>
          <w:rFonts w:ascii="Times New Roman" w:cs="Times New Roman" w:eastAsia="Times New Roman" w:hAnsi="Times New Roman"/>
          <w:b/>
          <w:bCs/>
          <w:color w:val="1F3864"/>
          <w:sz w:val="28"/>
          <w:szCs w:val="28"/>
        </w:rPr>
        <w:t xml:space="preserve">Introduction</w:t>
      </w:r>
    </w:p>
    <w:p>
      <w:pPr>
        <w:spacing w:after="200" w:line="360"/>
        <w:ind w:firstLine="567"/>
        <w:jc w:val="both"/>
      </w:pPr>
      <w:r>
        <w:rPr>
          <w:rFonts w:ascii="Times New Roman" w:cs="Times New Roman" w:eastAsia="Times New Roman" w:hAnsi="Times New Roman"/>
          <w:sz w:val="24"/>
          <w:szCs w:val="24"/>
        </w:rPr>
        <w:t xml:space="preserve">Après avoir présenté, dans le chapitre précédent, l'organisme d'accueil et le cadre général du projet, ce deuxième chapitre est consacré à la spécification des besoins de la plateforme. Nous y précisons la démarche suivie pour recueillir ces besoins, identifions les différents acteurs qui interagissent avec le système, détaillons les besoins fonctionnels attendus module par module, puis formalisons les exigences non fonctionnelles auxquelles la solution doit répondre. Cette spécification constitue le socle sur lequel s'appuiera la conception de l'architecture, présentée au chapitre 3.</w:t>
      </w:r>
    </w:p>
    <w:p>
      <w:pPr>
        <w:pStyle w:val="Heading2"/>
        <w:spacing w:after="200" w:before="300"/>
      </w:pPr>
      <w:r>
        <w:rPr>
          <w:rFonts w:ascii="Times New Roman" w:cs="Times New Roman" w:eastAsia="Times New Roman" w:hAnsi="Times New Roman"/>
          <w:b/>
          <w:bCs/>
          <w:color w:val="1F3864"/>
          <w:sz w:val="28"/>
          <w:szCs w:val="28"/>
        </w:rPr>
        <w:t xml:space="preserve">2.1 Méthodologie de recueil des besoins</w:t>
      </w:r>
    </w:p>
    <w:p>
      <w:pPr>
        <w:spacing w:after="200" w:line="360"/>
        <w:ind w:firstLine="567"/>
        <w:jc w:val="both"/>
      </w:pPr>
      <w:r>
        <w:rPr>
          <w:rFonts w:ascii="Times New Roman" w:cs="Times New Roman" w:eastAsia="Times New Roman" w:hAnsi="Times New Roman"/>
          <w:sz w:val="24"/>
          <w:szCs w:val="24"/>
        </w:rPr>
        <w:t xml:space="preserve">Les besoins présentés dans ce chapitre ont été dégagés progressivement, au fil des sprints, à partir des échanges avec l'encadrant professionnel au sein de 6Solutions et de l'analyse fonctionnelle du domaine visé : la centralisation de la diffusion de notifications et l'automatisation de scénarios métier par des workflows événementiels. Chaque besoin retenu a ensuite été traduit en éléments du backlog produit, priorisés et affinés au fil des itérations Scrum décrites au chapitre précédent, avant d'être implémenté puis validé par des tests automatisés (voir chapitre 5).</w:t>
      </w:r>
    </w:p>
    <w:p>
      <w:pPr>
        <w:spacing w:after="200" w:line="360"/>
        <w:ind w:firstLine="567"/>
        <w:jc w:val="both"/>
      </w:pPr>
      <w:r>
        <w:rPr>
          <w:rFonts w:ascii="Times New Roman" w:cs="Times New Roman" w:eastAsia="Times New Roman" w:hAnsi="Times New Roman"/>
          <w:sz w:val="24"/>
          <w:szCs w:val="24"/>
        </w:rPr>
        <w:t xml:space="preserve">Cette approche itérative explique que la spécification ci-dessous reflète fidèlement le périmètre effectivement réalisé à l'issue du stage : chaque besoin fonctionnel énoncé correspond à une fonctionnalité opérationnelle de la plateforme, et non à une simple intention de conception.</w:t>
      </w:r>
    </w:p>
    <w:p>
      <w:pPr>
        <w:pStyle w:val="Heading2"/>
        <w:spacing w:after="200" w:before="300"/>
      </w:pPr>
      <w:r>
        <w:rPr>
          <w:rFonts w:ascii="Times New Roman" w:cs="Times New Roman" w:eastAsia="Times New Roman" w:hAnsi="Times New Roman"/>
          <w:b/>
          <w:bCs/>
          <w:color w:val="1F3864"/>
          <w:sz w:val="28"/>
          <w:szCs w:val="28"/>
        </w:rPr>
        <w:t xml:space="preserve">2.2 Identification des acteurs</w:t>
      </w:r>
    </w:p>
    <w:p>
      <w:pPr>
        <w:spacing w:after="200" w:line="360"/>
        <w:ind w:firstLine="567"/>
        <w:jc w:val="both"/>
      </w:pPr>
      <w:r>
        <w:rPr>
          <w:rFonts w:ascii="Times New Roman" w:cs="Times New Roman" w:eastAsia="Times New Roman" w:hAnsi="Times New Roman"/>
          <w:sz w:val="24"/>
          <w:szCs w:val="24"/>
        </w:rPr>
        <w:t xml:space="preserve">La plateforme met en relation plusieurs types d'acteurs, humains et non humains, résumés dans le tableau suivant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shd w:fill="1F3864" w:val="clear"/>
            <w:tcMar>
              <w:top w:type="dxa" w:w="80"/>
              <w:left w:type="dxa" w:w="120"/>
              <w:bottom w:type="dxa" w:w="80"/>
              <w:right w:type="dxa" w:w="120"/>
            </w:tcMar>
            <w:vAlign w:val="center"/>
          </w:tcPr>
          <w:p>
            <w:r>
              <w:rPr>
                <w:rFonts w:ascii="Times New Roman" w:cs="Times New Roman" w:eastAsia="Times New Roman" w:hAnsi="Times New Roman"/>
                <w:b/>
                <w:bCs/>
                <w:color w:val="FFFFFF"/>
                <w:sz w:val="24"/>
                <w:szCs w:val="24"/>
              </w:rPr>
              <w:t xml:space="preserve">Acteur</w:t>
            </w:r>
          </w:p>
        </w:tc>
        <w:tc>
          <w:tcPr>
            <w:tcW w:type="dxa" w:w="6200"/>
            <w:shd w:fill="1F3864" w:val="clear"/>
            <w:tcMar>
              <w:top w:type="dxa" w:w="80"/>
              <w:left w:type="dxa" w:w="120"/>
              <w:bottom w:type="dxa" w:w="80"/>
              <w:right w:type="dxa" w:w="120"/>
            </w:tcMar>
            <w:vAlign w:val="center"/>
          </w:tcPr>
          <w:p>
            <w:r>
              <w:rPr>
                <w:rFonts w:ascii="Times New Roman" w:cs="Times New Roman" w:eastAsia="Times New Roman" w:hAnsi="Times New Roman"/>
                <w:b/>
                <w:bCs/>
                <w:color w:val="FFFFFF"/>
                <w:sz w:val="24"/>
                <w:szCs w:val="24"/>
              </w:rPr>
              <w:t xml:space="preserve">Description</w:t>
            </w:r>
          </w:p>
        </w:tc>
      </w:tr>
      <w:tr>
        <w:tc>
          <w:tcPr>
            <w:tcW w:type="dxa" w:w="2800"/>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Système client externe</w:t>
            </w:r>
          </w:p>
        </w:tc>
        <w:tc>
          <w:tcPr>
            <w:tcW w:type="dxa" w:w="6200"/>
            <w:tcMar>
              <w:top w:type="dxa" w:w="80"/>
              <w:left w:type="dxa" w:w="120"/>
              <w:bottom w:type="dxa" w:w="80"/>
              <w:right w:type="dxa" w:w="120"/>
            </w:tcMar>
            <w:vAlign w:val="center"/>
          </w:tcPr>
          <w:p>
            <w:r>
              <w:rPr>
                <w:rFonts w:ascii="Times New Roman" w:cs="Times New Roman" w:eastAsia="Times New Roman" w:hAnsi="Times New Roman"/>
                <w:sz w:val="24"/>
                <w:szCs w:val="24"/>
              </w:rPr>
              <w:t xml:space="preserve">Application tierce du système d'information qui déclenche l'envoi d'une notification en appelant directement l'API d'ingestion (POST /api/v1/notifications/send), authentifiée par une clé d'API (X-API-KEY) propre à chaque application cliente enregistrée (entité ClientApp).</w:t>
            </w:r>
          </w:p>
        </w:tc>
      </w:tr>
      <w:tr>
        <w:tc>
          <w:tcPr>
            <w:tcW w:type="dxa" w:w="2800"/>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Gestionnaire de la plateforme</w:t>
            </w:r>
          </w:p>
        </w:tc>
        <w:tc>
          <w:tcPr>
            <w:tcW w:type="dxa" w:w="6200"/>
            <w:tcMar>
              <w:top w:type="dxa" w:w="80"/>
              <w:left w:type="dxa" w:w="120"/>
              <w:bottom w:type="dxa" w:w="80"/>
              <w:right w:type="dxa" w:w="120"/>
            </w:tcMar>
            <w:vAlign w:val="center"/>
          </w:tcPr>
          <w:p>
            <w:r>
              <w:rPr>
                <w:rFonts w:ascii="Times New Roman" w:cs="Times New Roman" w:eastAsia="Times New Roman" w:hAnsi="Times New Roman"/>
                <w:sz w:val="24"/>
                <w:szCs w:val="24"/>
              </w:rPr>
              <w:t xml:space="preserve">Utilisateur métier ou technique qui pilote la plateforme depuis l'interface Angular : création et gestion des modèles de notification (templates), conception des workflows via l'éditeur visuel, consultation du tableau de bord, des statistiques et du suivi des exécutions. Authentifié via Keycloak (JWT).</w:t>
            </w:r>
          </w:p>
        </w:tc>
      </w:tr>
      <w:tr>
        <w:tc>
          <w:tcPr>
            <w:tcW w:type="dxa" w:w="2800"/>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Moteur de workflows (système)</w:t>
            </w:r>
          </w:p>
        </w:tc>
        <w:tc>
          <w:tcPr>
            <w:tcW w:type="dxa" w:w="6200"/>
            <w:tcMar>
              <w:top w:type="dxa" w:w="80"/>
              <w:left w:type="dxa" w:w="120"/>
              <w:bottom w:type="dxa" w:w="80"/>
              <w:right w:type="dxa" w:w="120"/>
            </w:tcMar>
            <w:vAlign w:val="center"/>
          </w:tcPr>
          <w:p>
            <w:r>
              <w:rPr>
                <w:rFonts w:ascii="Times New Roman" w:cs="Times New Roman" w:eastAsia="Times New Roman" w:hAnsi="Times New Roman"/>
                <w:sz w:val="24"/>
                <w:szCs w:val="24"/>
              </w:rPr>
              <w:t xml:space="preserve">Acteur interne, non humain : consomme les événements métier publiés sur Kafka, détermine si un workflow ACTIF correspond au type d'événement reçu, puis fait progresser automatiquement l'exécution nœud par nœud jusqu'à son terme.</w:t>
            </w:r>
          </w:p>
        </w:tc>
      </w:tr>
      <w:tr>
        <w:tc>
          <w:tcPr>
            <w:tcW w:type="dxa" w:w="2800"/>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Destinataire de la notification</w:t>
            </w:r>
          </w:p>
        </w:tc>
        <w:tc>
          <w:tcPr>
            <w:tcW w:type="dxa" w:w="6200"/>
            <w:tcMar>
              <w:top w:type="dxa" w:w="80"/>
              <w:left w:type="dxa" w:w="120"/>
              <w:bottom w:type="dxa" w:w="80"/>
              <w:right w:type="dxa" w:w="120"/>
            </w:tcMar>
            <w:vAlign w:val="center"/>
          </w:tcPr>
          <w:p>
            <w:r>
              <w:rPr>
                <w:rFonts w:ascii="Times New Roman" w:cs="Times New Roman" w:eastAsia="Times New Roman" w:hAnsi="Times New Roman"/>
                <w:sz w:val="24"/>
                <w:szCs w:val="24"/>
              </w:rPr>
              <w:t xml:space="preserve">Utilisateur final qui reçoit la notification (Email, SMS ou Push) et dont l'ouverture d'un email peut être détectée (pixel de suivi) lorsque celui-ci a été envoyé par le moteur de workflows.</w:t>
            </w:r>
          </w:p>
        </w:tc>
      </w:tr>
      <w:tr>
        <w:tc>
          <w:tcPr>
            <w:tcW w:type="dxa" w:w="2800"/>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Système de supervision</w:t>
            </w:r>
          </w:p>
        </w:tc>
        <w:tc>
          <w:tcPr>
            <w:tcW w:type="dxa" w:w="6200"/>
            <w:tcMar>
              <w:top w:type="dxa" w:w="80"/>
              <w:left w:type="dxa" w:w="120"/>
              <w:bottom w:type="dxa" w:w="80"/>
              <w:right w:type="dxa" w:w="120"/>
            </w:tcMar>
            <w:vAlign w:val="center"/>
          </w:tcPr>
          <w:p>
            <w:r>
              <w:rPr>
                <w:rFonts w:ascii="Times New Roman" w:cs="Times New Roman" w:eastAsia="Times New Roman" w:hAnsi="Times New Roman"/>
                <w:sz w:val="24"/>
                <w:szCs w:val="24"/>
              </w:rPr>
              <w:t xml:space="preserve">Outil ou service externe (sonde d'infrastructure, uptime-check) qui interroge périodiquement le point de terminaison public de supervision pour vérifier la disponibilité de la plateforme et de ses dépendances.</w:t>
            </w:r>
          </w:p>
        </w:tc>
      </w:tr>
    </w:tbl>
    <w:p>
      <w:pPr>
        <w:spacing w:after="300"/>
        <w:jc w:val="center"/>
      </w:pPr>
      <w:r>
        <w:rPr>
          <w:rFonts w:ascii="Times New Roman" w:cs="Times New Roman" w:eastAsia="Times New Roman" w:hAnsi="Times New Roman"/>
          <w:b/>
          <w:bCs/>
          <w:i/>
          <w:iCs/>
          <w:sz w:val="20"/>
          <w:szCs w:val="20"/>
        </w:rPr>
        <w:t xml:space="preserve">Tableau 2.1 : Acteurs du système</w:t>
      </w:r>
    </w:p>
    <w:p>
      <w:pPr>
        <w:pStyle w:val="Heading2"/>
        <w:spacing w:after="200" w:before="300"/>
      </w:pPr>
      <w:r>
        <w:rPr>
          <w:rFonts w:ascii="Times New Roman" w:cs="Times New Roman" w:eastAsia="Times New Roman" w:hAnsi="Times New Roman"/>
          <w:b/>
          <w:bCs/>
          <w:color w:val="1F3864"/>
          <w:sz w:val="28"/>
          <w:szCs w:val="28"/>
        </w:rPr>
        <w:t xml:space="preserve">2.3 Besoins fonctionnels</w:t>
      </w:r>
    </w:p>
    <w:p>
      <w:pPr>
        <w:spacing w:after="200" w:line="360"/>
        <w:ind w:firstLine="567"/>
        <w:jc w:val="both"/>
      </w:pPr>
      <w:r>
        <w:rPr>
          <w:rFonts w:ascii="Times New Roman" w:cs="Times New Roman" w:eastAsia="Times New Roman" w:hAnsi="Times New Roman"/>
          <w:sz w:val="24"/>
          <w:szCs w:val="24"/>
        </w:rPr>
        <w:t xml:space="preserve">Les besoins fonctionnels ont été regroupés en six modules, correspondant chacun à un ensemble cohérent de fonctionnalités et, côté frontend, à une ou plusieurs pages dédiées de l'application Angular.</w:t>
      </w:r>
    </w:p>
    <w:p>
      <w:pPr>
        <w:pStyle w:val="Heading3"/>
        <w:spacing w:after="160" w:before="240"/>
      </w:pPr>
      <w:r>
        <w:rPr>
          <w:rFonts w:ascii="Times New Roman" w:cs="Times New Roman" w:eastAsia="Times New Roman" w:hAnsi="Times New Roman"/>
          <w:b/>
          <w:bCs/>
          <w:color w:val="2E4C7E"/>
          <w:sz w:val="24"/>
          <w:szCs w:val="24"/>
        </w:rPr>
        <w:t xml:space="preserve">2.3.1 Ingestion des événements et sécurité d'accès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Permettre à une application cliente externe de soumettre un événement de notification via un point de terminaison HTTP dédié, en s'authentifiant au moyen d'une clé d'API propre à chaque client enregistré.</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Appliquer une limitation de débit (rate limiting) par client, configurable par minute, afin de prévenir tout usage abusif de l'API d'ingestion.</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Router chaque événement accepté vers Apache Kafka, sur un topic déterminé par le canal visé (Email, SMS, Push) et par le niveau de priorité déclaré (haute ou basse), afin de permettre un traitement asynchrone et découplé des consommateurs.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Sécuriser l'ensemble des points de terminaison internes consommés par l'application Angular (gestion des templates, des workflows, du tableau de bord, des statistiques) par une authentification JWT délivrée par Keycloak, à l'exception des points de terminaison qui doivent rester publics par nature (supervision, pixel de suivi d'ouverture d'email, documentation Swagger).</w:t>
      </w:r>
    </w:p>
    <w:p>
      <w:pPr>
        <w:pStyle w:val="Heading3"/>
        <w:spacing w:after="160" w:before="240"/>
      </w:pPr>
      <w:r>
        <w:rPr>
          <w:rFonts w:ascii="Times New Roman" w:cs="Times New Roman" w:eastAsia="Times New Roman" w:hAnsi="Times New Roman"/>
          <w:b/>
          <w:bCs/>
          <w:color w:val="2E4C7E"/>
          <w:sz w:val="24"/>
          <w:szCs w:val="24"/>
        </w:rPr>
        <w:t xml:space="preserve">2.3.2 Gestion des notifications omnicanales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Permettre la création, la consultation, la modification et la suppression de modèles de notification (templates) réutilisables (page « Templates »).</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Acheminer chaque notification vers le canal demandé (Email, SMS ou Push), en respectant les préférences de communication propres à chaque utilisateur (canaux activés/désactivés) ainsi que ses éventuelles plages horaires de silence (quiet hours), au cours desquelles l'envoi doit être différé ou supprimé.</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Enregistrer chaque tentative d'envoi dans un journal de notifications (statut, canal, horodatage), constituant la source de données du tableau de bord et des statistiques.</w:t>
      </w:r>
    </w:p>
    <w:p>
      <w:pPr>
        <w:pStyle w:val="Heading3"/>
        <w:spacing w:after="160" w:before="240"/>
      </w:pPr>
      <w:r>
        <w:rPr>
          <w:rFonts w:ascii="Times New Roman" w:cs="Times New Roman" w:eastAsia="Times New Roman" w:hAnsi="Times New Roman"/>
          <w:b/>
          <w:bCs/>
          <w:color w:val="2E4C7E"/>
          <w:sz w:val="24"/>
          <w:szCs w:val="24"/>
        </w:rPr>
        <w:t xml:space="preserve">2.3.3 Gestion des workflows événementiels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Permettre la création, la consultation, la modification, la duplication et la suppression de workflows, chacun étant associé à un type d'événement déclencheur (page « Workflows »).</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Fournir un éditeur visuel de workflows </w:t>
      </w:r>
      <w:r>
        <w:rPr>
          <w:rFonts w:ascii="Times New Roman" w:cs="Times New Roman" w:eastAsia="Times New Roman" w:hAnsi="Times New Roman"/>
          <w:i/>
          <w:iCs/>
          <w:sz w:val="24"/>
          <w:szCs w:val="24"/>
        </w:rPr>
        <w:t xml:space="preserve">(workflow builder)</w:t>
      </w:r>
      <w:r>
        <w:rPr>
          <w:rFonts w:ascii="Times New Roman" w:cs="Times New Roman" w:eastAsia="Times New Roman" w:hAnsi="Times New Roman"/>
          <w:sz w:val="24"/>
          <w:szCs w:val="24"/>
        </w:rPr>
        <w:t xml:space="preserve"> permettant de composer un enchaînement de nœuds de cinq types possibles — déclencheur (Trigger), notification, attente (Wait), condition (Gateway) et fin (End) — reliés par des transitions.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Valider automatiquement la structure du graphe avant toute activation d'un workflow : présence d'un unique nœud déclencheur, accessibilité de tous les nœuds depuis ce déclencheur, exactement une transition « oui » et une transition « non » pour chaque nœud de type condition, exactement une transition sortante pour tout autre nœud (hors nœud de fin), et absence de transition sortante pour un nœud de fin.</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Interdire l'activation simultanée de deux workflows distincts associés au même type d'événement déclencheur, afin de garantir un traitement non ambigu de chaque événement.</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Préserver l'intégrité des exécutions en cours lors de la modification d'un workflow actif : toute modification d'un workflow actif donne lieu à la création d'une nouvelle version à l'état brouillon (draft), sans jamais altérer la définition sur laquelle une exécution en cours s'appuie.</w:t>
      </w:r>
    </w:p>
    <w:p>
      <w:pPr>
        <w:pStyle w:val="Heading3"/>
        <w:spacing w:after="160" w:before="240"/>
      </w:pPr>
      <w:r>
        <w:rPr>
          <w:rFonts w:ascii="Times New Roman" w:cs="Times New Roman" w:eastAsia="Times New Roman" w:hAnsi="Times New Roman"/>
          <w:b/>
          <w:bCs/>
          <w:color w:val="2E4C7E"/>
          <w:sz w:val="24"/>
          <w:szCs w:val="24"/>
        </w:rPr>
        <w:t xml:space="preserve">2.3.4 Suivi des exécutions et traçabilité</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Déclencher automatiquement, côté système, l'exécution d'un workflow actif dès la réception d'un événement métier correspondant à son type déclencheur — une exécution n'est jamais lancée manuellement par un utilisateur.</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Permettre la consultation, paginée et filtrable par workflow ou par statut (en cours, en attente, en cours de reprise, terminée, échouée), de la liste des exécutions (page « Exécutions »).</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Permettre la consultation détaillée d'une exécution donnée, incluant son journal d'événements horodaté (page de détail d'exécution).</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Détecter l'ouverture d'un email envoyé par le moteur de workflows au moyen d'un pixel de suivi invisible, afin de permettre à un nœud de condition placé après un nœud d'attente de brancher le scénario selon que l'email a été ouvert ou non.</w:t>
      </w:r>
    </w:p>
    <w:p>
      <w:pPr>
        <w:pStyle w:val="Heading3"/>
        <w:spacing w:after="160" w:before="240"/>
      </w:pPr>
      <w:r>
        <w:rPr>
          <w:rFonts w:ascii="Times New Roman" w:cs="Times New Roman" w:eastAsia="Times New Roman" w:hAnsi="Times New Roman"/>
          <w:b/>
          <w:bCs/>
          <w:color w:val="2E4C7E"/>
          <w:sz w:val="24"/>
          <w:szCs w:val="24"/>
        </w:rPr>
        <w:t xml:space="preserve">2.3.5 Simulateur d'événements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Permettre l'envoi manuel, à des fins de test, d'un événement unique ou d'un lot d'événements simulés vers Kafka.</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Permettre le démarrage et l'arrêt d'une simulation continue, à un débit configurable (nombre d'événements par seconde), afin d'observer le comportement de la plateforme en conditions de charge réalistes.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Exposer l'état courant du simulateur (actif ou non, débit configuré) afin que l'interface puisse en refléter fidèlement le statut (page « Simulateur d'événements »).</w:t>
      </w:r>
    </w:p>
    <w:p>
      <w:pPr>
        <w:pStyle w:val="Heading3"/>
        <w:spacing w:after="160" w:before="240"/>
      </w:pPr>
      <w:r>
        <w:rPr>
          <w:rFonts w:ascii="Times New Roman" w:cs="Times New Roman" w:eastAsia="Times New Roman" w:hAnsi="Times New Roman"/>
          <w:b/>
          <w:bCs/>
          <w:color w:val="2E4C7E"/>
          <w:sz w:val="24"/>
          <w:szCs w:val="24"/>
        </w:rPr>
        <w:t xml:space="preserve">2.3.6 Tableau de bord, statistiques et supervision</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Présenter, sur un tableau de bord (page « Dashboard »), une synthèse en temps quasi réel du nombre total de notifications envoyées, du taux de succès global et des canaux actifs.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Présenter, sur une page dédiée (page « Statistiques »), une répartition détaillée par canal (nombre envoyé, nombre délivré, taux de délivrance), ainsi qu'un taux d'ouverture des emails envoyés par le moteur de workflows.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Exposer un point de terminaison public de supervision de l'infrastructure (page « Monitoring »), permettant de vérifier l'état de disponibilité des dépendances critiques de la plateforme (base de données, Kafka, cache).</w:t>
      </w:r>
    </w:p>
    <w:p>
      <w:pPr>
        <w:pStyle w:val="Heading2"/>
        <w:spacing w:after="200" w:before="300"/>
      </w:pPr>
      <w:r>
        <w:rPr>
          <w:rFonts w:ascii="Times New Roman" w:cs="Times New Roman" w:eastAsia="Times New Roman" w:hAnsi="Times New Roman"/>
          <w:b/>
          <w:bCs/>
          <w:color w:val="1F3864"/>
          <w:sz w:val="28"/>
          <w:szCs w:val="28"/>
        </w:rPr>
        <w:t xml:space="preserve">2.4 Synthèse des cas d'utilisation</w:t>
      </w:r>
    </w:p>
    <w:p>
      <w:pPr>
        <w:spacing w:after="200" w:line="360"/>
        <w:ind w:firstLine="567"/>
        <w:jc w:val="both"/>
      </w:pPr>
      <w:r>
        <w:rPr>
          <w:rFonts w:ascii="Times New Roman" w:cs="Times New Roman" w:eastAsia="Times New Roman" w:hAnsi="Times New Roman"/>
          <w:sz w:val="24"/>
          <w:szCs w:val="24"/>
        </w:rPr>
        <w:t xml:space="preserve">Le tableau ci-après synthétise, par acteur, les principaux cas d'utilisation identifiés à partir des besoins fonctionnels précédents. Leur représentation graphique sous forme de diagramme de cas d'utilisation UML, ainsi que les diagrammes de séquence détaillant les scénarios les plus significatifs, sont présentés au chapitre 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shd w:fill="1F3864" w:val="clear"/>
            <w:tcMar>
              <w:top w:type="dxa" w:w="80"/>
              <w:left w:type="dxa" w:w="120"/>
              <w:bottom w:type="dxa" w:w="80"/>
              <w:right w:type="dxa" w:w="120"/>
            </w:tcMar>
            <w:vAlign w:val="center"/>
          </w:tcPr>
          <w:p>
            <w:r>
              <w:rPr>
                <w:rFonts w:ascii="Times New Roman" w:cs="Times New Roman" w:eastAsia="Times New Roman" w:hAnsi="Times New Roman"/>
                <w:b/>
                <w:bCs/>
                <w:color w:val="FFFFFF"/>
                <w:sz w:val="24"/>
                <w:szCs w:val="24"/>
              </w:rPr>
              <w:t xml:space="preserve">Acteur</w:t>
            </w:r>
          </w:p>
        </w:tc>
        <w:tc>
          <w:tcPr>
            <w:tcW w:type="dxa" w:w="6200"/>
            <w:shd w:fill="1F3864" w:val="clear"/>
            <w:tcMar>
              <w:top w:type="dxa" w:w="80"/>
              <w:left w:type="dxa" w:w="120"/>
              <w:bottom w:type="dxa" w:w="80"/>
              <w:right w:type="dxa" w:w="120"/>
            </w:tcMar>
            <w:vAlign w:val="center"/>
          </w:tcPr>
          <w:p>
            <w:r>
              <w:rPr>
                <w:rFonts w:ascii="Times New Roman" w:cs="Times New Roman" w:eastAsia="Times New Roman" w:hAnsi="Times New Roman"/>
                <w:b/>
                <w:bCs/>
                <w:color w:val="FFFFFF"/>
                <w:sz w:val="24"/>
                <w:szCs w:val="24"/>
              </w:rPr>
              <w:t xml:space="preserve">Cas d'utilisation principaux</w:t>
            </w:r>
          </w:p>
        </w:tc>
      </w:tr>
      <w:tr>
        <w:tc>
          <w:tcPr>
            <w:tcW w:type="dxa" w:w="2800"/>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Système client externe</w:t>
            </w:r>
          </w:p>
        </w:tc>
        <w:tc>
          <w:tcPr>
            <w:tcW w:type="dxa" w:w="6200"/>
            <w:tcMar>
              <w:top w:type="dxa" w:w="80"/>
              <w:left w:type="dxa" w:w="120"/>
              <w:bottom w:type="dxa" w:w="80"/>
              <w:right w:type="dxa" w:w="120"/>
            </w:tcMar>
            <w:vAlign w:val="center"/>
          </w:tcPr>
          <w:p>
            <w:r>
              <w:rPr>
                <w:rFonts w:ascii="Times New Roman" w:cs="Times New Roman" w:eastAsia="Times New Roman" w:hAnsi="Times New Roman"/>
                <w:sz w:val="24"/>
                <w:szCs w:val="24"/>
              </w:rPr>
              <w:t xml:space="preserve">Envoyer un événement de notification via l'API d'ingestion</w:t>
            </w:r>
          </w:p>
        </w:tc>
      </w:tr>
      <w:tr>
        <w:tc>
          <w:tcPr>
            <w:tcW w:type="dxa" w:w="2800"/>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Gestionnaire de la plateforme</w:t>
            </w:r>
          </w:p>
        </w:tc>
        <w:tc>
          <w:tcPr>
            <w:tcW w:type="dxa" w:w="6200"/>
            <w:tcMar>
              <w:top w:type="dxa" w:w="80"/>
              <w:left w:type="dxa" w:w="120"/>
              <w:bottom w:type="dxa" w:w="80"/>
              <w:right w:type="dxa" w:w="120"/>
            </w:tcMar>
            <w:vAlign w:val="center"/>
          </w:tcPr>
          <w:p>
            <w:r>
              <w:rPr>
                <w:rFonts w:ascii="Times New Roman" w:cs="Times New Roman" w:eastAsia="Times New Roman" w:hAnsi="Times New Roman"/>
                <w:sz w:val="24"/>
                <w:szCs w:val="24"/>
              </w:rPr>
              <w:t xml:space="preserve">Gérer les templates de notification ; créer/modifier/activer/dupliquer un workflow ; consulter le tableau de bord et les statistiques ; consulter le suivi des exécutions ; piloter le simulateur d'événements</w:t>
            </w:r>
          </w:p>
        </w:tc>
      </w:tr>
      <w:tr>
        <w:tc>
          <w:tcPr>
            <w:tcW w:type="dxa" w:w="2800"/>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Moteur de workflows (système)</w:t>
            </w:r>
          </w:p>
        </w:tc>
        <w:tc>
          <w:tcPr>
            <w:tcW w:type="dxa" w:w="6200"/>
            <w:tcMar>
              <w:top w:type="dxa" w:w="80"/>
              <w:left w:type="dxa" w:w="120"/>
              <w:bottom w:type="dxa" w:w="80"/>
              <w:right w:type="dxa" w:w="120"/>
            </w:tcMar>
            <w:vAlign w:val="center"/>
          </w:tcPr>
          <w:p>
            <w:r>
              <w:rPr>
                <w:rFonts w:ascii="Times New Roman" w:cs="Times New Roman" w:eastAsia="Times New Roman" w:hAnsi="Times New Roman"/>
                <w:sz w:val="24"/>
                <w:szCs w:val="24"/>
              </w:rPr>
              <w:t xml:space="preserve">Déclencher l'exécution d'un workflow ; faire progresser une exécution nœud par nœud ; enregistrer le journal d'exécution</w:t>
            </w:r>
          </w:p>
        </w:tc>
      </w:tr>
      <w:tr>
        <w:tc>
          <w:tcPr>
            <w:tcW w:type="dxa" w:w="2800"/>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Destinataire de la notification</w:t>
            </w:r>
          </w:p>
        </w:tc>
        <w:tc>
          <w:tcPr>
            <w:tcW w:type="dxa" w:w="6200"/>
            <w:tcMar>
              <w:top w:type="dxa" w:w="80"/>
              <w:left w:type="dxa" w:w="120"/>
              <w:bottom w:type="dxa" w:w="80"/>
              <w:right w:type="dxa" w:w="120"/>
            </w:tcMar>
            <w:vAlign w:val="center"/>
          </w:tcPr>
          <w:p>
            <w:r>
              <w:rPr>
                <w:rFonts w:ascii="Times New Roman" w:cs="Times New Roman" w:eastAsia="Times New Roman" w:hAnsi="Times New Roman"/>
                <w:sz w:val="24"/>
                <w:szCs w:val="24"/>
              </w:rPr>
              <w:t xml:space="preserve">Recevoir une notification (Email, SMS, Push) ; ouvrir un email suivi</w:t>
            </w:r>
          </w:p>
        </w:tc>
      </w:tr>
      <w:tr>
        <w:tc>
          <w:tcPr>
            <w:tcW w:type="dxa" w:w="2800"/>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Système de supervision</w:t>
            </w:r>
          </w:p>
        </w:tc>
        <w:tc>
          <w:tcPr>
            <w:tcW w:type="dxa" w:w="6200"/>
            <w:tcMar>
              <w:top w:type="dxa" w:w="80"/>
              <w:left w:type="dxa" w:w="120"/>
              <w:bottom w:type="dxa" w:w="80"/>
              <w:right w:type="dxa" w:w="120"/>
            </w:tcMar>
            <w:vAlign w:val="center"/>
          </w:tcPr>
          <w:p>
            <w:r>
              <w:rPr>
                <w:rFonts w:ascii="Times New Roman" w:cs="Times New Roman" w:eastAsia="Times New Roman" w:hAnsi="Times New Roman"/>
                <w:sz w:val="24"/>
                <w:szCs w:val="24"/>
              </w:rPr>
              <w:t xml:space="preserve">Consulter l'état de santé de la plateforme</w:t>
            </w:r>
          </w:p>
        </w:tc>
      </w:tr>
    </w:tbl>
    <w:p>
      <w:pPr>
        <w:spacing w:after="300"/>
        <w:jc w:val="center"/>
      </w:pPr>
      <w:r>
        <w:rPr>
          <w:rFonts w:ascii="Times New Roman" w:cs="Times New Roman" w:eastAsia="Times New Roman" w:hAnsi="Times New Roman"/>
          <w:b/>
          <w:bCs/>
          <w:i/>
          <w:iCs/>
          <w:sz w:val="20"/>
          <w:szCs w:val="20"/>
        </w:rPr>
        <w:t xml:space="preserve">Tableau 2.2 : Synthèse des cas d'utilisation par acteur</w:t>
      </w:r>
    </w:p>
    <w:p>
      <w:pPr>
        <w:pStyle w:val="Heading2"/>
        <w:spacing w:after="200" w:before="300"/>
      </w:pPr>
      <w:r>
        <w:rPr>
          <w:rFonts w:ascii="Times New Roman" w:cs="Times New Roman" w:eastAsia="Times New Roman" w:hAnsi="Times New Roman"/>
          <w:b/>
          <w:bCs/>
          <w:color w:val="1F3864"/>
          <w:sz w:val="28"/>
          <w:szCs w:val="28"/>
        </w:rPr>
        <w:t xml:space="preserve">2.5 Besoins non fonctionnels</w:t>
      </w:r>
    </w:p>
    <w:p>
      <w:pPr>
        <w:spacing w:after="200" w:line="360"/>
        <w:ind w:firstLine="567"/>
        <w:jc w:val="both"/>
      </w:pPr>
      <w:r>
        <w:rPr>
          <w:rFonts w:ascii="Times New Roman" w:cs="Times New Roman" w:eastAsia="Times New Roman" w:hAnsi="Times New Roman"/>
          <w:sz w:val="24"/>
          <w:szCs w:val="24"/>
        </w:rPr>
        <w:t xml:space="preserve">Au-delà des fonctionnalités attendues, la plateforme doit satisfaire un ensemble d'exigences de qualité, déterminantes pour un système destiné à traiter des flux d'événements en continu et à orchestrer des processus métier sensibles.</w:t>
      </w:r>
    </w:p>
    <w:p>
      <w:pPr>
        <w:pStyle w:val="Heading3"/>
        <w:spacing w:after="160" w:before="240"/>
      </w:pPr>
      <w:r>
        <w:rPr>
          <w:rFonts w:ascii="Times New Roman" w:cs="Times New Roman" w:eastAsia="Times New Roman" w:hAnsi="Times New Roman"/>
          <w:b/>
          <w:bCs/>
          <w:color w:val="2E4C7E"/>
          <w:sz w:val="24"/>
          <w:szCs w:val="24"/>
        </w:rPr>
        <w:t xml:space="preserve">2.5.1 Performance et scalabilité</w:t>
      </w:r>
    </w:p>
    <w:p>
      <w:pPr>
        <w:spacing w:after="200" w:line="360"/>
        <w:ind w:firstLine="567"/>
        <w:jc w:val="both"/>
      </w:pPr>
      <w:r>
        <w:rPr>
          <w:rFonts w:ascii="Times New Roman" w:cs="Times New Roman" w:eastAsia="Times New Roman" w:hAnsi="Times New Roman"/>
          <w:sz w:val="24"/>
          <w:szCs w:val="24"/>
        </w:rPr>
        <w:t xml:space="preserve">L'ingestion et le traitement des événements reposent sur Apache Kafka, ce qui découple la réception d'un événement de son traitement effectif (envoi de notification, avancement de workflow) et permet d'absorber des pics de charge sans bloquer l'appelant. Le simulateur d'événements a précisément été conçu pour valider ce comportement à des débits configurables. Chaque service étant conteneurisé (Docker), la plateforme peut, en principe, être répliquée horizontalement service par service.</w:t>
      </w:r>
    </w:p>
    <w:p>
      <w:pPr>
        <w:pStyle w:val="Heading3"/>
        <w:spacing w:after="160" w:before="240"/>
      </w:pPr>
      <w:r>
        <w:rPr>
          <w:rFonts w:ascii="Times New Roman" w:cs="Times New Roman" w:eastAsia="Times New Roman" w:hAnsi="Times New Roman"/>
          <w:b/>
          <w:bCs/>
          <w:color w:val="2E4C7E"/>
          <w:sz w:val="24"/>
          <w:szCs w:val="24"/>
        </w:rPr>
        <w:t xml:space="preserve">2.5.2 Fiabilité et résilience</w:t>
      </w:r>
    </w:p>
    <w:p>
      <w:pPr>
        <w:spacing w:after="200" w:line="360"/>
        <w:ind w:firstLine="567"/>
        <w:jc w:val="both"/>
      </w:pPr>
      <w:r>
        <w:rPr>
          <w:rFonts w:ascii="Times New Roman" w:cs="Times New Roman" w:eastAsia="Times New Roman" w:hAnsi="Times New Roman"/>
          <w:sz w:val="24"/>
          <w:szCs w:val="24"/>
        </w:rPr>
        <w:t xml:space="preserve">Le mécanisme de limitation de débit s'appuie sur Redis pour comptabiliser les requêtes par client ; en cas d'indisponibilité de Redis, le système bascule volontairement en mode permissif plutôt que de bloquer l'ensemble des flux entrants, un compromis assumé entre protection contre les abus et continuité de service. La progression d'une exécution de workflow après un délai d'attente (nœud Wait) repose sur un mécanisme de reprise transactionnel (transition atomique d'un état « en attente » vers un état « en cours de reprise »), destiné à éviter qu'une même exécution ne soit reprise deux fois si plusieurs instances du service tournent en parallèle.</w:t>
      </w:r>
    </w:p>
    <w:p>
      <w:pPr>
        <w:pStyle w:val="Heading3"/>
        <w:spacing w:after="160" w:before="240"/>
      </w:pPr>
      <w:r>
        <w:rPr>
          <w:rFonts w:ascii="Times New Roman" w:cs="Times New Roman" w:eastAsia="Times New Roman" w:hAnsi="Times New Roman"/>
          <w:b/>
          <w:bCs/>
          <w:color w:val="2E4C7E"/>
          <w:sz w:val="24"/>
          <w:szCs w:val="24"/>
        </w:rPr>
        <w:t xml:space="preserve">2.5.3 Sécurité</w:t>
      </w:r>
    </w:p>
    <w:p>
      <w:pPr>
        <w:spacing w:after="200" w:line="360"/>
        <w:ind w:firstLine="567"/>
        <w:jc w:val="both"/>
      </w:pPr>
      <w:r>
        <w:rPr>
          <w:rFonts w:ascii="Times New Roman" w:cs="Times New Roman" w:eastAsia="Times New Roman" w:hAnsi="Times New Roman"/>
          <w:sz w:val="24"/>
          <w:szCs w:val="24"/>
        </w:rPr>
        <w:t xml:space="preserve">L'accès à l'ensemble des fonctionnalités de gestion exposées à l'application Angular (templates, workflows, exécutions, tableau de bord, statistiques) est protégé par une authentification par jeton JWT délivré par Keycloak, dont les rôles applicatifs (administrateur, client de service) sont portés par les rôles de royaume Keycloak. L'accès des systèmes externes à l'API d'ingestion repose, quant à lui, sur une clé d'API propre à chaque application cliente, distincte de l'authentification utilisateur. Seuls les points de terminaison qui ne peuvent techniquement pas porter de jeton (supervision, pixel de suivi ouvert par un client de messagerie) restent publics, de façon délibérée et documentée.</w:t>
      </w:r>
    </w:p>
    <w:p>
      <w:pPr>
        <w:spacing w:after="200" w:line="360"/>
        <w:jc w:val="both"/>
      </w:pPr>
      <w:r>
        <w:rPr>
          <w:rFonts w:ascii="Times New Roman" w:cs="Times New Roman" w:eastAsia="Times New Roman" w:hAnsi="Times New Roman"/>
          <w:i/>
          <w:iCs/>
          <w:color w:val="C00000"/>
          <w:sz w:val="24"/>
          <w:szCs w:val="24"/>
        </w:rPr>
        <w:t xml:space="preserve">[La configuration CORS actuelle autorise toutes les origines pour faciliter le développement ; il est recommandé de la restreindre aux domaines réels de déploiement avant toute mise en production.]</w:t>
      </w:r>
    </w:p>
    <w:p>
      <w:pPr>
        <w:pStyle w:val="Heading3"/>
        <w:spacing w:after="160" w:before="240"/>
      </w:pPr>
      <w:r>
        <w:rPr>
          <w:rFonts w:ascii="Times New Roman" w:cs="Times New Roman" w:eastAsia="Times New Roman" w:hAnsi="Times New Roman"/>
          <w:b/>
          <w:bCs/>
          <w:color w:val="2E4C7E"/>
          <w:sz w:val="24"/>
          <w:szCs w:val="24"/>
        </w:rPr>
        <w:t xml:space="preserve">2.5.4 Maintenabilité et qualité du code</w:t>
      </w:r>
    </w:p>
    <w:p>
      <w:pPr>
        <w:spacing w:after="200" w:line="360"/>
        <w:ind w:firstLine="567"/>
        <w:jc w:val="both"/>
      </w:pPr>
      <w:r>
        <w:rPr>
          <w:rFonts w:ascii="Times New Roman" w:cs="Times New Roman" w:eastAsia="Times New Roman" w:hAnsi="Times New Roman"/>
          <w:sz w:val="24"/>
          <w:szCs w:val="24"/>
        </w:rPr>
        <w:t xml:space="preserve">La plateforme est développée selon une architecture modulaire (séparation claire entre les couches contrôleur, service, accès aux données côté backend ; composants autonomes côté frontend), facilitant l'évolution et la relecture du code. La qualité du code est mesurée et contrôlée de façon continue via SonarQube, avec un objectif de couverture de tests automatisés élevé — les résultats obtenus (87,4 % côté backend, 93,0 % côté frontend) sont détaillés au chapitre 5.</w:t>
      </w:r>
    </w:p>
    <w:p>
      <w:pPr>
        <w:pStyle w:val="Heading3"/>
        <w:spacing w:after="160" w:before="240"/>
      </w:pPr>
      <w:r>
        <w:rPr>
          <w:rFonts w:ascii="Times New Roman" w:cs="Times New Roman" w:eastAsia="Times New Roman" w:hAnsi="Times New Roman"/>
          <w:b/>
          <w:bCs/>
          <w:color w:val="2E4C7E"/>
          <w:sz w:val="24"/>
          <w:szCs w:val="24"/>
        </w:rPr>
        <w:t xml:space="preserve">2.5.5 Testabilité</w:t>
      </w:r>
    </w:p>
    <w:p>
      <w:pPr>
        <w:spacing w:after="200" w:line="360"/>
        <w:ind w:firstLine="567"/>
        <w:jc w:val="both"/>
      </w:pPr>
      <w:r>
        <w:rPr>
          <w:rFonts w:ascii="Times New Roman" w:cs="Times New Roman" w:eastAsia="Times New Roman" w:hAnsi="Times New Roman"/>
          <w:sz w:val="24"/>
          <w:szCs w:val="24"/>
        </w:rPr>
        <w:t xml:space="preserve">Chaque composant métier significatif (services de notification, moteur de workflows, validateur de graphe, contrôleurs REST) est conçu pour être testé unitairement de façon isolée, notamment grâce à l'injection de dépendances et à l'usage de tests unitaires (JUnit 5, Mockito) et de tests de composants (Jasmine, Karma) présentés au chapitre 5.</w:t>
      </w:r>
    </w:p>
    <w:p>
      <w:pPr>
        <w:pStyle w:val="Heading3"/>
        <w:spacing w:after="160" w:before="240"/>
      </w:pPr>
      <w:r>
        <w:rPr>
          <w:rFonts w:ascii="Times New Roman" w:cs="Times New Roman" w:eastAsia="Times New Roman" w:hAnsi="Times New Roman"/>
          <w:b/>
          <w:bCs/>
          <w:color w:val="2E4C7E"/>
          <w:sz w:val="24"/>
          <w:szCs w:val="24"/>
        </w:rPr>
        <w:t xml:space="preserve">2.5.6 Ergonomie et utilisabilité</w:t>
      </w:r>
    </w:p>
    <w:p>
      <w:pPr>
        <w:spacing w:after="200" w:line="360"/>
        <w:ind w:firstLine="567"/>
        <w:jc w:val="both"/>
      </w:pPr>
      <w:r>
        <w:rPr>
          <w:rFonts w:ascii="Times New Roman" w:cs="Times New Roman" w:eastAsia="Times New Roman" w:hAnsi="Times New Roman"/>
          <w:sz w:val="24"/>
          <w:szCs w:val="24"/>
        </w:rPr>
        <w:t xml:space="preserve">L'interface d'administration, développée en Angular avec Tailwind CSS, doit permettre à un utilisateur non développeur de concevoir un workflow de façon visuelle (éditeur par glisser-déposer des nœuds), de comprendre en un coup d'œil l'état du système via le tableau de bord, et de diagnostiquer rapidement un incident grâce au détail des exécutions et à leurs journaux.</w:t>
      </w:r>
    </w:p>
    <w:p>
      <w:pPr>
        <w:pStyle w:val="Heading3"/>
        <w:spacing w:after="160" w:before="240"/>
      </w:pPr>
      <w:r>
        <w:rPr>
          <w:rFonts w:ascii="Times New Roman" w:cs="Times New Roman" w:eastAsia="Times New Roman" w:hAnsi="Times New Roman"/>
          <w:b/>
          <w:bCs/>
          <w:color w:val="2E4C7E"/>
          <w:sz w:val="24"/>
          <w:szCs w:val="24"/>
        </w:rPr>
        <w:t xml:space="preserve">2.5.7 Traçabilité et transparence des mesures</w:t>
      </w:r>
    </w:p>
    <w:p>
      <w:pPr>
        <w:spacing w:after="200" w:line="360"/>
        <w:ind w:firstLine="567"/>
        <w:jc w:val="both"/>
      </w:pPr>
      <w:r>
        <w:rPr>
          <w:rFonts w:ascii="Times New Roman" w:cs="Times New Roman" w:eastAsia="Times New Roman" w:hAnsi="Times New Roman"/>
          <w:sz w:val="24"/>
          <w:szCs w:val="24"/>
        </w:rPr>
        <w:t xml:space="preserve">Toute notification envoyée et toute exécution de workflow doivent pouvoir être retracées a posteriori (journal de notifications, journal d'exécution horodaté). Par souci de rigueur, la plateforme distingue explicitement ce qui est réellement mesuré de ce qui ne l'est pas : le taux d'ouverture des emails n'est calculé que pour les emails envoyés par le moteur de workflows, seul canal équipé d'un pixel de suivi, tandis que le taux de clic n'est à ce stade pas mesuré, faute de mécanisme de suivi des liens — la page « Statistiques » l'indique alors explicitement plutôt que d'afficher une valeur inexacte.</w:t>
      </w:r>
    </w:p>
    <w:p>
      <w:pPr>
        <w:pStyle w:val="Heading3"/>
        <w:spacing w:after="160" w:before="240"/>
      </w:pPr>
      <w:r>
        <w:rPr>
          <w:rFonts w:ascii="Times New Roman" w:cs="Times New Roman" w:eastAsia="Times New Roman" w:hAnsi="Times New Roman"/>
          <w:b/>
          <w:bCs/>
          <w:color w:val="2E4C7E"/>
          <w:sz w:val="24"/>
          <w:szCs w:val="24"/>
        </w:rPr>
        <w:t xml:space="preserve">2.5.8 Portabilité</w:t>
      </w:r>
    </w:p>
    <w:p>
      <w:pPr>
        <w:spacing w:after="200" w:line="360"/>
        <w:ind w:firstLine="567"/>
        <w:jc w:val="both"/>
      </w:pPr>
      <w:r>
        <w:rPr>
          <w:rFonts w:ascii="Times New Roman" w:cs="Times New Roman" w:eastAsia="Times New Roman" w:hAnsi="Times New Roman"/>
          <w:sz w:val="24"/>
          <w:szCs w:val="24"/>
        </w:rPr>
        <w:t xml:space="preserve">L'ensemble des services (backend, frontend, bases de données, Kafka, Keycloak, cache) est conteneurisé via Docker et orchestré par Docker Compose, ce qui garantit un environnement d'exécution reproductible, indépendant de la machine hôte, aussi bien pour le développement que pour un futur déploiement.</w:t>
      </w:r>
    </w:p>
    <w:p>
      <w:pPr>
        <w:pStyle w:val="Heading2"/>
        <w:spacing w:after="200" w:before="300"/>
      </w:pPr>
      <w:r>
        <w:rPr>
          <w:rFonts w:ascii="Times New Roman" w:cs="Times New Roman" w:eastAsia="Times New Roman" w:hAnsi="Times New Roman"/>
          <w:b/>
          <w:bCs/>
          <w:color w:val="1F3864"/>
          <w:sz w:val="28"/>
          <w:szCs w:val="28"/>
        </w:rPr>
        <w:t xml:space="preserve">Conclusion</w:t>
      </w:r>
    </w:p>
    <w:p>
      <w:pPr>
        <w:spacing w:after="200" w:line="360"/>
        <w:ind w:firstLine="567"/>
        <w:jc w:val="both"/>
      </w:pPr>
      <w:r>
        <w:rPr>
          <w:rFonts w:ascii="Times New Roman" w:cs="Times New Roman" w:eastAsia="Times New Roman" w:hAnsi="Times New Roman"/>
          <w:sz w:val="24"/>
          <w:szCs w:val="24"/>
        </w:rPr>
        <w:t xml:space="preserve">Ce chapitre a permis de formaliser les besoins fonctionnels et non fonctionnels de la plateforme, en identifiant les acteurs impliqués, les principaux cas d'utilisation par module, ainsi que les exigences de qualité — performance, fiabilité, sécurité, maintenabilité, testabilité, ergonomie, traçabilité et portabilité — attendues de la solution. Cette spécification constitue la base sur laquelle repose la conception détaillée de l'architecture, objet du chapitre suivant.</w:t>
      </w:r>
    </w:p>
    <w:p>
      <w:r>
        <w:br w:type="page"/>
      </w:r>
    </w:p>
    <w:p>
      <w:pPr>
        <w:pBdr>
          <w:bottom w:val="single" w:color="1F3864" w:sz="4" w:space="8"/>
        </w:pBdr>
        <w:spacing w:after="100" w:before="200"/>
      </w:pPr>
      <w:r>
        <w:rPr>
          <w:rFonts w:ascii="Times New Roman" w:cs="Times New Roman" w:eastAsia="Times New Roman" w:hAnsi="Times New Roman"/>
          <w:b/>
          <w:bCs/>
          <w:color w:val="808080"/>
          <w:sz w:val="22"/>
          <w:szCs w:val="22"/>
        </w:rPr>
        <w:t xml:space="preserve">CHAPITRE 3</w:t>
      </w:r>
    </w:p>
    <w:p>
      <w:pPr>
        <w:pStyle w:val="Heading1"/>
        <w:spacing w:after="400" w:before="100"/>
      </w:pPr>
      <w:r>
        <w:rPr>
          <w:rFonts w:ascii="Times New Roman" w:cs="Times New Roman" w:eastAsia="Times New Roman" w:hAnsi="Times New Roman"/>
          <w:b/>
          <w:bCs/>
          <w:color w:val="1F3864"/>
          <w:sz w:val="40"/>
          <w:szCs w:val="40"/>
        </w:rPr>
        <w:t xml:space="preserve">Conception et architecture</w:t>
      </w:r>
    </w:p>
    <w:p>
      <w:pPr>
        <w:pStyle w:val="Heading2"/>
        <w:spacing w:after="200" w:before="300"/>
      </w:pPr>
      <w:r>
        <w:rPr>
          <w:rFonts w:ascii="Times New Roman" w:cs="Times New Roman" w:eastAsia="Times New Roman" w:hAnsi="Times New Roman"/>
          <w:b/>
          <w:bCs/>
          <w:color w:val="1F3864"/>
          <w:sz w:val="28"/>
          <w:szCs w:val="28"/>
        </w:rPr>
        <w:t xml:space="preserve">Introduction</w:t>
      </w:r>
    </w:p>
    <w:p>
      <w:pPr>
        <w:spacing w:after="200" w:line="360"/>
        <w:ind w:firstLine="567"/>
        <w:jc w:val="both"/>
      </w:pPr>
      <w:r>
        <w:rPr>
          <w:rFonts w:ascii="Times New Roman" w:cs="Times New Roman" w:eastAsia="Times New Roman" w:hAnsi="Times New Roman"/>
          <w:sz w:val="24"/>
          <w:szCs w:val="24"/>
        </w:rPr>
        <w:t xml:space="preserve">Le chapitre précédent a permis de spécifier les besoins fonctionnels et non fonctionnels de la plateforme. Ce troisième chapitre en propose la traduction technique : il présente l'architecture globale retenue, puis la modélisation UML du système à travers un diagramme de cas d'utilisation, deux diagrammes de séquence détaillant les scénarios les plus représentatifs, un diagramme de classes du modèle de domaine, et enfin un diagramme de composants décrivant l'organisation en couches du backend et du frontend.</w:t>
      </w:r>
    </w:p>
    <w:p>
      <w:pPr>
        <w:spacing w:after="200" w:line="360"/>
        <w:jc w:val="both"/>
      </w:pPr>
      <w:r>
        <w:rPr>
          <w:rFonts w:ascii="Times New Roman" w:cs="Times New Roman" w:eastAsia="Times New Roman" w:hAnsi="Times New Roman"/>
          <w:i/>
          <w:iCs/>
          <w:color w:val="C00000"/>
          <w:sz w:val="24"/>
          <w:szCs w:val="24"/>
        </w:rPr>
        <w:t xml:space="preserve">[Suite à votre confirmation, la base de données réellement utilisée par le projet est PostgreSQL (et non MySQL/Neo4j comme indiqué dans le brief initial) : les diagrammes et le texte de ce chapitre reflètent PostgreSQL, conformément à application.properties et docker-compose.yml.]</w:t>
      </w:r>
    </w:p>
    <w:p>
      <w:pPr>
        <w:pStyle w:val="Heading2"/>
        <w:spacing w:after="200" w:before="300"/>
      </w:pPr>
      <w:r>
        <w:rPr>
          <w:rFonts w:ascii="Times New Roman" w:cs="Times New Roman" w:eastAsia="Times New Roman" w:hAnsi="Times New Roman"/>
          <w:b/>
          <w:bCs/>
          <w:color w:val="1F3864"/>
          <w:sz w:val="28"/>
          <w:szCs w:val="28"/>
        </w:rPr>
        <w:t xml:space="preserve">3.1 Architecture globale</w:t>
      </w:r>
    </w:p>
    <w:p>
      <w:pPr>
        <w:spacing w:after="200" w:line="360"/>
        <w:ind w:firstLine="567"/>
        <w:jc w:val="both"/>
      </w:pPr>
      <w:r>
        <w:rPr>
          <w:rFonts w:ascii="Times New Roman" w:cs="Times New Roman" w:eastAsia="Times New Roman" w:hAnsi="Times New Roman"/>
          <w:sz w:val="24"/>
          <w:szCs w:val="24"/>
        </w:rPr>
        <w:t xml:space="preserve">La plateforme repose sur une architecture orientée événements (event-driven architecture), organisée autour d'Apache Kafka comme bus d'événements central. Le frontend Angular consomme l'API REST exposée par le backend ingestion-service (Spring Boot) en s'authentifiant par jeton JWT auprès de Keycloak, tandis que les systèmes clients externes disposent d'un accès dédié, authentifié par clé d'API, au seul point d'ingestion des notifications. Le backend persiste ses données métier dans PostgreSQL, s'appuie sur Redis pour la limitation de débit, et délègue l'acheminement effectif des notifications ainsi que le déclenchement des workflows à des consommateurs Kafka dédiés, eux-mêmes reliés aux fournisseurs externes (serveur SMTP, Twilio pour le SMS, Firebase Cloud Messaging pour le Push).</w:t>
      </w:r>
    </w:p>
    <w:p>
      <w:pPr>
        <w:spacing w:after="100" w:before="200"/>
        <w:jc w:val="center"/>
      </w:pPr>
      <w:r>
        <w:drawing>
          <wp:inline distT="0" distB="0" distL="0" distR="0">
            <wp:extent cx="53340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190875"/>
                    </a:xfrm>
                    <a:prstGeom prst="rect">
                      <a:avLst/>
                    </a:prstGeom>
                  </pic:spPr>
                </pic:pic>
              </a:graphicData>
            </a:graphic>
          </wp:inline>
        </w:drawing>
      </w:r>
    </w:p>
    <w:p>
      <w:pPr>
        <w:spacing w:after="300"/>
        <w:jc w:val="center"/>
      </w:pPr>
      <w:r>
        <w:rPr>
          <w:rFonts w:ascii="Times New Roman" w:cs="Times New Roman" w:eastAsia="Times New Roman" w:hAnsi="Times New Roman"/>
          <w:b/>
          <w:bCs/>
          <w:i/>
          <w:iCs/>
          <w:sz w:val="20"/>
          <w:szCs w:val="20"/>
        </w:rPr>
        <w:t xml:space="preserve">Figure 3.1 : Architecture globale de la plateforme</w:t>
      </w:r>
    </w:p>
    <w:p>
      <w:pPr>
        <w:spacing w:after="200" w:line="360"/>
        <w:ind w:firstLine="567"/>
        <w:jc w:val="both"/>
      </w:pPr>
      <w:r>
        <w:rPr>
          <w:rFonts w:ascii="Times New Roman" w:cs="Times New Roman" w:eastAsia="Times New Roman" w:hAnsi="Times New Roman"/>
          <w:sz w:val="24"/>
          <w:szCs w:val="24"/>
        </w:rPr>
        <w:t xml:space="preserve">Cette architecture découplée présente un double avantage : elle absorbe les pics de charge sans bloquer les appelants (le producteur n'attend jamais la fin du traitement), et elle isole les responsabilités — ingestion, orchestration des workflows, acheminement par canal — dans des composants indépendants, conformément aux exigences de performance et de scalabilité formulées au chapitre 2.</w:t>
      </w:r>
    </w:p>
    <w:p>
      <w:pPr>
        <w:pStyle w:val="Heading2"/>
        <w:spacing w:after="200" w:before="300"/>
      </w:pPr>
      <w:r>
        <w:rPr>
          <w:rFonts w:ascii="Times New Roman" w:cs="Times New Roman" w:eastAsia="Times New Roman" w:hAnsi="Times New Roman"/>
          <w:b/>
          <w:bCs/>
          <w:color w:val="1F3864"/>
          <w:sz w:val="28"/>
          <w:szCs w:val="28"/>
        </w:rPr>
        <w:t xml:space="preserve">3.2 Diagramme de cas d'utilisation</w:t>
      </w:r>
    </w:p>
    <w:p>
      <w:pPr>
        <w:spacing w:after="200" w:line="360"/>
        <w:ind w:firstLine="567"/>
        <w:jc w:val="both"/>
      </w:pPr>
      <w:r>
        <w:rPr>
          <w:rFonts w:ascii="Times New Roman" w:cs="Times New Roman" w:eastAsia="Times New Roman" w:hAnsi="Times New Roman"/>
          <w:sz w:val="24"/>
          <w:szCs w:val="24"/>
        </w:rPr>
        <w:t xml:space="preserve">Le diagramme suivant représente, sous forme de cas d'utilisation UML, les interactions identifiées au chapitre 2 entre les cinq acteurs de la plateforme et ses principales fonctionnalités. La relation « include » entre « Créer / modifier un workflow » et « Activer / dupliquer un workflow » illustre la validation structurelle du graphe (unicité du déclencheur, accessibilité de tous les nœuds, cohérence des conditions) systématiquement exécutée avant toute activation.</w:t>
      </w:r>
    </w:p>
    <w:p>
      <w:pPr>
        <w:spacing w:after="100" w:before="200"/>
        <w:jc w:val="center"/>
      </w:pPr>
      <w:r>
        <w:drawing>
          <wp:inline distT="0" distB="0" distL="0" distR="0">
            <wp:extent cx="55245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924300"/>
                    </a:xfrm>
                    <a:prstGeom prst="rect">
                      <a:avLst/>
                    </a:prstGeom>
                  </pic:spPr>
                </pic:pic>
              </a:graphicData>
            </a:graphic>
          </wp:inline>
        </w:drawing>
      </w:r>
    </w:p>
    <w:p>
      <w:pPr>
        <w:spacing w:after="300"/>
        <w:jc w:val="center"/>
      </w:pPr>
      <w:r>
        <w:rPr>
          <w:rFonts w:ascii="Times New Roman" w:cs="Times New Roman" w:eastAsia="Times New Roman" w:hAnsi="Times New Roman"/>
          <w:b/>
          <w:bCs/>
          <w:i/>
          <w:iCs/>
          <w:sz w:val="20"/>
          <w:szCs w:val="20"/>
        </w:rPr>
        <w:t xml:space="preserve">Figure 3.2 : Diagramme de cas d'utilisation</w:t>
      </w:r>
    </w:p>
    <w:p>
      <w:pPr>
        <w:pStyle w:val="Heading2"/>
        <w:spacing w:after="200" w:before="300"/>
      </w:pPr>
      <w:r>
        <w:rPr>
          <w:rFonts w:ascii="Times New Roman" w:cs="Times New Roman" w:eastAsia="Times New Roman" w:hAnsi="Times New Roman"/>
          <w:b/>
          <w:bCs/>
          <w:color w:val="1F3864"/>
          <w:sz w:val="28"/>
          <w:szCs w:val="28"/>
        </w:rPr>
        <w:t xml:space="preserve">3.3 Diagrammes de séquence</w:t>
      </w:r>
    </w:p>
    <w:p>
      <w:pPr>
        <w:spacing w:after="200" w:line="360"/>
        <w:ind w:firstLine="567"/>
        <w:jc w:val="both"/>
      </w:pPr>
      <w:r>
        <w:rPr>
          <w:rFonts w:ascii="Times New Roman" w:cs="Times New Roman" w:eastAsia="Times New Roman" w:hAnsi="Times New Roman"/>
          <w:sz w:val="24"/>
          <w:szCs w:val="24"/>
        </w:rPr>
        <w:t xml:space="preserve">Deux scénarios ont été retenus pour illustrer le comportement dynamique du système : l'envoi direct d'une notification par un système client externe, et le déclenchement puis l'exécution complète d'un workflow événementiel.</w:t>
      </w:r>
    </w:p>
    <w:p>
      <w:pPr>
        <w:pStyle w:val="Heading3"/>
        <w:spacing w:after="160" w:before="240"/>
      </w:pPr>
      <w:r>
        <w:rPr>
          <w:rFonts w:ascii="Times New Roman" w:cs="Times New Roman" w:eastAsia="Times New Roman" w:hAnsi="Times New Roman"/>
          <w:b/>
          <w:bCs/>
          <w:color w:val="2E4C7E"/>
          <w:sz w:val="24"/>
          <w:szCs w:val="24"/>
        </w:rPr>
        <w:t xml:space="preserve">3.3.1 Envoi direct d'une notification</w:t>
      </w:r>
    </w:p>
    <w:p>
      <w:pPr>
        <w:spacing w:after="200" w:line="360"/>
        <w:ind w:firstLine="567"/>
        <w:jc w:val="both"/>
      </w:pPr>
      <w:r>
        <w:rPr>
          <w:rFonts w:ascii="Times New Roman" w:cs="Times New Roman" w:eastAsia="Times New Roman" w:hAnsi="Times New Roman"/>
          <w:sz w:val="24"/>
          <w:szCs w:val="24"/>
        </w:rPr>
        <w:t xml:space="preserve">Ce premier scénario illustre le chemin le plus simple de la plateforme : un système client externe authentifié par clé d'API soumet une notification, qui est validée, limitée en débit puis publiée sur Kafka de façon asynchrone, avant d'être effectivement acheminée par le consommateur du canal concerné, sous réserve des préférences de l'utilisateur et des éventuelles heures de silence.</w:t>
      </w:r>
    </w:p>
    <w:p>
      <w:pPr>
        <w:spacing w:after="100" w:before="200"/>
        <w:jc w:val="center"/>
      </w:pPr>
      <w:r>
        <w:drawing>
          <wp:inline distT="0" distB="0" distL="0" distR="0">
            <wp:extent cx="4953000" cy="5019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5019675"/>
                    </a:xfrm>
                    <a:prstGeom prst="rect">
                      <a:avLst/>
                    </a:prstGeom>
                  </pic:spPr>
                </pic:pic>
              </a:graphicData>
            </a:graphic>
          </wp:inline>
        </w:drawing>
      </w:r>
    </w:p>
    <w:p>
      <w:pPr>
        <w:spacing w:after="300"/>
        <w:jc w:val="center"/>
      </w:pPr>
      <w:r>
        <w:rPr>
          <w:rFonts w:ascii="Times New Roman" w:cs="Times New Roman" w:eastAsia="Times New Roman" w:hAnsi="Times New Roman"/>
          <w:b/>
          <w:bCs/>
          <w:i/>
          <w:iCs/>
          <w:sz w:val="20"/>
          <w:szCs w:val="20"/>
        </w:rPr>
        <w:t xml:space="preserve">Figure 3.3 : Séquence — Envoi et diffusion directe d'une notification</w:t>
      </w:r>
    </w:p>
    <w:p>
      <w:pPr>
        <w:pStyle w:val="Heading3"/>
        <w:spacing w:after="160" w:before="240"/>
      </w:pPr>
      <w:r>
        <w:rPr>
          <w:rFonts w:ascii="Times New Roman" w:cs="Times New Roman" w:eastAsia="Times New Roman" w:hAnsi="Times New Roman"/>
          <w:b/>
          <w:bCs/>
          <w:color w:val="2E4C7E"/>
          <w:sz w:val="24"/>
          <w:szCs w:val="24"/>
        </w:rPr>
        <w:t xml:space="preserve">3.3.2 Déclenchement et exécution d'un workflow</w:t>
      </w:r>
    </w:p>
    <w:p>
      <w:pPr>
        <w:spacing w:after="200" w:line="360"/>
        <w:ind w:firstLine="567"/>
        <w:jc w:val="both"/>
      </w:pPr>
      <w:r>
        <w:rPr>
          <w:rFonts w:ascii="Times New Roman" w:cs="Times New Roman" w:eastAsia="Times New Roman" w:hAnsi="Times New Roman"/>
          <w:sz w:val="24"/>
          <w:szCs w:val="24"/>
        </w:rPr>
        <w:t xml:space="preserve">Ce second scénario illustre le fonctionnement du moteur de workflows, de la publication d'un événement métier jusqu'à la terminaison de l'exécution qu'il déclenche. Il met en évidence le caractère strictement automatique de la création d'une exécution — jamais lancée manuellement par un utilisateur — ainsi que les trois comportements possibles d'un nœud : poursuite immédiate (notification, condition), suspension programmée (nœud d'attente, reprise ultérieure par le planificateur), ou terminaison (nœud de fin).</w:t>
      </w:r>
    </w:p>
    <w:p>
      <w:pPr>
        <w:spacing w:after="100" w:before="200"/>
        <w:jc w:val="center"/>
      </w:pPr>
      <w:r>
        <w:drawing>
          <wp:inline distT="0" distB="0" distL="0" distR="0">
            <wp:extent cx="5334000" cy="426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4267200"/>
                    </a:xfrm>
                    <a:prstGeom prst="rect">
                      <a:avLst/>
                    </a:prstGeom>
                  </pic:spPr>
                </pic:pic>
              </a:graphicData>
            </a:graphic>
          </wp:inline>
        </w:drawing>
      </w:r>
    </w:p>
    <w:p>
      <w:pPr>
        <w:spacing w:after="300"/>
        <w:jc w:val="center"/>
      </w:pPr>
      <w:r>
        <w:rPr>
          <w:rFonts w:ascii="Times New Roman" w:cs="Times New Roman" w:eastAsia="Times New Roman" w:hAnsi="Times New Roman"/>
          <w:b/>
          <w:bCs/>
          <w:i/>
          <w:iCs/>
          <w:sz w:val="20"/>
          <w:szCs w:val="20"/>
        </w:rPr>
        <w:t xml:space="preserve">Figure 3.4 : Séquence — Déclenchement et exécution d'un workflow</w:t>
      </w:r>
    </w:p>
    <w:p>
      <w:pPr>
        <w:pStyle w:val="Heading2"/>
        <w:spacing w:after="200" w:before="300"/>
      </w:pPr>
      <w:r>
        <w:rPr>
          <w:rFonts w:ascii="Times New Roman" w:cs="Times New Roman" w:eastAsia="Times New Roman" w:hAnsi="Times New Roman"/>
          <w:b/>
          <w:bCs/>
          <w:color w:val="1F3864"/>
          <w:sz w:val="28"/>
          <w:szCs w:val="28"/>
        </w:rPr>
        <w:t xml:space="preserve">3.4 Diagramme de classes</w:t>
      </w:r>
    </w:p>
    <w:p>
      <w:pPr>
        <w:spacing w:after="200" w:line="360"/>
        <w:ind w:firstLine="567"/>
        <w:jc w:val="both"/>
      </w:pPr>
      <w:r>
        <w:rPr>
          <w:rFonts w:ascii="Times New Roman" w:cs="Times New Roman" w:eastAsia="Times New Roman" w:hAnsi="Times New Roman"/>
          <w:sz w:val="24"/>
          <w:szCs w:val="24"/>
        </w:rPr>
        <w:t xml:space="preserve">Le diagramme ci-dessous présente le modèle de domaine du backend. Il distingue les entités persistées (Workflow, WorkflowExecution, WorkflowExecutionLog, NotificationTemplate, ClientApp, UserPreference, NotificationLog) des éléments du graphe d'un workflow (NodeDef, EdgeDef), qui ne sont jamais persistés indépendamment : ils sont désérialisés à la volée depuis le champ JSON definitionJson de l'entité Workflow à chaque étape d'exécution.</w:t>
      </w:r>
    </w:p>
    <w:p>
      <w:pPr>
        <w:spacing w:after="100" w:before="200"/>
        <w:jc w:val="center"/>
      </w:pPr>
      <w:r>
        <w:drawing>
          <wp:inline distT="0" distB="0" distL="0" distR="0">
            <wp:extent cx="55245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4038600"/>
                    </a:xfrm>
                    <a:prstGeom prst="rect">
                      <a:avLst/>
                    </a:prstGeom>
                  </pic:spPr>
                </pic:pic>
              </a:graphicData>
            </a:graphic>
          </wp:inline>
        </w:drawing>
      </w:r>
    </w:p>
    <w:p>
      <w:pPr>
        <w:spacing w:after="300"/>
        <w:jc w:val="center"/>
      </w:pPr>
      <w:r>
        <w:rPr>
          <w:rFonts w:ascii="Times New Roman" w:cs="Times New Roman" w:eastAsia="Times New Roman" w:hAnsi="Times New Roman"/>
          <w:b/>
          <w:bCs/>
          <w:i/>
          <w:iCs/>
          <w:sz w:val="20"/>
          <w:szCs w:val="20"/>
        </w:rPr>
        <w:t xml:space="preserve">Figure 3.5 : Diagramme de classes du modèle de domaine</w:t>
      </w:r>
    </w:p>
    <w:p>
      <w:pPr>
        <w:spacing w:after="200" w:line="360"/>
        <w:ind w:firstLine="567"/>
        <w:jc w:val="both"/>
      </w:pPr>
      <w:r>
        <w:rPr>
          <w:rFonts w:ascii="Times New Roman" w:cs="Times New Roman" w:eastAsia="Times New Roman" w:hAnsi="Times New Roman"/>
          <w:sz w:val="24"/>
          <w:szCs w:val="24"/>
        </w:rPr>
        <w:t xml:space="preserve">Deux choix de conception méritent d'être soulignés. D'une part, le versionnement des workflows suit une logique de copie sur écriture (copy-on-write) : modifier un workflow actif ne modifie jamais la ligne existante, mais crée une nouvelle version à l'état brouillon, référencée par parentWorkflowId — garantissant qu'une exécution en cours reste toujours associée à la définition exacte sur laquelle elle a démarré (workflowVersion). D'autre part, chaque WorkflowExecution porte un champ de verrouillage optimiste (version), qui protège contre une double reprise de la même exécution lorsque plusieurs instances du moteur tournent en parallèle.</w:t>
      </w:r>
    </w:p>
    <w:p>
      <w:pPr>
        <w:pStyle w:val="Heading2"/>
        <w:spacing w:after="200" w:before="300"/>
      </w:pPr>
      <w:r>
        <w:rPr>
          <w:rFonts w:ascii="Times New Roman" w:cs="Times New Roman" w:eastAsia="Times New Roman" w:hAnsi="Times New Roman"/>
          <w:b/>
          <w:bCs/>
          <w:color w:val="1F3864"/>
          <w:sz w:val="28"/>
          <w:szCs w:val="28"/>
        </w:rPr>
        <w:t xml:space="preserve">3.5 Diagramme de composants</w:t>
      </w:r>
    </w:p>
    <w:p>
      <w:pPr>
        <w:spacing w:after="200" w:line="360"/>
        <w:ind w:firstLine="567"/>
        <w:jc w:val="both"/>
      </w:pPr>
      <w:r>
        <w:rPr>
          <w:rFonts w:ascii="Times New Roman" w:cs="Times New Roman" w:eastAsia="Times New Roman" w:hAnsi="Times New Roman"/>
          <w:sz w:val="24"/>
          <w:szCs w:val="24"/>
        </w:rPr>
        <w:t xml:space="preserve">Le diagramme suivant présente l'organisation en couches retenue, aussi bien côté frontend que backend. Côté frontend, les pages Angular s'appuient sur des services HTTP dédiés par domaine fonctionnel, eux-mêmes traversés par un intercepteur qui joint systématiquement le jeton JWT délivré par Keycloak à chaque requête. Côté backend, les contrôleurs REST délèguent aux services applicatifs et au moteur de workflows, qui s'appuient tous deux sur les repositories JPA pour la persistance et sur les producteurs/consommateurs Kafka pour l'intégration événementielle.</w:t>
      </w:r>
    </w:p>
    <w:p>
      <w:pPr>
        <w:spacing w:after="100" w:before="200"/>
        <w:jc w:val="center"/>
      </w:pPr>
      <w:r>
        <w:drawing>
          <wp:inline distT="0" distB="0" distL="0" distR="0">
            <wp:extent cx="4572000" cy="595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5953125"/>
                    </a:xfrm>
                    <a:prstGeom prst="rect">
                      <a:avLst/>
                    </a:prstGeom>
                  </pic:spPr>
                </pic:pic>
              </a:graphicData>
            </a:graphic>
          </wp:inline>
        </w:drawing>
      </w:r>
    </w:p>
    <w:p>
      <w:pPr>
        <w:spacing w:after="300"/>
        <w:jc w:val="center"/>
      </w:pPr>
      <w:r>
        <w:rPr>
          <w:rFonts w:ascii="Times New Roman" w:cs="Times New Roman" w:eastAsia="Times New Roman" w:hAnsi="Times New Roman"/>
          <w:b/>
          <w:bCs/>
          <w:i/>
          <w:iCs/>
          <w:sz w:val="20"/>
          <w:szCs w:val="20"/>
        </w:rPr>
        <w:t xml:space="preserve">Figure 3.6 : Diagramme de composants</w:t>
      </w:r>
    </w:p>
    <w:p>
      <w:pPr>
        <w:pStyle w:val="Heading2"/>
        <w:spacing w:after="200" w:before="300"/>
      </w:pPr>
      <w:r>
        <w:rPr>
          <w:rFonts w:ascii="Times New Roman" w:cs="Times New Roman" w:eastAsia="Times New Roman" w:hAnsi="Times New Roman"/>
          <w:b/>
          <w:bCs/>
          <w:color w:val="1F3864"/>
          <w:sz w:val="28"/>
          <w:szCs w:val="28"/>
        </w:rPr>
        <w:t xml:space="preserve">Conclusion</w:t>
      </w:r>
    </w:p>
    <w:p>
      <w:pPr>
        <w:spacing w:after="200" w:line="360"/>
        <w:ind w:firstLine="567"/>
        <w:jc w:val="both"/>
      </w:pPr>
      <w:r>
        <w:rPr>
          <w:rFonts w:ascii="Times New Roman" w:cs="Times New Roman" w:eastAsia="Times New Roman" w:hAnsi="Times New Roman"/>
          <w:sz w:val="24"/>
          <w:szCs w:val="24"/>
        </w:rPr>
        <w:t xml:space="preserve">Ce chapitre a présenté la conception technique de la plateforme : son architecture globale orientée événements, sa modélisation UML (cas d'utilisation, séquences, classes) ainsi que son organisation en composants. Cette conception constitue le plan directeur sur lequel s'appuie la réalisation effective de la solution, dont l'environnement et les outils de développement sont détaillés au chapitre suivant.</w:t>
      </w:r>
    </w:p>
    <w:p>
      <w:r>
        <w:br w:type="page"/>
      </w:r>
    </w:p>
    <w:p>
      <w:pPr>
        <w:pBdr>
          <w:bottom w:val="single" w:color="1F3864" w:sz="4" w:space="8"/>
        </w:pBdr>
        <w:spacing w:after="100" w:before="200"/>
      </w:pPr>
      <w:r>
        <w:rPr>
          <w:rFonts w:ascii="Times New Roman" w:cs="Times New Roman" w:eastAsia="Times New Roman" w:hAnsi="Times New Roman"/>
          <w:b/>
          <w:bCs/>
          <w:color w:val="808080"/>
          <w:sz w:val="22"/>
          <w:szCs w:val="22"/>
        </w:rPr>
        <w:t xml:space="preserve">CHAPITRE 4</w:t>
      </w:r>
    </w:p>
    <w:p>
      <w:pPr>
        <w:pStyle w:val="Heading1"/>
        <w:spacing w:after="400" w:before="100"/>
      </w:pPr>
      <w:r>
        <w:rPr>
          <w:rFonts w:ascii="Times New Roman" w:cs="Times New Roman" w:eastAsia="Times New Roman" w:hAnsi="Times New Roman"/>
          <w:b/>
          <w:bCs/>
          <w:color w:val="1F3864"/>
          <w:sz w:val="40"/>
          <w:szCs w:val="40"/>
        </w:rPr>
        <w:t xml:space="preserve">Environnement et outils de développement</w:t>
      </w:r>
    </w:p>
    <w:p>
      <w:pPr>
        <w:pStyle w:val="Heading2"/>
        <w:spacing w:after="200" w:before="300"/>
      </w:pPr>
      <w:r>
        <w:rPr>
          <w:rFonts w:ascii="Times New Roman" w:cs="Times New Roman" w:eastAsia="Times New Roman" w:hAnsi="Times New Roman"/>
          <w:b/>
          <w:bCs/>
          <w:color w:val="1F3864"/>
          <w:sz w:val="28"/>
          <w:szCs w:val="28"/>
        </w:rPr>
        <w:t xml:space="preserve">Introduction</w:t>
      </w:r>
    </w:p>
    <w:p>
      <w:pPr>
        <w:spacing w:after="200" w:line="360"/>
        <w:ind w:firstLine="567"/>
        <w:jc w:val="both"/>
      </w:pPr>
      <w:r>
        <w:rPr>
          <w:rFonts w:ascii="Times New Roman" w:cs="Times New Roman" w:eastAsia="Times New Roman" w:hAnsi="Times New Roman"/>
          <w:sz w:val="24"/>
          <w:szCs w:val="24"/>
        </w:rPr>
        <w:t xml:space="preserve">Après avoir détaillé la conception de la plateforme au chapitre précédent, ce quatrième chapitre présente l'environnement et l'ensemble des outils mobilisés pour sa réalisation effective. Il couvre successivement l'environnement matériel et logiciel de développement, les technologies et frameworks retenus côté backend puis côté frontend, l'infrastructure et les middlewares sur lesquels repose la plateforme, les outils de conteneurisation et de supervision, ainsi que les outils de qualité et de test qui ont accompagné le développement de bout en bout. Chaque technologie présentée ici est directement issue du code source du projet (fichiers pom.xml, package.json, docker-compose.yml et configuration d'environnement) et non d'un choix générique : elle reflète fidèlement la stack effectivement mise en œuvre.</w:t>
      </w:r>
    </w:p>
    <w:p>
      <w:pPr>
        <w:pStyle w:val="Heading2"/>
        <w:spacing w:after="200" w:before="300"/>
      </w:pPr>
      <w:r>
        <w:rPr>
          <w:rFonts w:ascii="Times New Roman" w:cs="Times New Roman" w:eastAsia="Times New Roman" w:hAnsi="Times New Roman"/>
          <w:b/>
          <w:bCs/>
          <w:color w:val="1F3864"/>
          <w:sz w:val="28"/>
          <w:szCs w:val="28"/>
        </w:rPr>
        <w:t xml:space="preserve">4.1 Environnement matériel et logiciel</w:t>
      </w:r>
    </w:p>
    <w:p>
      <w:pPr>
        <w:spacing w:after="200" w:line="360"/>
        <w:ind w:firstLine="567"/>
        <w:jc w:val="both"/>
      </w:pPr>
      <w:r>
        <w:rPr>
          <w:rFonts w:ascii="Times New Roman" w:cs="Times New Roman" w:eastAsia="Times New Roman" w:hAnsi="Times New Roman"/>
          <w:sz w:val="24"/>
          <w:szCs w:val="24"/>
        </w:rPr>
        <w:t xml:space="preserve">Le développement de la plateforme n'a nécessité aucune ressource matérielle spécifique : une station de travail de développement standard, capable de faire tourner simultanément un IDE, une JVM et l'ensemble des conteneurs Docker de l'infrastructure (section 4.4), suffit.</w:t>
      </w:r>
    </w:p>
    <w:p>
      <w:pPr>
        <w:spacing w:after="200" w:line="360"/>
        <w:jc w:val="both"/>
      </w:pPr>
      <w:r>
        <w:rPr>
          <w:rFonts w:ascii="Times New Roman" w:cs="Times New Roman" w:eastAsia="Times New Roman" w:hAnsi="Times New Roman"/>
          <w:i/>
          <w:iCs/>
          <w:color w:val="C00000"/>
          <w:sz w:val="24"/>
          <w:szCs w:val="24"/>
        </w:rPr>
        <w:t xml:space="preserve">[Caractéristiques exactes de la ou des machines utilisées (processeur, RAM, système d'exploitation) à préciser si vous souhaitez les faire figurer ici — elles n'ont pas d'incidence particulière sur la reproductibilité du projet, l'ensemble des services étant conteneurisé.]</w:t>
      </w:r>
    </w:p>
    <w:p>
      <w:pPr>
        <w:spacing w:after="200" w:line="360"/>
        <w:ind w:firstLine="567"/>
        <w:jc w:val="both"/>
      </w:pPr>
      <w:r>
        <w:rPr>
          <w:rFonts w:ascii="Times New Roman" w:cs="Times New Roman" w:eastAsia="Times New Roman" w:hAnsi="Times New Roman"/>
          <w:sz w:val="24"/>
          <w:szCs w:val="24"/>
        </w:rPr>
        <w:t xml:space="preserve">Sur le plan logiciel, en revanche, plusieurs choix sont directement attestés par la configuration du projet : le backend a été développé sous IntelliJ IDEA — le projet contient une configuration d'exécution Spring Boot dédiée (IngestionServiceApplication) ainsi qu'une intégration Git/GitHub avancée (recherche de pull requests) — tandis que Visual Studio Code a également été utilisé, les deux sous-projets (ingestion-service et omnichannel-frontend) embarquant chacun une configuration .vscode (tâches de lancement, débogage, extension Angular Language Service recommandée). La gestion des dépendances et des builds repose sur Maven côté backend (via le wrapper mvnw, garantissant une version de Maven reproductible sans installation locale) et sur npm associé à l'Angular CLI côté frontend. Le versionnement du code source est assuré par Git, hébergé sur GitHub, avec un flux de travail basé sur les pull requests.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3864" w:val="clear"/>
            <w:tcMar>
              <w:top w:type="dxa" w:w="80"/>
              <w:left w:type="dxa" w:w="120"/>
              <w:bottom w:type="dxa" w:w="80"/>
              <w:right w:type="dxa" w:w="120"/>
            </w:tcMar>
            <w:vAlign w:val="center"/>
          </w:tcPr>
          <w:p>
            <w:r>
              <w:rPr>
                <w:rFonts w:ascii="Times New Roman" w:cs="Times New Roman" w:eastAsia="Times New Roman" w:hAnsi="Times New Roman"/>
                <w:b/>
                <w:bCs/>
                <w:color w:val="FFFFFF"/>
                <w:sz w:val="24"/>
                <w:szCs w:val="24"/>
              </w:rPr>
              <w:t xml:space="preserve">Outil</w:t>
            </w:r>
          </w:p>
        </w:tc>
        <w:tc>
          <w:tcPr>
            <w:tcW w:type="dxa" w:w="6400"/>
            <w:shd w:fill="1F3864" w:val="clear"/>
            <w:tcMar>
              <w:top w:type="dxa" w:w="80"/>
              <w:left w:type="dxa" w:w="120"/>
              <w:bottom w:type="dxa" w:w="80"/>
              <w:right w:type="dxa" w:w="120"/>
            </w:tcMar>
            <w:vAlign w:val="center"/>
          </w:tcPr>
          <w:p>
            <w:r>
              <w:rPr>
                <w:rFonts w:ascii="Times New Roman" w:cs="Times New Roman" w:eastAsia="Times New Roman" w:hAnsi="Times New Roman"/>
                <w:b/>
                <w:bCs/>
                <w:color w:val="FFFFFF"/>
                <w:sz w:val="24"/>
                <w:szCs w:val="24"/>
              </w:rPr>
              <w:t xml:space="preserve">Usage dans le projet</w:t>
            </w:r>
          </w:p>
        </w:tc>
      </w:tr>
      <w:tr>
        <w:tc>
          <w:tcPr>
            <w:tcW w:type="dxa" w:w="2600"/>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IntelliJ IDEA</w:t>
            </w:r>
          </w:p>
        </w:tc>
        <w:tc>
          <w:tcPr>
            <w:tcW w:type="dxa" w:w="6400"/>
            <w:tcMar>
              <w:top w:type="dxa" w:w="80"/>
              <w:left w:type="dxa" w:w="120"/>
              <w:bottom w:type="dxa" w:w="80"/>
              <w:right w:type="dxa" w:w="120"/>
            </w:tcMar>
            <w:vAlign w:val="center"/>
          </w:tcPr>
          <w:p>
            <w:r>
              <w:rPr>
                <w:rFonts w:ascii="Times New Roman" w:cs="Times New Roman" w:eastAsia="Times New Roman" w:hAnsi="Times New Roman"/>
                <w:sz w:val="24"/>
                <w:szCs w:val="24"/>
              </w:rPr>
              <w:t xml:space="preserve">IDE principal du développement backend (Java / Spring Boot), configuration d'exécution et de débogage dédiée</w:t>
            </w:r>
          </w:p>
        </w:tc>
      </w:tr>
      <w:tr>
        <w:tc>
          <w:tcPr>
            <w:tcW w:type="dxa" w:w="2600"/>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Visual Studio Code</w:t>
            </w:r>
          </w:p>
        </w:tc>
        <w:tc>
          <w:tcPr>
            <w:tcW w:type="dxa" w:w="6400"/>
            <w:tcMar>
              <w:top w:type="dxa" w:w="80"/>
              <w:left w:type="dxa" w:w="120"/>
              <w:bottom w:type="dxa" w:w="80"/>
              <w:right w:type="dxa" w:w="120"/>
            </w:tcMar>
            <w:vAlign w:val="center"/>
          </w:tcPr>
          <w:p>
            <w:r>
              <w:rPr>
                <w:rFonts w:ascii="Times New Roman" w:cs="Times New Roman" w:eastAsia="Times New Roman" w:hAnsi="Times New Roman"/>
                <w:sz w:val="24"/>
                <w:szCs w:val="24"/>
              </w:rPr>
              <w:t xml:space="preserve">Édition et débogage du frontend Angular (et, ponctuellement, du backend), avec l'extension Angular Language Service</w:t>
            </w:r>
          </w:p>
        </w:tc>
      </w:tr>
      <w:tr>
        <w:tc>
          <w:tcPr>
            <w:tcW w:type="dxa" w:w="2600"/>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Maven (+ wrapper mvnw)</w:t>
            </w:r>
          </w:p>
        </w:tc>
        <w:tc>
          <w:tcPr>
            <w:tcW w:type="dxa" w:w="6400"/>
            <w:tcMar>
              <w:top w:type="dxa" w:w="80"/>
              <w:left w:type="dxa" w:w="120"/>
              <w:bottom w:type="dxa" w:w="80"/>
              <w:right w:type="dxa" w:w="120"/>
            </w:tcMar>
            <w:vAlign w:val="center"/>
          </w:tcPr>
          <w:p>
            <w:r>
              <w:rPr>
                <w:rFonts w:ascii="Times New Roman" w:cs="Times New Roman" w:eastAsia="Times New Roman" w:hAnsi="Times New Roman"/>
                <w:sz w:val="24"/>
                <w:szCs w:val="24"/>
              </w:rPr>
              <w:t xml:space="preserve">Gestion des dépendances, compilation, exécution des tests et du calcul de couverture du backend</w:t>
            </w:r>
          </w:p>
        </w:tc>
      </w:tr>
      <w:tr>
        <w:tc>
          <w:tcPr>
            <w:tcW w:type="dxa" w:w="2600"/>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npm + Angular CLI 19</w:t>
            </w:r>
          </w:p>
        </w:tc>
        <w:tc>
          <w:tcPr>
            <w:tcW w:type="dxa" w:w="6400"/>
            <w:tcMar>
              <w:top w:type="dxa" w:w="80"/>
              <w:left w:type="dxa" w:w="120"/>
              <w:bottom w:type="dxa" w:w="80"/>
              <w:right w:type="dxa" w:w="120"/>
            </w:tcMar>
            <w:vAlign w:val="center"/>
          </w:tcPr>
          <w:p>
            <w:r>
              <w:rPr>
                <w:rFonts w:ascii="Times New Roman" w:cs="Times New Roman" w:eastAsia="Times New Roman" w:hAnsi="Times New Roman"/>
                <w:sz w:val="24"/>
                <w:szCs w:val="24"/>
              </w:rPr>
              <w:t xml:space="preserve">Gestion des dépendances, serveur de développement, build et exécution des tests du frontend</w:t>
            </w:r>
          </w:p>
        </w:tc>
      </w:tr>
      <w:tr>
        <w:tc>
          <w:tcPr>
            <w:tcW w:type="dxa" w:w="2600"/>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Git / GitHub</w:t>
            </w:r>
          </w:p>
        </w:tc>
        <w:tc>
          <w:tcPr>
            <w:tcW w:type="dxa" w:w="6400"/>
            <w:tcMar>
              <w:top w:type="dxa" w:w="80"/>
              <w:left w:type="dxa" w:w="120"/>
              <w:bottom w:type="dxa" w:w="80"/>
              <w:right w:type="dxa" w:w="120"/>
            </w:tcMar>
            <w:vAlign w:val="center"/>
          </w:tcPr>
          <w:p>
            <w:r>
              <w:rPr>
                <w:rFonts w:ascii="Times New Roman" w:cs="Times New Roman" w:eastAsia="Times New Roman" w:hAnsi="Times New Roman"/>
                <w:sz w:val="24"/>
                <w:szCs w:val="24"/>
              </w:rPr>
              <w:t xml:space="preserve">Gestion de versions et revue de code par pull requests</w:t>
            </w:r>
          </w:p>
        </w:tc>
      </w:tr>
      <w:tr>
        <w:tc>
          <w:tcPr>
            <w:tcW w:type="dxa" w:w="2600"/>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Docker / Docker Compose</w:t>
            </w:r>
          </w:p>
        </w:tc>
        <w:tc>
          <w:tcPr>
            <w:tcW w:type="dxa" w:w="6400"/>
            <w:tcMar>
              <w:top w:type="dxa" w:w="80"/>
              <w:left w:type="dxa" w:w="120"/>
              <w:bottom w:type="dxa" w:w="80"/>
              <w:right w:type="dxa" w:w="120"/>
            </w:tcMar>
            <w:vAlign w:val="center"/>
          </w:tcPr>
          <w:p>
            <w:r>
              <w:rPr>
                <w:rFonts w:ascii="Times New Roman" w:cs="Times New Roman" w:eastAsia="Times New Roman" w:hAnsi="Times New Roman"/>
                <w:sz w:val="24"/>
                <w:szCs w:val="24"/>
              </w:rPr>
              <w:t xml:space="preserve">Exécution reproductible de l'ensemble de l'infrastructure (section 4.4 et 4.5)</w:t>
            </w:r>
          </w:p>
        </w:tc>
      </w:tr>
    </w:tbl>
    <w:p>
      <w:pPr>
        <w:spacing w:after="300"/>
        <w:jc w:val="center"/>
      </w:pPr>
      <w:r>
        <w:rPr>
          <w:rFonts w:ascii="Times New Roman" w:cs="Times New Roman" w:eastAsia="Times New Roman" w:hAnsi="Times New Roman"/>
          <w:b/>
          <w:bCs/>
          <w:i/>
          <w:iCs/>
          <w:sz w:val="20"/>
          <w:szCs w:val="20"/>
        </w:rPr>
        <w:t xml:space="preserve">Tableau 4.1 : Environnement de développement</w:t>
      </w:r>
    </w:p>
    <w:p>
      <w:pPr>
        <w:pStyle w:val="Heading2"/>
        <w:spacing w:after="200" w:before="300"/>
      </w:pPr>
      <w:r>
        <w:rPr>
          <w:rFonts w:ascii="Times New Roman" w:cs="Times New Roman" w:eastAsia="Times New Roman" w:hAnsi="Times New Roman"/>
          <w:b/>
          <w:bCs/>
          <w:color w:val="1F3864"/>
          <w:sz w:val="28"/>
          <w:szCs w:val="28"/>
        </w:rPr>
        <w:t xml:space="preserve">4.2 Technologies et frameworks backend</w:t>
      </w:r>
    </w:p>
    <w:p>
      <w:pPr>
        <w:spacing w:after="200" w:line="360"/>
        <w:ind w:firstLine="567"/>
        <w:jc w:val="both"/>
      </w:pPr>
      <w:r>
        <w:rPr>
          <w:rFonts w:ascii="Times New Roman" w:cs="Times New Roman" w:eastAsia="Times New Roman" w:hAnsi="Times New Roman"/>
          <w:sz w:val="24"/>
          <w:szCs w:val="24"/>
        </w:rPr>
        <w:t xml:space="preserve">Le backend </w:t>
      </w:r>
      <w:r>
        <w:rPr>
          <w:rFonts w:ascii="Times New Roman" w:cs="Times New Roman" w:eastAsia="Times New Roman" w:hAnsi="Times New Roman"/>
          <w:i/>
          <w:iCs/>
          <w:sz w:val="24"/>
          <w:szCs w:val="24"/>
        </w:rPr>
        <w:t xml:space="preserve">ingestion-service</w:t>
      </w:r>
      <w:r>
        <w:rPr>
          <w:rFonts w:ascii="Times New Roman" w:cs="Times New Roman" w:eastAsia="Times New Roman" w:hAnsi="Times New Roman"/>
          <w:sz w:val="24"/>
          <w:szCs w:val="24"/>
        </w:rPr>
        <w:t xml:space="preserve"> est développé en </w:t>
      </w:r>
      <w:r>
        <w:rPr>
          <w:rFonts w:ascii="Times New Roman" w:cs="Times New Roman" w:eastAsia="Times New Roman" w:hAnsi="Times New Roman"/>
          <w:b/>
          <w:bCs/>
          <w:sz w:val="24"/>
          <w:szCs w:val="24"/>
        </w:rPr>
        <w:t xml:space="preserve">Java 17</w:t>
      </w:r>
      <w:r>
        <w:rPr>
          <w:rFonts w:ascii="Times New Roman" w:cs="Times New Roman" w:eastAsia="Times New Roman" w:hAnsi="Times New Roman"/>
          <w:sz w:val="24"/>
          <w:szCs w:val="24"/>
        </w:rPr>
        <w:t xml:space="preserve">, au-dessus du framework </w:t>
      </w:r>
      <w:r>
        <w:rPr>
          <w:rFonts w:ascii="Times New Roman" w:cs="Times New Roman" w:eastAsia="Times New Roman" w:hAnsi="Times New Roman"/>
          <w:b/>
          <w:bCs/>
          <w:sz w:val="24"/>
          <w:szCs w:val="24"/>
        </w:rPr>
        <w:t xml:space="preserve">Spring Boot 3.3.3</w:t>
      </w:r>
      <w:r>
        <w:rPr>
          <w:rFonts w:ascii="Times New Roman" w:cs="Times New Roman" w:eastAsia="Times New Roman" w:hAnsi="Times New Roman"/>
          <w:sz w:val="24"/>
          <w:szCs w:val="24"/>
        </w:rPr>
        <w:t xml:space="preserve">, qui fournit l'ossature de l'application ainsi que l'ensemble des modules Spring nécessaires à ses différentes responsabilités.</w:t>
      </w:r>
    </w:p>
    <w:p>
      <w:pPr>
        <w:pStyle w:val="ListParagraph"/>
        <w:numPr>
          <w:ilvl w:val="0"/>
          <w:numId w:val="2"/>
        </w:numPr>
        <w:spacing w:after="120" w:line="300"/>
        <w:jc w:val="both"/>
      </w:pPr>
      <w:r>
        <w:rPr>
          <w:rFonts w:ascii="Times New Roman" w:cs="Times New Roman" w:eastAsia="Times New Roman" w:hAnsi="Times New Roman"/>
          <w:b/>
          <w:bCs/>
          <w:sz w:val="24"/>
          <w:szCs w:val="24"/>
        </w:rPr>
        <w:t xml:space="preserve">Spring Web </w:t>
      </w:r>
      <w:r>
        <w:rPr>
          <w:rFonts w:ascii="Times New Roman" w:cs="Times New Roman" w:eastAsia="Times New Roman" w:hAnsi="Times New Roman"/>
          <w:sz w:val="24"/>
          <w:szCs w:val="24"/>
        </w:rPr>
        <w:t xml:space="preserve">expose l'ensemble des contrôleurs REST de la plateforme (notifications, templates, workflows, exécutions, événements métier, simulateur, tableau de bord, statistiques, supervision).</w:t>
      </w:r>
    </w:p>
    <w:p>
      <w:pPr>
        <w:pStyle w:val="ListParagraph"/>
        <w:numPr>
          <w:ilvl w:val="0"/>
          <w:numId w:val="2"/>
        </w:numPr>
        <w:spacing w:after="120" w:line="300"/>
        <w:jc w:val="both"/>
      </w:pPr>
      <w:r>
        <w:rPr>
          <w:rFonts w:ascii="Times New Roman" w:cs="Times New Roman" w:eastAsia="Times New Roman" w:hAnsi="Times New Roman"/>
          <w:b/>
          <w:bCs/>
          <w:sz w:val="24"/>
          <w:szCs w:val="24"/>
        </w:rPr>
        <w:t xml:space="preserve">Spring Data JPA </w:t>
      </w:r>
      <w:r>
        <w:rPr>
          <w:rFonts w:ascii="Times New Roman" w:cs="Times New Roman" w:eastAsia="Times New Roman" w:hAnsi="Times New Roman"/>
          <w:sz w:val="24"/>
          <w:szCs w:val="24"/>
        </w:rPr>
        <w:t xml:space="preserve">assure la persistance des entités du domaine (Workflow, WorkflowExecution, NotificationTemplate, ClientApp, UserPreference, NotificationLog…) vers PostgreSQL, avec un mappage JSON natif (jsonb) pour les champs definitionJson et contextJson.</w:t>
      </w:r>
    </w:p>
    <w:p>
      <w:pPr>
        <w:pStyle w:val="ListParagraph"/>
        <w:numPr>
          <w:ilvl w:val="0"/>
          <w:numId w:val="2"/>
        </w:numPr>
        <w:spacing w:after="120" w:line="300"/>
        <w:jc w:val="both"/>
      </w:pPr>
      <w:r>
        <w:rPr>
          <w:rFonts w:ascii="Times New Roman" w:cs="Times New Roman" w:eastAsia="Times New Roman" w:hAnsi="Times New Roman"/>
          <w:b/>
          <w:bCs/>
          <w:sz w:val="24"/>
          <w:szCs w:val="24"/>
        </w:rPr>
        <w:t xml:space="preserve">Spring Security couplé à Spring OAuth2 Resource Server </w:t>
      </w:r>
      <w:r>
        <w:rPr>
          <w:rFonts w:ascii="Times New Roman" w:cs="Times New Roman" w:eastAsia="Times New Roman" w:hAnsi="Times New Roman"/>
          <w:sz w:val="24"/>
          <w:szCs w:val="24"/>
        </w:rPr>
        <w:t xml:space="preserve">sécurise les points de terminaison internes par validation de jetons JWT émis par Keycloak, avec un convertisseur d'autorités dédié qui traduit les rôles de royaume Keycloak (realm_access.roles) en rôles Spring Security.</w:t>
      </w:r>
    </w:p>
    <w:p>
      <w:pPr>
        <w:pStyle w:val="ListParagraph"/>
        <w:numPr>
          <w:ilvl w:val="0"/>
          <w:numId w:val="2"/>
        </w:numPr>
        <w:spacing w:after="120" w:line="300"/>
        <w:jc w:val="both"/>
      </w:pPr>
      <w:r>
        <w:rPr>
          <w:rFonts w:ascii="Times New Roman" w:cs="Times New Roman" w:eastAsia="Times New Roman" w:hAnsi="Times New Roman"/>
          <w:b/>
          <w:bCs/>
          <w:sz w:val="24"/>
          <w:szCs w:val="24"/>
        </w:rPr>
        <w:t xml:space="preserve">Spring Kafka </w:t>
      </w:r>
      <w:r>
        <w:rPr>
          <w:rFonts w:ascii="Times New Roman" w:cs="Times New Roman" w:eastAsia="Times New Roman" w:hAnsi="Times New Roman"/>
          <w:sz w:val="24"/>
          <w:szCs w:val="24"/>
        </w:rPr>
        <w:t xml:space="preserve">fournit à la fois les producteurs (publication des événements et notifications) et les consommateurs (@KafkaListener) qui implémentent le moteur de workflows et l'acheminement omnicanal.</w:t>
      </w:r>
    </w:p>
    <w:p>
      <w:pPr>
        <w:pStyle w:val="ListParagraph"/>
        <w:numPr>
          <w:ilvl w:val="0"/>
          <w:numId w:val="2"/>
        </w:numPr>
        <w:spacing w:after="120" w:line="300"/>
        <w:jc w:val="both"/>
      </w:pPr>
      <w:r>
        <w:rPr>
          <w:rFonts w:ascii="Times New Roman" w:cs="Times New Roman" w:eastAsia="Times New Roman" w:hAnsi="Times New Roman"/>
          <w:b/>
          <w:bCs/>
          <w:sz w:val="24"/>
          <w:szCs w:val="24"/>
        </w:rPr>
        <w:t xml:space="preserve">Spring Data Redis </w:t>
      </w:r>
      <w:r>
        <w:rPr>
          <w:rFonts w:ascii="Times New Roman" w:cs="Times New Roman" w:eastAsia="Times New Roman" w:hAnsi="Times New Roman"/>
          <w:sz w:val="24"/>
          <w:szCs w:val="24"/>
        </w:rPr>
        <w:t xml:space="preserve">est utilisé par le service de limitation de débit (rate limiting par client, avec expiration automatique des compteurs).</w:t>
      </w:r>
    </w:p>
    <w:p>
      <w:pPr>
        <w:pStyle w:val="ListParagraph"/>
        <w:numPr>
          <w:ilvl w:val="0"/>
          <w:numId w:val="2"/>
        </w:numPr>
        <w:spacing w:after="120" w:line="300"/>
        <w:jc w:val="both"/>
      </w:pPr>
      <w:r>
        <w:rPr>
          <w:rFonts w:ascii="Times New Roman" w:cs="Times New Roman" w:eastAsia="Times New Roman" w:hAnsi="Times New Roman"/>
          <w:b/>
          <w:bCs/>
          <w:sz w:val="24"/>
          <w:szCs w:val="24"/>
        </w:rPr>
        <w:t xml:space="preserve">Spring Boot Mail </w:t>
      </w:r>
      <w:r>
        <w:rPr>
          <w:rFonts w:ascii="Times New Roman" w:cs="Times New Roman" w:eastAsia="Times New Roman" w:hAnsi="Times New Roman"/>
          <w:sz w:val="24"/>
          <w:szCs w:val="24"/>
        </w:rPr>
        <w:t xml:space="preserve">gère l'envoi des notifications par courrier électronique, y compris l'insertion du pixel de suivi d'ouverture.</w:t>
      </w:r>
    </w:p>
    <w:p>
      <w:pPr>
        <w:pStyle w:val="ListParagraph"/>
        <w:numPr>
          <w:ilvl w:val="0"/>
          <w:numId w:val="2"/>
        </w:numPr>
        <w:spacing w:after="120" w:line="300"/>
        <w:jc w:val="both"/>
      </w:pPr>
      <w:r>
        <w:rPr>
          <w:rFonts w:ascii="Times New Roman" w:cs="Times New Roman" w:eastAsia="Times New Roman" w:hAnsi="Times New Roman"/>
          <w:b/>
          <w:bCs/>
          <w:sz w:val="24"/>
          <w:szCs w:val="24"/>
        </w:rPr>
        <w:t xml:space="preserve">Spring Boot Actuator et Micrometer (registre Prometheus) </w:t>
      </w:r>
      <w:r>
        <w:rPr>
          <w:rFonts w:ascii="Times New Roman" w:cs="Times New Roman" w:eastAsia="Times New Roman" w:hAnsi="Times New Roman"/>
          <w:sz w:val="24"/>
          <w:szCs w:val="24"/>
        </w:rPr>
        <w:t xml:space="preserve">exposent l'état de santé et les métriques applicatives, consommées par Prometheus (section 4.5).</w:t>
      </w:r>
    </w:p>
    <w:p>
      <w:pPr>
        <w:pStyle w:val="ListParagraph"/>
        <w:numPr>
          <w:ilvl w:val="0"/>
          <w:numId w:val="2"/>
        </w:numPr>
        <w:spacing w:after="120" w:line="300"/>
        <w:jc w:val="both"/>
      </w:pPr>
      <w:r>
        <w:rPr>
          <w:rFonts w:ascii="Times New Roman" w:cs="Times New Roman" w:eastAsia="Times New Roman" w:hAnsi="Times New Roman"/>
          <w:b/>
          <w:bCs/>
          <w:sz w:val="24"/>
          <w:szCs w:val="24"/>
        </w:rPr>
        <w:t xml:space="preserve">Lombok 1.18.36 </w:t>
      </w:r>
      <w:r>
        <w:rPr>
          <w:rFonts w:ascii="Times New Roman" w:cs="Times New Roman" w:eastAsia="Times New Roman" w:hAnsi="Times New Roman"/>
          <w:sz w:val="24"/>
          <w:szCs w:val="24"/>
        </w:rPr>
        <w:t xml:space="preserve">réduit le code répétitif (accesseurs, constructeurs, builders) des entités et DTO.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shd w:fill="1F3864" w:val="clear"/>
            <w:tcMar>
              <w:top w:type="dxa" w:w="80"/>
              <w:left w:type="dxa" w:w="120"/>
              <w:bottom w:type="dxa" w:w="80"/>
              <w:right w:type="dxa" w:w="120"/>
            </w:tcMar>
            <w:vAlign w:val="center"/>
          </w:tcPr>
          <w:p>
            <w:r>
              <w:rPr>
                <w:rFonts w:ascii="Times New Roman" w:cs="Times New Roman" w:eastAsia="Times New Roman" w:hAnsi="Times New Roman"/>
                <w:b/>
                <w:bCs/>
                <w:color w:val="FFFFFF"/>
                <w:sz w:val="24"/>
                <w:szCs w:val="24"/>
              </w:rPr>
              <w:t xml:space="preserve">Technologie</w:t>
            </w:r>
          </w:p>
        </w:tc>
        <w:tc>
          <w:tcPr>
            <w:tcW w:type="dxa" w:w="5600"/>
            <w:shd w:fill="1F3864" w:val="clear"/>
            <w:tcMar>
              <w:top w:type="dxa" w:w="80"/>
              <w:left w:type="dxa" w:w="120"/>
              <w:bottom w:type="dxa" w:w="80"/>
              <w:right w:type="dxa" w:w="120"/>
            </w:tcMar>
            <w:vAlign w:val="center"/>
          </w:tcPr>
          <w:p>
            <w:r>
              <w:rPr>
                <w:rFonts w:ascii="Times New Roman" w:cs="Times New Roman" w:eastAsia="Times New Roman" w:hAnsi="Times New Roman"/>
                <w:b/>
                <w:bCs/>
                <w:color w:val="FFFFFF"/>
                <w:sz w:val="24"/>
                <w:szCs w:val="24"/>
              </w:rPr>
              <w:t xml:space="preserve">Rôle dans le projet</w:t>
            </w:r>
          </w:p>
        </w:tc>
      </w:tr>
      <w:tr>
        <w:tc>
          <w:tcPr>
            <w:tcW w:type="dxa" w:w="3400"/>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Java 17</w:t>
            </w:r>
          </w:p>
        </w:tc>
        <w:tc>
          <w:tcPr>
            <w:tcW w:type="dxa" w:w="5600"/>
            <w:tcMar>
              <w:top w:type="dxa" w:w="80"/>
              <w:left w:type="dxa" w:w="120"/>
              <w:bottom w:type="dxa" w:w="80"/>
              <w:right w:type="dxa" w:w="120"/>
            </w:tcMar>
            <w:vAlign w:val="center"/>
          </w:tcPr>
          <w:p>
            <w:r>
              <w:rPr>
                <w:rFonts w:ascii="Times New Roman" w:cs="Times New Roman" w:eastAsia="Times New Roman" w:hAnsi="Times New Roman"/>
                <w:sz w:val="24"/>
                <w:szCs w:val="24"/>
              </w:rPr>
              <w:t xml:space="preserve">Langage du backend</w:t>
            </w:r>
          </w:p>
        </w:tc>
      </w:tr>
      <w:tr>
        <w:tc>
          <w:tcPr>
            <w:tcW w:type="dxa" w:w="3400"/>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Spring Boot 3.3.3</w:t>
            </w:r>
          </w:p>
        </w:tc>
        <w:tc>
          <w:tcPr>
            <w:tcW w:type="dxa" w:w="5600"/>
            <w:tcMar>
              <w:top w:type="dxa" w:w="80"/>
              <w:left w:type="dxa" w:w="120"/>
              <w:bottom w:type="dxa" w:w="80"/>
              <w:right w:type="dxa" w:w="120"/>
            </w:tcMar>
            <w:vAlign w:val="center"/>
          </w:tcPr>
          <w:p>
            <w:r>
              <w:rPr>
                <w:rFonts w:ascii="Times New Roman" w:cs="Times New Roman" w:eastAsia="Times New Roman" w:hAnsi="Times New Roman"/>
                <w:sz w:val="24"/>
                <w:szCs w:val="24"/>
              </w:rPr>
              <w:t xml:space="preserve">Framework applicatif principal</w:t>
            </w:r>
          </w:p>
        </w:tc>
      </w:tr>
      <w:tr>
        <w:tc>
          <w:tcPr>
            <w:tcW w:type="dxa" w:w="3400"/>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Spring Web</w:t>
            </w:r>
          </w:p>
        </w:tc>
        <w:tc>
          <w:tcPr>
            <w:tcW w:type="dxa" w:w="5600"/>
            <w:tcMar>
              <w:top w:type="dxa" w:w="80"/>
              <w:left w:type="dxa" w:w="120"/>
              <w:bottom w:type="dxa" w:w="80"/>
              <w:right w:type="dxa" w:w="120"/>
            </w:tcMar>
            <w:vAlign w:val="center"/>
          </w:tcPr>
          <w:p>
            <w:r>
              <w:rPr>
                <w:rFonts w:ascii="Times New Roman" w:cs="Times New Roman" w:eastAsia="Times New Roman" w:hAnsi="Times New Roman"/>
                <w:sz w:val="24"/>
                <w:szCs w:val="24"/>
              </w:rPr>
              <w:t xml:space="preserve">Contrôleurs REST</w:t>
            </w:r>
          </w:p>
        </w:tc>
      </w:tr>
      <w:tr>
        <w:tc>
          <w:tcPr>
            <w:tcW w:type="dxa" w:w="3400"/>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Spring Data JPA + PostgreSQL</w:t>
            </w:r>
          </w:p>
        </w:tc>
        <w:tc>
          <w:tcPr>
            <w:tcW w:type="dxa" w:w="5600"/>
            <w:tcMar>
              <w:top w:type="dxa" w:w="80"/>
              <w:left w:type="dxa" w:w="120"/>
              <w:bottom w:type="dxa" w:w="80"/>
              <w:right w:type="dxa" w:w="120"/>
            </w:tcMar>
            <w:vAlign w:val="center"/>
          </w:tcPr>
          <w:p>
            <w:r>
              <w:rPr>
                <w:rFonts w:ascii="Times New Roman" w:cs="Times New Roman" w:eastAsia="Times New Roman" w:hAnsi="Times New Roman"/>
                <w:sz w:val="24"/>
                <w:szCs w:val="24"/>
              </w:rPr>
              <w:t xml:space="preserve">Persistance du modèle de domaine</w:t>
            </w:r>
          </w:p>
        </w:tc>
      </w:tr>
      <w:tr>
        <w:tc>
          <w:tcPr>
            <w:tcW w:type="dxa" w:w="3400"/>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Spring Security + OAuth2 Resource Server</w:t>
            </w:r>
          </w:p>
        </w:tc>
        <w:tc>
          <w:tcPr>
            <w:tcW w:type="dxa" w:w="5600"/>
            <w:tcMar>
              <w:top w:type="dxa" w:w="80"/>
              <w:left w:type="dxa" w:w="120"/>
              <w:bottom w:type="dxa" w:w="80"/>
              <w:right w:type="dxa" w:w="120"/>
            </w:tcMar>
            <w:vAlign w:val="center"/>
          </w:tcPr>
          <w:p>
            <w:r>
              <w:rPr>
                <w:rFonts w:ascii="Times New Roman" w:cs="Times New Roman" w:eastAsia="Times New Roman" w:hAnsi="Times New Roman"/>
                <w:sz w:val="24"/>
                <w:szCs w:val="24"/>
              </w:rPr>
              <w:t xml:space="preserve">Authentification JWT (Keycloak)</w:t>
            </w:r>
          </w:p>
        </w:tc>
      </w:tr>
      <w:tr>
        <w:tc>
          <w:tcPr>
            <w:tcW w:type="dxa" w:w="3400"/>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Spring Kafka</w:t>
            </w:r>
          </w:p>
        </w:tc>
        <w:tc>
          <w:tcPr>
            <w:tcW w:type="dxa" w:w="5600"/>
            <w:tcMar>
              <w:top w:type="dxa" w:w="80"/>
              <w:left w:type="dxa" w:w="120"/>
              <w:bottom w:type="dxa" w:w="80"/>
              <w:right w:type="dxa" w:w="120"/>
            </w:tcMar>
            <w:vAlign w:val="center"/>
          </w:tcPr>
          <w:p>
            <w:r>
              <w:rPr>
                <w:rFonts w:ascii="Times New Roman" w:cs="Times New Roman" w:eastAsia="Times New Roman" w:hAnsi="Times New Roman"/>
                <w:sz w:val="24"/>
                <w:szCs w:val="24"/>
              </w:rPr>
              <w:t xml:space="preserve">Producteurs / consommateurs d'événements</w:t>
            </w:r>
          </w:p>
        </w:tc>
      </w:tr>
      <w:tr>
        <w:tc>
          <w:tcPr>
            <w:tcW w:type="dxa" w:w="3400"/>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Spring Data Redis</w:t>
            </w:r>
          </w:p>
        </w:tc>
        <w:tc>
          <w:tcPr>
            <w:tcW w:type="dxa" w:w="5600"/>
            <w:tcMar>
              <w:top w:type="dxa" w:w="80"/>
              <w:left w:type="dxa" w:w="120"/>
              <w:bottom w:type="dxa" w:w="80"/>
              <w:right w:type="dxa" w:w="120"/>
            </w:tcMar>
            <w:vAlign w:val="center"/>
          </w:tcPr>
          <w:p>
            <w:r>
              <w:rPr>
                <w:rFonts w:ascii="Times New Roman" w:cs="Times New Roman" w:eastAsia="Times New Roman" w:hAnsi="Times New Roman"/>
                <w:sz w:val="24"/>
                <w:szCs w:val="24"/>
              </w:rPr>
              <w:t xml:space="preserve">Limitation de débit (rate limiting)</w:t>
            </w:r>
          </w:p>
        </w:tc>
      </w:tr>
      <w:tr>
        <w:tc>
          <w:tcPr>
            <w:tcW w:type="dxa" w:w="3400"/>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Spring Boot Mail</w:t>
            </w:r>
          </w:p>
        </w:tc>
        <w:tc>
          <w:tcPr>
            <w:tcW w:type="dxa" w:w="5600"/>
            <w:tcMar>
              <w:top w:type="dxa" w:w="80"/>
              <w:left w:type="dxa" w:w="120"/>
              <w:bottom w:type="dxa" w:w="80"/>
              <w:right w:type="dxa" w:w="120"/>
            </w:tcMar>
            <w:vAlign w:val="center"/>
          </w:tcPr>
          <w:p>
            <w:r>
              <w:rPr>
                <w:rFonts w:ascii="Times New Roman" w:cs="Times New Roman" w:eastAsia="Times New Roman" w:hAnsi="Times New Roman"/>
                <w:sz w:val="24"/>
                <w:szCs w:val="24"/>
              </w:rPr>
              <w:t xml:space="preserve">Envoi des notifications par email</w:t>
            </w:r>
          </w:p>
        </w:tc>
      </w:tr>
      <w:tr>
        <w:tc>
          <w:tcPr>
            <w:tcW w:type="dxa" w:w="3400"/>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Spring Boot Actuator + Micrometer</w:t>
            </w:r>
          </w:p>
        </w:tc>
        <w:tc>
          <w:tcPr>
            <w:tcW w:type="dxa" w:w="5600"/>
            <w:tcMar>
              <w:top w:type="dxa" w:w="80"/>
              <w:left w:type="dxa" w:w="120"/>
              <w:bottom w:type="dxa" w:w="80"/>
              <w:right w:type="dxa" w:w="120"/>
            </w:tcMar>
            <w:vAlign w:val="center"/>
          </w:tcPr>
          <w:p>
            <w:r>
              <w:rPr>
                <w:rFonts w:ascii="Times New Roman" w:cs="Times New Roman" w:eastAsia="Times New Roman" w:hAnsi="Times New Roman"/>
                <w:sz w:val="24"/>
                <w:szCs w:val="24"/>
              </w:rPr>
              <w:t xml:space="preserve">Santé applicative et métriques Prometheus</w:t>
            </w:r>
          </w:p>
        </w:tc>
      </w:tr>
      <w:tr>
        <w:tc>
          <w:tcPr>
            <w:tcW w:type="dxa" w:w="3400"/>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Lombok</w:t>
            </w:r>
          </w:p>
        </w:tc>
        <w:tc>
          <w:tcPr>
            <w:tcW w:type="dxa" w:w="5600"/>
            <w:tcMar>
              <w:top w:type="dxa" w:w="80"/>
              <w:left w:type="dxa" w:w="120"/>
              <w:bottom w:type="dxa" w:w="80"/>
              <w:right w:type="dxa" w:w="120"/>
            </w:tcMar>
            <w:vAlign w:val="center"/>
          </w:tcPr>
          <w:p>
            <w:r>
              <w:rPr>
                <w:rFonts w:ascii="Times New Roman" w:cs="Times New Roman" w:eastAsia="Times New Roman" w:hAnsi="Times New Roman"/>
                <w:sz w:val="24"/>
                <w:szCs w:val="24"/>
              </w:rPr>
              <w:t xml:space="preserve">Réduction du code répétitif</w:t>
            </w:r>
          </w:p>
        </w:tc>
      </w:tr>
    </w:tbl>
    <w:p>
      <w:pPr>
        <w:spacing w:after="300"/>
        <w:jc w:val="center"/>
      </w:pPr>
      <w:r>
        <w:rPr>
          <w:rFonts w:ascii="Times New Roman" w:cs="Times New Roman" w:eastAsia="Times New Roman" w:hAnsi="Times New Roman"/>
          <w:b/>
          <w:bCs/>
          <w:i/>
          <w:iCs/>
          <w:sz w:val="20"/>
          <w:szCs w:val="20"/>
        </w:rPr>
        <w:t xml:space="preserve">Tableau 4.2 : Technologies et frameworks — Backend</w:t>
      </w:r>
    </w:p>
    <w:p>
      <w:pPr>
        <w:pStyle w:val="Heading2"/>
        <w:spacing w:after="200" w:before="300"/>
      </w:pPr>
      <w:r>
        <w:rPr>
          <w:rFonts w:ascii="Times New Roman" w:cs="Times New Roman" w:eastAsia="Times New Roman" w:hAnsi="Times New Roman"/>
          <w:b/>
          <w:bCs/>
          <w:color w:val="1F3864"/>
          <w:sz w:val="28"/>
          <w:szCs w:val="28"/>
        </w:rPr>
        <w:t xml:space="preserve">4.3 Technologies frontend</w:t>
      </w:r>
    </w:p>
    <w:p>
      <w:pPr>
        <w:spacing w:after="200" w:line="360"/>
        <w:ind w:firstLine="567"/>
        <w:jc w:val="both"/>
      </w:pPr>
      <w:r>
        <w:rPr>
          <w:rFonts w:ascii="Times New Roman" w:cs="Times New Roman" w:eastAsia="Times New Roman" w:hAnsi="Times New Roman"/>
          <w:sz w:val="24"/>
          <w:szCs w:val="24"/>
        </w:rPr>
        <w:t xml:space="preserve">Le frontend </w:t>
      </w:r>
      <w:r>
        <w:rPr>
          <w:rFonts w:ascii="Times New Roman" w:cs="Times New Roman" w:eastAsia="Times New Roman" w:hAnsi="Times New Roman"/>
          <w:i/>
          <w:iCs/>
          <w:sz w:val="24"/>
          <w:szCs w:val="24"/>
        </w:rPr>
        <w:t xml:space="preserve">omnichannel-frontend</w:t>
      </w:r>
      <w:r>
        <w:rPr>
          <w:rFonts w:ascii="Times New Roman" w:cs="Times New Roman" w:eastAsia="Times New Roman" w:hAnsi="Times New Roman"/>
          <w:sz w:val="24"/>
          <w:szCs w:val="24"/>
        </w:rPr>
        <w:t xml:space="preserve"> est développé avec </w:t>
      </w:r>
      <w:r>
        <w:rPr>
          <w:rFonts w:ascii="Times New Roman" w:cs="Times New Roman" w:eastAsia="Times New Roman" w:hAnsi="Times New Roman"/>
          <w:b/>
          <w:bCs/>
          <w:sz w:val="24"/>
          <w:szCs w:val="24"/>
        </w:rPr>
        <w:t xml:space="preserve">Angular 19</w:t>
      </w:r>
      <w:r>
        <w:rPr>
          <w:rFonts w:ascii="Times New Roman" w:cs="Times New Roman" w:eastAsia="Times New Roman" w:hAnsi="Times New Roman"/>
          <w:sz w:val="24"/>
          <w:szCs w:val="24"/>
        </w:rPr>
        <w:t xml:space="preserve"> et </w:t>
      </w:r>
      <w:r>
        <w:rPr>
          <w:rFonts w:ascii="Times New Roman" w:cs="Times New Roman" w:eastAsia="Times New Roman" w:hAnsi="Times New Roman"/>
          <w:b/>
          <w:bCs/>
          <w:sz w:val="24"/>
          <w:szCs w:val="24"/>
        </w:rPr>
        <w:t xml:space="preserve">TypeScript 5.6</w:t>
      </w:r>
      <w:r>
        <w:rPr>
          <w:rFonts w:ascii="Times New Roman" w:cs="Times New Roman" w:eastAsia="Times New Roman" w:hAnsi="Times New Roman"/>
          <w:sz w:val="24"/>
          <w:szCs w:val="24"/>
        </w:rPr>
        <w:t xml:space="preserve">, en s'appuyant exclusivement sur des </w:t>
      </w:r>
      <w:r>
        <w:rPr>
          <w:rFonts w:ascii="Times New Roman" w:cs="Times New Roman" w:eastAsia="Times New Roman" w:hAnsi="Times New Roman"/>
          <w:b/>
          <w:bCs/>
          <w:sz w:val="24"/>
          <w:szCs w:val="24"/>
        </w:rPr>
        <w:t xml:space="preserve">composants autonomes (standalone components)</w:t>
      </w:r>
      <w:r>
        <w:rPr>
          <w:rFonts w:ascii="Times New Roman" w:cs="Times New Roman" w:eastAsia="Times New Roman" w:hAnsi="Times New Roman"/>
          <w:sz w:val="24"/>
          <w:szCs w:val="24"/>
        </w:rPr>
        <w:t xml:space="preserve"> : l'application ne comporte aucun NgModule, le bootstrap (ApplicationConfig) et le routage (chaque page étant chargée à la demande via loadComponent) suivant intégralement l'approche standalone introduite par les versions récentes d'Angular.</w:t>
      </w:r>
    </w:p>
    <w:p>
      <w:pPr>
        <w:pStyle w:val="ListParagraph"/>
        <w:numPr>
          <w:ilvl w:val="0"/>
          <w:numId w:val="2"/>
        </w:numPr>
        <w:spacing w:after="120" w:line="300"/>
        <w:jc w:val="both"/>
      </w:pPr>
      <w:r>
        <w:rPr>
          <w:rFonts w:ascii="Times New Roman" w:cs="Times New Roman" w:eastAsia="Times New Roman" w:hAnsi="Times New Roman"/>
          <w:b/>
          <w:bCs/>
          <w:sz w:val="24"/>
          <w:szCs w:val="24"/>
        </w:rPr>
        <w:t xml:space="preserve">Tailwind CSS 4 </w:t>
      </w:r>
      <w:r>
        <w:rPr>
          <w:rFonts w:ascii="Times New Roman" w:cs="Times New Roman" w:eastAsia="Times New Roman" w:hAnsi="Times New Roman"/>
          <w:sz w:val="24"/>
          <w:szCs w:val="24"/>
        </w:rPr>
        <w:t xml:space="preserve">(intégré via @tailwindcss/postcss) fournit l'ensemble de la mise en forme utilitaire de l'interface, complété par SCSS pour les styles propres à certains composants.</w:t>
      </w:r>
    </w:p>
    <w:p>
      <w:pPr>
        <w:pStyle w:val="ListParagraph"/>
        <w:numPr>
          <w:ilvl w:val="0"/>
          <w:numId w:val="2"/>
        </w:numPr>
        <w:spacing w:after="120" w:line="300"/>
        <w:jc w:val="both"/>
      </w:pPr>
      <w:r>
        <w:rPr>
          <w:rFonts w:ascii="Times New Roman" w:cs="Times New Roman" w:eastAsia="Times New Roman" w:hAnsi="Times New Roman"/>
          <w:b/>
          <w:bCs/>
          <w:sz w:val="24"/>
          <w:szCs w:val="24"/>
        </w:rPr>
        <w:t xml:space="preserve">keycloak-js 24 </w:t>
      </w:r>
      <w:r>
        <w:rPr>
          <w:rFonts w:ascii="Times New Roman" w:cs="Times New Roman" w:eastAsia="Times New Roman" w:hAnsi="Times New Roman"/>
          <w:sz w:val="24"/>
          <w:szCs w:val="24"/>
        </w:rPr>
        <w:t xml:space="preserve">implémente, côté client, le flux d'authentification OpenID Connect auprès du même serveur Keycloak que le backend ; un intercepteur HTTP (AuthInterceptor) joint automatiquement le jeton obtenu à chaque appel API, et un provideAppInitializer bloque le démarrage de l'application jusqu'à authentification complète.</w:t>
      </w:r>
    </w:p>
    <w:p>
      <w:pPr>
        <w:pStyle w:val="ListParagraph"/>
        <w:numPr>
          <w:ilvl w:val="0"/>
          <w:numId w:val="2"/>
        </w:numPr>
        <w:spacing w:after="120" w:line="300"/>
        <w:jc w:val="both"/>
      </w:pPr>
      <w:r>
        <w:rPr>
          <w:rFonts w:ascii="Times New Roman" w:cs="Times New Roman" w:eastAsia="Times New Roman" w:hAnsi="Times New Roman"/>
          <w:b/>
          <w:bCs/>
          <w:sz w:val="24"/>
          <w:szCs w:val="24"/>
        </w:rPr>
        <w:t xml:space="preserve">ngx-vflow </w:t>
      </w:r>
      <w:r>
        <w:rPr>
          <w:rFonts w:ascii="Times New Roman" w:cs="Times New Roman" w:eastAsia="Times New Roman" w:hAnsi="Times New Roman"/>
          <w:sz w:val="24"/>
          <w:szCs w:val="24"/>
        </w:rPr>
        <w:t xml:space="preserve">est la bibliothèque de graphe interactif utilisée par l'éditeur visuel de workflows (workflow builder) pour le glisser-déposer des nœuds et le tracé des transitions entre eux.</w:t>
      </w:r>
    </w:p>
    <w:p>
      <w:pPr>
        <w:pStyle w:val="ListParagraph"/>
        <w:numPr>
          <w:ilvl w:val="0"/>
          <w:numId w:val="2"/>
        </w:numPr>
        <w:spacing w:after="120" w:line="300"/>
        <w:jc w:val="both"/>
      </w:pPr>
      <w:r>
        <w:rPr>
          <w:rFonts w:ascii="Times New Roman" w:cs="Times New Roman" w:eastAsia="Times New Roman" w:hAnsi="Times New Roman"/>
          <w:b/>
          <w:bCs/>
          <w:sz w:val="24"/>
          <w:szCs w:val="24"/>
        </w:rPr>
        <w:t xml:space="preserve">lucide-angular </w:t>
      </w:r>
      <w:r>
        <w:rPr>
          <w:rFonts w:ascii="Times New Roman" w:cs="Times New Roman" w:eastAsia="Times New Roman" w:hAnsi="Times New Roman"/>
          <w:sz w:val="24"/>
          <w:szCs w:val="24"/>
        </w:rPr>
        <w:t xml:space="preserve">fournit le jeu d'icônes utilisé à travers l'ensemble de l'interface.</w:t>
      </w:r>
    </w:p>
    <w:p>
      <w:pPr>
        <w:pStyle w:val="ListParagraph"/>
        <w:numPr>
          <w:ilvl w:val="0"/>
          <w:numId w:val="2"/>
        </w:numPr>
        <w:spacing w:after="120" w:line="300"/>
        <w:jc w:val="both"/>
      </w:pPr>
      <w:r>
        <w:rPr>
          <w:rFonts w:ascii="Times New Roman" w:cs="Times New Roman" w:eastAsia="Times New Roman" w:hAnsi="Times New Roman"/>
          <w:b/>
          <w:bCs/>
          <w:sz w:val="24"/>
          <w:szCs w:val="24"/>
        </w:rPr>
        <w:t xml:space="preserve">RxJS 7.8 </w:t>
      </w:r>
      <w:r>
        <w:rPr>
          <w:rFonts w:ascii="Times New Roman" w:cs="Times New Roman" w:eastAsia="Times New Roman" w:hAnsi="Times New Roman"/>
          <w:sz w:val="24"/>
          <w:szCs w:val="24"/>
        </w:rPr>
        <w:t xml:space="preserve">structure la gestion asynchrone des appels HTTP et des flux de données au sein des services Angular.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shd w:fill="1F3864" w:val="clear"/>
            <w:tcMar>
              <w:top w:type="dxa" w:w="80"/>
              <w:left w:type="dxa" w:w="120"/>
              <w:bottom w:type="dxa" w:w="80"/>
              <w:right w:type="dxa" w:w="120"/>
            </w:tcMar>
            <w:vAlign w:val="center"/>
          </w:tcPr>
          <w:p>
            <w:r>
              <w:rPr>
                <w:rFonts w:ascii="Times New Roman" w:cs="Times New Roman" w:eastAsia="Times New Roman" w:hAnsi="Times New Roman"/>
                <w:b/>
                <w:bCs/>
                <w:color w:val="FFFFFF"/>
                <w:sz w:val="24"/>
                <w:szCs w:val="24"/>
              </w:rPr>
              <w:t xml:space="preserve">Technologie</w:t>
            </w:r>
          </w:p>
        </w:tc>
        <w:tc>
          <w:tcPr>
            <w:tcW w:type="dxa" w:w="5600"/>
            <w:shd w:fill="1F3864" w:val="clear"/>
            <w:tcMar>
              <w:top w:type="dxa" w:w="80"/>
              <w:left w:type="dxa" w:w="120"/>
              <w:bottom w:type="dxa" w:w="80"/>
              <w:right w:type="dxa" w:w="120"/>
            </w:tcMar>
            <w:vAlign w:val="center"/>
          </w:tcPr>
          <w:p>
            <w:r>
              <w:rPr>
                <w:rFonts w:ascii="Times New Roman" w:cs="Times New Roman" w:eastAsia="Times New Roman" w:hAnsi="Times New Roman"/>
                <w:b/>
                <w:bCs/>
                <w:color w:val="FFFFFF"/>
                <w:sz w:val="24"/>
                <w:szCs w:val="24"/>
              </w:rPr>
              <w:t xml:space="preserve">Rôle dans le projet</w:t>
            </w:r>
          </w:p>
        </w:tc>
      </w:tr>
      <w:tr>
        <w:tc>
          <w:tcPr>
            <w:tcW w:type="dxa" w:w="3400"/>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Angular 19 (standalone)</w:t>
            </w:r>
          </w:p>
        </w:tc>
        <w:tc>
          <w:tcPr>
            <w:tcW w:type="dxa" w:w="5600"/>
            <w:tcMar>
              <w:top w:type="dxa" w:w="80"/>
              <w:left w:type="dxa" w:w="120"/>
              <w:bottom w:type="dxa" w:w="80"/>
              <w:right w:type="dxa" w:w="120"/>
            </w:tcMar>
            <w:vAlign w:val="center"/>
          </w:tcPr>
          <w:p>
            <w:r>
              <w:rPr>
                <w:rFonts w:ascii="Times New Roman" w:cs="Times New Roman" w:eastAsia="Times New Roman" w:hAnsi="Times New Roman"/>
                <w:sz w:val="24"/>
                <w:szCs w:val="24"/>
              </w:rPr>
              <w:t xml:space="preserve">Framework frontend, sans NgModule</w:t>
            </w:r>
          </w:p>
        </w:tc>
      </w:tr>
      <w:tr>
        <w:tc>
          <w:tcPr>
            <w:tcW w:type="dxa" w:w="3400"/>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TypeScript 5.6</w:t>
            </w:r>
          </w:p>
        </w:tc>
        <w:tc>
          <w:tcPr>
            <w:tcW w:type="dxa" w:w="5600"/>
            <w:tcMar>
              <w:top w:type="dxa" w:w="80"/>
              <w:left w:type="dxa" w:w="120"/>
              <w:bottom w:type="dxa" w:w="80"/>
              <w:right w:type="dxa" w:w="120"/>
            </w:tcMar>
            <w:vAlign w:val="center"/>
          </w:tcPr>
          <w:p>
            <w:r>
              <w:rPr>
                <w:rFonts w:ascii="Times New Roman" w:cs="Times New Roman" w:eastAsia="Times New Roman" w:hAnsi="Times New Roman"/>
                <w:sz w:val="24"/>
                <w:szCs w:val="24"/>
              </w:rPr>
              <w:t xml:space="preserve">Langage du frontend</w:t>
            </w:r>
          </w:p>
        </w:tc>
      </w:tr>
      <w:tr>
        <w:tc>
          <w:tcPr>
            <w:tcW w:type="dxa" w:w="3400"/>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Tailwind CSS 4 + SCSS</w:t>
            </w:r>
          </w:p>
        </w:tc>
        <w:tc>
          <w:tcPr>
            <w:tcW w:type="dxa" w:w="5600"/>
            <w:tcMar>
              <w:top w:type="dxa" w:w="80"/>
              <w:left w:type="dxa" w:w="120"/>
              <w:bottom w:type="dxa" w:w="80"/>
              <w:right w:type="dxa" w:w="120"/>
            </w:tcMar>
            <w:vAlign w:val="center"/>
          </w:tcPr>
          <w:p>
            <w:r>
              <w:rPr>
                <w:rFonts w:ascii="Times New Roman" w:cs="Times New Roman" w:eastAsia="Times New Roman" w:hAnsi="Times New Roman"/>
                <w:sz w:val="24"/>
                <w:szCs w:val="24"/>
              </w:rPr>
              <w:t xml:space="preserve">Mise en forme de l'interface</w:t>
            </w:r>
          </w:p>
        </w:tc>
      </w:tr>
      <w:tr>
        <w:tc>
          <w:tcPr>
            <w:tcW w:type="dxa" w:w="3400"/>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keycloak-js 24</w:t>
            </w:r>
          </w:p>
        </w:tc>
        <w:tc>
          <w:tcPr>
            <w:tcW w:type="dxa" w:w="5600"/>
            <w:tcMar>
              <w:top w:type="dxa" w:w="80"/>
              <w:left w:type="dxa" w:w="120"/>
              <w:bottom w:type="dxa" w:w="80"/>
              <w:right w:type="dxa" w:w="120"/>
            </w:tcMar>
            <w:vAlign w:val="center"/>
          </w:tcPr>
          <w:p>
            <w:r>
              <w:rPr>
                <w:rFonts w:ascii="Times New Roman" w:cs="Times New Roman" w:eastAsia="Times New Roman" w:hAnsi="Times New Roman"/>
                <w:sz w:val="24"/>
                <w:szCs w:val="24"/>
              </w:rPr>
              <w:t xml:space="preserve">Authentification OpenID Connect côté client</w:t>
            </w:r>
          </w:p>
        </w:tc>
      </w:tr>
      <w:tr>
        <w:tc>
          <w:tcPr>
            <w:tcW w:type="dxa" w:w="3400"/>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ngx-vflow</w:t>
            </w:r>
          </w:p>
        </w:tc>
        <w:tc>
          <w:tcPr>
            <w:tcW w:type="dxa" w:w="5600"/>
            <w:tcMar>
              <w:top w:type="dxa" w:w="80"/>
              <w:left w:type="dxa" w:w="120"/>
              <w:bottom w:type="dxa" w:w="80"/>
              <w:right w:type="dxa" w:w="120"/>
            </w:tcMar>
            <w:vAlign w:val="center"/>
          </w:tcPr>
          <w:p>
            <w:r>
              <w:rPr>
                <w:rFonts w:ascii="Times New Roman" w:cs="Times New Roman" w:eastAsia="Times New Roman" w:hAnsi="Times New Roman"/>
                <w:sz w:val="24"/>
                <w:szCs w:val="24"/>
              </w:rPr>
              <w:t xml:space="preserve">Éditeur visuel de workflows (nœuds / transitions)</w:t>
            </w:r>
          </w:p>
        </w:tc>
      </w:tr>
      <w:tr>
        <w:tc>
          <w:tcPr>
            <w:tcW w:type="dxa" w:w="3400"/>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lucide-angular</w:t>
            </w:r>
          </w:p>
        </w:tc>
        <w:tc>
          <w:tcPr>
            <w:tcW w:type="dxa" w:w="5600"/>
            <w:tcMar>
              <w:top w:type="dxa" w:w="80"/>
              <w:left w:type="dxa" w:w="120"/>
              <w:bottom w:type="dxa" w:w="80"/>
              <w:right w:type="dxa" w:w="120"/>
            </w:tcMar>
            <w:vAlign w:val="center"/>
          </w:tcPr>
          <w:p>
            <w:r>
              <w:rPr>
                <w:rFonts w:ascii="Times New Roman" w:cs="Times New Roman" w:eastAsia="Times New Roman" w:hAnsi="Times New Roman"/>
                <w:sz w:val="24"/>
                <w:szCs w:val="24"/>
              </w:rPr>
              <w:t xml:space="preserve">Jeu d'icônes de l'interface</w:t>
            </w:r>
          </w:p>
        </w:tc>
      </w:tr>
      <w:tr>
        <w:tc>
          <w:tcPr>
            <w:tcW w:type="dxa" w:w="3400"/>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RxJS 7.8</w:t>
            </w:r>
          </w:p>
        </w:tc>
        <w:tc>
          <w:tcPr>
            <w:tcW w:type="dxa" w:w="5600"/>
            <w:tcMar>
              <w:top w:type="dxa" w:w="80"/>
              <w:left w:type="dxa" w:w="120"/>
              <w:bottom w:type="dxa" w:w="80"/>
              <w:right w:type="dxa" w:w="120"/>
            </w:tcMar>
            <w:vAlign w:val="center"/>
          </w:tcPr>
          <w:p>
            <w:r>
              <w:rPr>
                <w:rFonts w:ascii="Times New Roman" w:cs="Times New Roman" w:eastAsia="Times New Roman" w:hAnsi="Times New Roman"/>
                <w:sz w:val="24"/>
                <w:szCs w:val="24"/>
              </w:rPr>
              <w:t xml:space="preserve">Programmation réactive / appels HTTP</w:t>
            </w:r>
          </w:p>
        </w:tc>
      </w:tr>
      <w:tr>
        <w:tc>
          <w:tcPr>
            <w:tcW w:type="dxa" w:w="3400"/>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Angular CLI 19</w:t>
            </w:r>
          </w:p>
        </w:tc>
        <w:tc>
          <w:tcPr>
            <w:tcW w:type="dxa" w:w="5600"/>
            <w:tcMar>
              <w:top w:type="dxa" w:w="80"/>
              <w:left w:type="dxa" w:w="120"/>
              <w:bottom w:type="dxa" w:w="80"/>
              <w:right w:type="dxa" w:w="120"/>
            </w:tcMar>
            <w:vAlign w:val="center"/>
          </w:tcPr>
          <w:p>
            <w:r>
              <w:rPr>
                <w:rFonts w:ascii="Times New Roman" w:cs="Times New Roman" w:eastAsia="Times New Roman" w:hAnsi="Times New Roman"/>
                <w:sz w:val="24"/>
                <w:szCs w:val="24"/>
              </w:rPr>
              <w:t xml:space="preserve">Outillage de build, de serveur de dev et de test</w:t>
            </w:r>
          </w:p>
        </w:tc>
      </w:tr>
    </w:tbl>
    <w:p>
      <w:pPr>
        <w:spacing w:after="300"/>
        <w:jc w:val="center"/>
      </w:pPr>
      <w:r>
        <w:rPr>
          <w:rFonts w:ascii="Times New Roman" w:cs="Times New Roman" w:eastAsia="Times New Roman" w:hAnsi="Times New Roman"/>
          <w:b/>
          <w:bCs/>
          <w:i/>
          <w:iCs/>
          <w:sz w:val="20"/>
          <w:szCs w:val="20"/>
        </w:rPr>
        <w:t xml:space="preserve">Tableau 4.3 : Technologies et frameworks — Frontend</w:t>
      </w:r>
    </w:p>
    <w:p>
      <w:pPr>
        <w:pStyle w:val="Heading2"/>
        <w:spacing w:after="200" w:before="300"/>
      </w:pPr>
      <w:r>
        <w:rPr>
          <w:rFonts w:ascii="Times New Roman" w:cs="Times New Roman" w:eastAsia="Times New Roman" w:hAnsi="Times New Roman"/>
          <w:b/>
          <w:bCs/>
          <w:color w:val="1F3864"/>
          <w:sz w:val="28"/>
          <w:szCs w:val="28"/>
        </w:rPr>
        <w:t xml:space="preserve">4.4 Infrastructure et middleware</w:t>
      </w:r>
    </w:p>
    <w:p>
      <w:pPr>
        <w:spacing w:after="200" w:line="360"/>
        <w:ind w:firstLine="567"/>
        <w:jc w:val="both"/>
      </w:pPr>
      <w:r>
        <w:rPr>
          <w:rFonts w:ascii="Times New Roman" w:cs="Times New Roman" w:eastAsia="Times New Roman" w:hAnsi="Times New Roman"/>
          <w:sz w:val="24"/>
          <w:szCs w:val="24"/>
        </w:rPr>
        <w:t xml:space="preserve">L'ensemble de l'infrastructure nécessaire à l'exécution de la plateforme en environnement de développement est décrit dans un unique fichier docker-compose.yml, garantissant sa reproductibilité intégrale sur n'importe quelle machine disposant de Docker.</w:t>
      </w:r>
    </w:p>
    <w:p>
      <w:pPr>
        <w:pStyle w:val="ListParagraph"/>
        <w:numPr>
          <w:ilvl w:val="0"/>
          <w:numId w:val="2"/>
        </w:numPr>
        <w:spacing w:after="120" w:line="300"/>
        <w:jc w:val="both"/>
      </w:pPr>
      <w:r>
        <w:rPr>
          <w:rFonts w:ascii="Times New Roman" w:cs="Times New Roman" w:eastAsia="Times New Roman" w:hAnsi="Times New Roman"/>
          <w:b/>
          <w:bCs/>
          <w:sz w:val="24"/>
          <w:szCs w:val="24"/>
        </w:rPr>
        <w:t xml:space="preserve">Apache Kafka </w:t>
      </w:r>
      <w:r>
        <w:rPr>
          <w:rFonts w:ascii="Times New Roman" w:cs="Times New Roman" w:eastAsia="Times New Roman" w:hAnsi="Times New Roman"/>
          <w:sz w:val="24"/>
          <w:szCs w:val="24"/>
        </w:rPr>
        <w:t xml:space="preserve">(accompagné de Zookeeper) constitue le bus d'événements central de la plateforme, support de l'ensemble des topics de notifications et du moteur de workflows (chapitre 3).</w:t>
      </w:r>
    </w:p>
    <w:p>
      <w:pPr>
        <w:pStyle w:val="ListParagraph"/>
        <w:numPr>
          <w:ilvl w:val="0"/>
          <w:numId w:val="2"/>
        </w:numPr>
        <w:spacing w:after="120" w:line="300"/>
        <w:jc w:val="both"/>
      </w:pPr>
      <w:r>
        <w:rPr>
          <w:rFonts w:ascii="Times New Roman" w:cs="Times New Roman" w:eastAsia="Times New Roman" w:hAnsi="Times New Roman"/>
          <w:b/>
          <w:bCs/>
          <w:sz w:val="24"/>
          <w:szCs w:val="24"/>
        </w:rPr>
        <w:t xml:space="preserve">PostgreSQL </w:t>
      </w:r>
      <w:r>
        <w:rPr>
          <w:rFonts w:ascii="Times New Roman" w:cs="Times New Roman" w:eastAsia="Times New Roman" w:hAnsi="Times New Roman"/>
          <w:sz w:val="24"/>
          <w:szCs w:val="24"/>
        </w:rPr>
        <w:t xml:space="preserve">est le système de gestion de base de données relationnelle unique de la plateforme (base omnichannel_db), retenu notamment pour son support natif du type jsonb utilisé par le moteur de workflows.</w:t>
      </w:r>
    </w:p>
    <w:p>
      <w:pPr>
        <w:pStyle w:val="ListParagraph"/>
        <w:numPr>
          <w:ilvl w:val="0"/>
          <w:numId w:val="2"/>
        </w:numPr>
        <w:spacing w:after="120" w:line="300"/>
        <w:jc w:val="both"/>
      </w:pPr>
      <w:r>
        <w:rPr>
          <w:rFonts w:ascii="Times New Roman" w:cs="Times New Roman" w:eastAsia="Times New Roman" w:hAnsi="Times New Roman"/>
          <w:b/>
          <w:bCs/>
          <w:sz w:val="24"/>
          <w:szCs w:val="24"/>
        </w:rPr>
        <w:t xml:space="preserve">Redis </w:t>
      </w:r>
      <w:r>
        <w:rPr>
          <w:rFonts w:ascii="Times New Roman" w:cs="Times New Roman" w:eastAsia="Times New Roman" w:hAnsi="Times New Roman"/>
          <w:sz w:val="24"/>
          <w:szCs w:val="24"/>
        </w:rPr>
        <w:t xml:space="preserve">sert de magasin de compteurs pour la limitation de débit par client (rate limiting), avec expiration automatique.</w:t>
      </w:r>
    </w:p>
    <w:p>
      <w:pPr>
        <w:pStyle w:val="ListParagraph"/>
        <w:numPr>
          <w:ilvl w:val="0"/>
          <w:numId w:val="2"/>
        </w:numPr>
        <w:spacing w:after="120" w:line="300"/>
        <w:jc w:val="both"/>
      </w:pPr>
      <w:r>
        <w:rPr>
          <w:rFonts w:ascii="Times New Roman" w:cs="Times New Roman" w:eastAsia="Times New Roman" w:hAnsi="Times New Roman"/>
          <w:b/>
          <w:bCs/>
          <w:sz w:val="24"/>
          <w:szCs w:val="24"/>
        </w:rPr>
        <w:t xml:space="preserve">Mailpit </w:t>
      </w:r>
      <w:r>
        <w:rPr>
          <w:rFonts w:ascii="Times New Roman" w:cs="Times New Roman" w:eastAsia="Times New Roman" w:hAnsi="Times New Roman"/>
          <w:sz w:val="24"/>
          <w:szCs w:val="24"/>
        </w:rPr>
        <w:t xml:space="preserve">simule un serveur SMTP en environnement de développement et capture les emails envoyés (notamment ceux du moteur de workflows) dans une interface web dédiée, sans jamais les délivrer à un véritable destinataire.</w:t>
      </w:r>
    </w:p>
    <w:p>
      <w:pPr>
        <w:pStyle w:val="ListParagraph"/>
        <w:numPr>
          <w:ilvl w:val="0"/>
          <w:numId w:val="2"/>
        </w:numPr>
        <w:spacing w:after="120" w:line="300"/>
        <w:jc w:val="both"/>
      </w:pPr>
      <w:r>
        <w:rPr>
          <w:rFonts w:ascii="Times New Roman" w:cs="Times New Roman" w:eastAsia="Times New Roman" w:hAnsi="Times New Roman"/>
          <w:b/>
          <w:bCs/>
          <w:sz w:val="24"/>
          <w:szCs w:val="24"/>
        </w:rPr>
        <w:t xml:space="preserve">Keycloak </w:t>
      </w:r>
      <w:r>
        <w:rPr>
          <w:rFonts w:ascii="Times New Roman" w:cs="Times New Roman" w:eastAsia="Times New Roman" w:hAnsi="Times New Roman"/>
          <w:sz w:val="24"/>
          <w:szCs w:val="24"/>
        </w:rPr>
        <w:t xml:space="preserve">assure la gestion des identités et des accès (IAM) de la plateforme au moyen du protocole OpenID Connect / OAuth2, avec un royaume (realm) dédié importé automatiquement au démarrage et définissant les rôles ADMIN et SERVICE_CLIENT.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3864" w:val="clear"/>
            <w:tcMar>
              <w:top w:type="dxa" w:w="80"/>
              <w:left w:type="dxa" w:w="120"/>
              <w:bottom w:type="dxa" w:w="80"/>
              <w:right w:type="dxa" w:w="120"/>
            </w:tcMar>
            <w:vAlign w:val="center"/>
          </w:tcPr>
          <w:p>
            <w:r>
              <w:rPr>
                <w:rFonts w:ascii="Times New Roman" w:cs="Times New Roman" w:eastAsia="Times New Roman" w:hAnsi="Times New Roman"/>
                <w:b/>
                <w:bCs/>
                <w:color w:val="FFFFFF"/>
                <w:sz w:val="24"/>
                <w:szCs w:val="24"/>
              </w:rPr>
              <w:t xml:space="preserve">Service</w:t>
            </w:r>
          </w:p>
        </w:tc>
        <w:tc>
          <w:tcPr>
            <w:tcW w:type="dxa" w:w="6400"/>
            <w:shd w:fill="1F3864" w:val="clear"/>
            <w:tcMar>
              <w:top w:type="dxa" w:w="80"/>
              <w:left w:type="dxa" w:w="120"/>
              <w:bottom w:type="dxa" w:w="80"/>
              <w:right w:type="dxa" w:w="120"/>
            </w:tcMar>
            <w:vAlign w:val="center"/>
          </w:tcPr>
          <w:p>
            <w:r>
              <w:rPr>
                <w:rFonts w:ascii="Times New Roman" w:cs="Times New Roman" w:eastAsia="Times New Roman" w:hAnsi="Times New Roman"/>
                <w:b/>
                <w:bCs/>
                <w:color w:val="FFFFFF"/>
                <w:sz w:val="24"/>
                <w:szCs w:val="24"/>
              </w:rPr>
              <w:t xml:space="preserve">Image Docker · rôle · port exposé</w:t>
            </w:r>
          </w:p>
        </w:tc>
      </w:tr>
      <w:tr>
        <w:tc>
          <w:tcPr>
            <w:tcW w:type="dxa" w:w="2600"/>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PostgreSQL</w:t>
            </w:r>
          </w:p>
        </w:tc>
        <w:tc>
          <w:tcPr>
            <w:tcW w:type="dxa" w:w="6400"/>
            <w:tcMar>
              <w:top w:type="dxa" w:w="80"/>
              <w:left w:type="dxa" w:w="120"/>
              <w:bottom w:type="dxa" w:w="80"/>
              <w:right w:type="dxa" w:w="120"/>
            </w:tcMar>
            <w:vAlign w:val="center"/>
          </w:tcPr>
          <w:p>
            <w:r>
              <w:rPr>
                <w:rFonts w:ascii="Times New Roman" w:cs="Times New Roman" w:eastAsia="Times New Roman" w:hAnsi="Times New Roman"/>
                <w:sz w:val="24"/>
                <w:szCs w:val="24"/>
              </w:rPr>
              <w:t xml:space="preserve">postgres:15-alpine — base de données omnichannel_db — port 5433</w:t>
            </w:r>
          </w:p>
        </w:tc>
      </w:tr>
      <w:tr>
        <w:tc>
          <w:tcPr>
            <w:tcW w:type="dxa" w:w="2600"/>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Redis</w:t>
            </w:r>
          </w:p>
        </w:tc>
        <w:tc>
          <w:tcPr>
            <w:tcW w:type="dxa" w:w="6400"/>
            <w:tcMar>
              <w:top w:type="dxa" w:w="80"/>
              <w:left w:type="dxa" w:w="120"/>
              <w:bottom w:type="dxa" w:w="80"/>
              <w:right w:type="dxa" w:w="120"/>
            </w:tcMar>
            <w:vAlign w:val="center"/>
          </w:tcPr>
          <w:p>
            <w:r>
              <w:rPr>
                <w:rFonts w:ascii="Times New Roman" w:cs="Times New Roman" w:eastAsia="Times New Roman" w:hAnsi="Times New Roman"/>
                <w:sz w:val="24"/>
                <w:szCs w:val="24"/>
              </w:rPr>
              <w:t xml:space="preserve">redis:7-alpine — limitation de débit — port 6379</w:t>
            </w:r>
          </w:p>
        </w:tc>
      </w:tr>
      <w:tr>
        <w:tc>
          <w:tcPr>
            <w:tcW w:type="dxa" w:w="2600"/>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Mailpit</w:t>
            </w:r>
          </w:p>
        </w:tc>
        <w:tc>
          <w:tcPr>
            <w:tcW w:type="dxa" w:w="6400"/>
            <w:tcMar>
              <w:top w:type="dxa" w:w="80"/>
              <w:left w:type="dxa" w:w="120"/>
              <w:bottom w:type="dxa" w:w="80"/>
              <w:right w:type="dxa" w:w="120"/>
            </w:tcMar>
            <w:vAlign w:val="center"/>
          </w:tcPr>
          <w:p>
            <w:r>
              <w:rPr>
                <w:rFonts w:ascii="Times New Roman" w:cs="Times New Roman" w:eastAsia="Times New Roman" w:hAnsi="Times New Roman"/>
                <w:sz w:val="24"/>
                <w:szCs w:val="24"/>
              </w:rPr>
              <w:t xml:space="preserve">axllent/mailpit — serveur SMTP de test + interface web — ports 1025 / 8025</w:t>
            </w:r>
          </w:p>
        </w:tc>
      </w:tr>
      <w:tr>
        <w:tc>
          <w:tcPr>
            <w:tcW w:type="dxa" w:w="2600"/>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Zookeeper</w:t>
            </w:r>
          </w:p>
        </w:tc>
        <w:tc>
          <w:tcPr>
            <w:tcW w:type="dxa" w:w="6400"/>
            <w:tcMar>
              <w:top w:type="dxa" w:w="80"/>
              <w:left w:type="dxa" w:w="120"/>
              <w:bottom w:type="dxa" w:w="80"/>
              <w:right w:type="dxa" w:w="120"/>
            </w:tcMar>
            <w:vAlign w:val="center"/>
          </w:tcPr>
          <w:p>
            <w:r>
              <w:rPr>
                <w:rFonts w:ascii="Times New Roman" w:cs="Times New Roman" w:eastAsia="Times New Roman" w:hAnsi="Times New Roman"/>
                <w:sz w:val="24"/>
                <w:szCs w:val="24"/>
              </w:rPr>
              <w:t xml:space="preserve">confluentinc/cp-zookeeper:7.5.0 — coordination du cluster Kafka</w:t>
            </w:r>
          </w:p>
        </w:tc>
      </w:tr>
      <w:tr>
        <w:tc>
          <w:tcPr>
            <w:tcW w:type="dxa" w:w="2600"/>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Apache Kafka</w:t>
            </w:r>
          </w:p>
        </w:tc>
        <w:tc>
          <w:tcPr>
            <w:tcW w:type="dxa" w:w="6400"/>
            <w:tcMar>
              <w:top w:type="dxa" w:w="80"/>
              <w:left w:type="dxa" w:w="120"/>
              <w:bottom w:type="dxa" w:w="80"/>
              <w:right w:type="dxa" w:w="120"/>
            </w:tcMar>
            <w:vAlign w:val="center"/>
          </w:tcPr>
          <w:p>
            <w:r>
              <w:rPr>
                <w:rFonts w:ascii="Times New Roman" w:cs="Times New Roman" w:eastAsia="Times New Roman" w:hAnsi="Times New Roman"/>
                <w:sz w:val="24"/>
                <w:szCs w:val="24"/>
              </w:rPr>
              <w:t xml:space="preserve">confluentinc/cp-kafka:7.5.0 — bus d'événements — port 9092</w:t>
            </w:r>
          </w:p>
        </w:tc>
      </w:tr>
      <w:tr>
        <w:tc>
          <w:tcPr>
            <w:tcW w:type="dxa" w:w="2600"/>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Kafka UI</w:t>
            </w:r>
          </w:p>
        </w:tc>
        <w:tc>
          <w:tcPr>
            <w:tcW w:type="dxa" w:w="6400"/>
            <w:tcMar>
              <w:top w:type="dxa" w:w="80"/>
              <w:left w:type="dxa" w:w="120"/>
              <w:bottom w:type="dxa" w:w="80"/>
              <w:right w:type="dxa" w:w="120"/>
            </w:tcMar>
            <w:vAlign w:val="center"/>
          </w:tcPr>
          <w:p>
            <w:r>
              <w:rPr>
                <w:rFonts w:ascii="Times New Roman" w:cs="Times New Roman" w:eastAsia="Times New Roman" w:hAnsi="Times New Roman"/>
                <w:sz w:val="24"/>
                <w:szCs w:val="24"/>
              </w:rPr>
              <w:t xml:space="preserve">provectuslabs/kafka-ui — supervision des topics Kafka — port 8085</w:t>
            </w:r>
          </w:p>
        </w:tc>
      </w:tr>
      <w:tr>
        <w:tc>
          <w:tcPr>
            <w:tcW w:type="dxa" w:w="2600"/>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Keycloak</w:t>
            </w:r>
          </w:p>
        </w:tc>
        <w:tc>
          <w:tcPr>
            <w:tcW w:type="dxa" w:w="6400"/>
            <w:tcMar>
              <w:top w:type="dxa" w:w="80"/>
              <w:left w:type="dxa" w:w="120"/>
              <w:bottom w:type="dxa" w:w="80"/>
              <w:right w:type="dxa" w:w="120"/>
            </w:tcMar>
            <w:vAlign w:val="center"/>
          </w:tcPr>
          <w:p>
            <w:r>
              <w:rPr>
                <w:rFonts w:ascii="Times New Roman" w:cs="Times New Roman" w:eastAsia="Times New Roman" w:hAnsi="Times New Roman"/>
                <w:sz w:val="24"/>
                <w:szCs w:val="24"/>
              </w:rPr>
              <w:t xml:space="preserve">quay.io/keycloak/keycloak:24.0.2 — gestion des identités (JWT/OIDC) — port 8081</w:t>
            </w:r>
          </w:p>
        </w:tc>
      </w:tr>
      <w:tr>
        <w:tc>
          <w:tcPr>
            <w:tcW w:type="dxa" w:w="2600"/>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Prometheus</w:t>
            </w:r>
          </w:p>
        </w:tc>
        <w:tc>
          <w:tcPr>
            <w:tcW w:type="dxa" w:w="6400"/>
            <w:tcMar>
              <w:top w:type="dxa" w:w="80"/>
              <w:left w:type="dxa" w:w="120"/>
              <w:bottom w:type="dxa" w:w="80"/>
              <w:right w:type="dxa" w:w="120"/>
            </w:tcMar>
            <w:vAlign w:val="center"/>
          </w:tcPr>
          <w:p>
            <w:r>
              <w:rPr>
                <w:rFonts w:ascii="Times New Roman" w:cs="Times New Roman" w:eastAsia="Times New Roman" w:hAnsi="Times New Roman"/>
                <w:sz w:val="24"/>
                <w:szCs w:val="24"/>
              </w:rPr>
              <w:t xml:space="preserve">prom/prometheus — collecte des métriques applicatives — port 9090</w:t>
            </w:r>
          </w:p>
        </w:tc>
      </w:tr>
    </w:tbl>
    <w:p>
      <w:pPr>
        <w:spacing w:after="300"/>
        <w:jc w:val="center"/>
      </w:pPr>
      <w:r>
        <w:rPr>
          <w:rFonts w:ascii="Times New Roman" w:cs="Times New Roman" w:eastAsia="Times New Roman" w:hAnsi="Times New Roman"/>
          <w:b/>
          <w:bCs/>
          <w:i/>
          <w:iCs/>
          <w:sz w:val="20"/>
          <w:szCs w:val="20"/>
        </w:rPr>
        <w:t xml:space="preserve">Tableau 4.4 : Services d'infrastructure orchestrés par Docker Compose</w:t>
      </w:r>
    </w:p>
    <w:p>
      <w:pPr>
        <w:pStyle w:val="Heading2"/>
        <w:spacing w:after="200" w:before="300"/>
      </w:pPr>
      <w:r>
        <w:rPr>
          <w:rFonts w:ascii="Times New Roman" w:cs="Times New Roman" w:eastAsia="Times New Roman" w:hAnsi="Times New Roman"/>
          <w:b/>
          <w:bCs/>
          <w:color w:val="1F3864"/>
          <w:sz w:val="28"/>
          <w:szCs w:val="28"/>
        </w:rPr>
        <w:t xml:space="preserve">4.5 Outils de conteneurisation et de supervision</w:t>
      </w:r>
    </w:p>
    <w:p>
      <w:pPr>
        <w:spacing w:after="200" w:line="360"/>
        <w:ind w:firstLine="567"/>
        <w:jc w:val="both"/>
      </w:pPr>
      <w:r>
        <w:rPr>
          <w:rFonts w:ascii="Times New Roman" w:cs="Times New Roman" w:eastAsia="Times New Roman" w:hAnsi="Times New Roman"/>
          <w:b/>
          <w:bCs/>
          <w:sz w:val="24"/>
          <w:szCs w:val="24"/>
        </w:rPr>
        <w:t xml:space="preserve">Docker et Docker Compose </w:t>
      </w:r>
      <w:r>
        <w:rPr>
          <w:rFonts w:ascii="Times New Roman" w:cs="Times New Roman" w:eastAsia="Times New Roman" w:hAnsi="Times New Roman"/>
          <w:sz w:val="24"/>
          <w:szCs w:val="24"/>
        </w:rPr>
        <w:t xml:space="preserve">constituent la pierre angulaire de la reproductibilité de l'environnement : l'ensemble des huit services listés au tableau 4.4 est décrit dans un unique fichier docker-compose.yml et démarré par une seule commande, sans installation manuelle de PostgreSQL, Kafka ou Keycloak sur la machine hôte. Chaque service dispose de son propre conteneur, isolé, versionné par une étiquette d'image précise, ce qui élimine les écarts d'environnement entre les postes de développement.</w:t>
      </w:r>
    </w:p>
    <w:p>
      <w:pPr>
        <w:spacing w:after="200" w:line="360"/>
        <w:ind w:firstLine="567"/>
        <w:jc w:val="both"/>
      </w:pPr>
      <w:r>
        <w:rPr>
          <w:rFonts w:ascii="Times New Roman" w:cs="Times New Roman" w:eastAsia="Times New Roman" w:hAnsi="Times New Roman"/>
          <w:b/>
          <w:bCs/>
          <w:sz w:val="24"/>
          <w:szCs w:val="24"/>
        </w:rPr>
        <w:t xml:space="preserve">Kafka UI </w:t>
      </w:r>
      <w:r>
        <w:rPr>
          <w:rFonts w:ascii="Times New Roman" w:cs="Times New Roman" w:eastAsia="Times New Roman" w:hAnsi="Times New Roman"/>
          <w:sz w:val="24"/>
          <w:szCs w:val="24"/>
        </w:rPr>
        <w:t xml:space="preserve">offre un tableau de bord web (port 8085) permettant d'inspecter en temps réel les topics Kafka, leurs partitions et les messages qui y transitent — un outil précieux pour déboguer visuellement le flux d'événements sans écrire de code de consommation ad hoc.</w:t>
      </w:r>
    </w:p>
    <w:p>
      <w:pPr>
        <w:spacing w:after="200" w:line="360"/>
        <w:ind w:firstLine="567"/>
        <w:jc w:val="both"/>
      </w:pPr>
      <w:r>
        <w:rPr>
          <w:rFonts w:ascii="Times New Roman" w:cs="Times New Roman" w:eastAsia="Times New Roman" w:hAnsi="Times New Roman"/>
          <w:b/>
          <w:bCs/>
          <w:sz w:val="24"/>
          <w:szCs w:val="24"/>
        </w:rPr>
        <w:t xml:space="preserve">Prometheus </w:t>
      </w:r>
      <w:r>
        <w:rPr>
          <w:rFonts w:ascii="Times New Roman" w:cs="Times New Roman" w:eastAsia="Times New Roman" w:hAnsi="Times New Roman"/>
          <w:sz w:val="24"/>
          <w:szCs w:val="24"/>
        </w:rPr>
        <w:t xml:space="preserve">collecte, toutes les 5 secondes, les métriques exposées par ingestion-service sur son point de terminaison /actuator/prometheus (activé via Spring Boot Actuator et Micrometer), couvrant à la fois des métriques techniques (JVM, requêtes HTTP) et l'état de santé applicatif. Il constitue le pendant automatisé du point de terminaison public de supervision présenté au chapitre 2.</w:t>
      </w:r>
    </w:p>
    <w:p>
      <w:pPr>
        <w:pStyle w:val="Heading2"/>
        <w:spacing w:after="200" w:before="300"/>
      </w:pPr>
      <w:r>
        <w:rPr>
          <w:rFonts w:ascii="Times New Roman" w:cs="Times New Roman" w:eastAsia="Times New Roman" w:hAnsi="Times New Roman"/>
          <w:b/>
          <w:bCs/>
          <w:color w:val="1F3864"/>
          <w:sz w:val="28"/>
          <w:szCs w:val="28"/>
        </w:rPr>
        <w:t xml:space="preserve">4.6 Outils de qualité et de test</w:t>
      </w:r>
    </w:p>
    <w:p>
      <w:pPr>
        <w:spacing w:after="200" w:line="360"/>
        <w:ind w:firstLine="567"/>
        <w:jc w:val="both"/>
      </w:pPr>
      <w:r>
        <w:rPr>
          <w:rFonts w:ascii="Times New Roman" w:cs="Times New Roman" w:eastAsia="Times New Roman" w:hAnsi="Times New Roman"/>
          <w:sz w:val="24"/>
          <w:szCs w:val="24"/>
        </w:rPr>
        <w:t xml:space="preserve">La qualité du code a été mesurée et contrôlée en continu tout au long du développement, à l'aide d'outils distincts mais complémentaires côté backend et frontend.</w:t>
      </w:r>
    </w:p>
    <w:p>
      <w:pPr>
        <w:pStyle w:val="ListParagraph"/>
        <w:numPr>
          <w:ilvl w:val="0"/>
          <w:numId w:val="2"/>
        </w:numPr>
        <w:spacing w:after="120" w:line="300"/>
        <w:jc w:val="both"/>
      </w:pPr>
      <w:r>
        <w:rPr>
          <w:rFonts w:ascii="Times New Roman" w:cs="Times New Roman" w:eastAsia="Times New Roman" w:hAnsi="Times New Roman"/>
          <w:b/>
          <w:bCs/>
          <w:sz w:val="24"/>
          <w:szCs w:val="24"/>
        </w:rPr>
        <w:t xml:space="preserve">SonarQube </w:t>
      </w:r>
      <w:r>
        <w:rPr>
          <w:rFonts w:ascii="Times New Roman" w:cs="Times New Roman" w:eastAsia="Times New Roman" w:hAnsi="Times New Roman"/>
          <w:sz w:val="24"/>
          <w:szCs w:val="24"/>
        </w:rPr>
        <w:t xml:space="preserve">analyse les deux sous-projets séparément, sous deux clés de projet distinctes (omnichannel-backend et omnichannel-frontend) : le backend est scanné via le plugin Maven Sonar, à partir du rapport XML généré par JaCoCo ; le frontend est scanné via la CLI sonar-scanner, à partir d'un rapport de couverture au format LCOV généré par Karma. C'est cette double analyse qui a permis d'établir les taux de couverture de 87,4 % (backend) et 93,0 % (frontend) présentés au chapitre 5.</w:t>
      </w:r>
    </w:p>
    <w:p>
      <w:pPr>
        <w:pStyle w:val="ListParagraph"/>
        <w:numPr>
          <w:ilvl w:val="0"/>
          <w:numId w:val="2"/>
        </w:numPr>
        <w:spacing w:after="120" w:line="300"/>
        <w:jc w:val="both"/>
      </w:pPr>
      <w:r>
        <w:rPr>
          <w:rFonts w:ascii="Times New Roman" w:cs="Times New Roman" w:eastAsia="Times New Roman" w:hAnsi="Times New Roman"/>
          <w:b/>
          <w:bCs/>
          <w:sz w:val="24"/>
          <w:szCs w:val="24"/>
        </w:rPr>
        <w:t xml:space="preserve">JaCoCo </w:t>
      </w:r>
      <w:r>
        <w:rPr>
          <w:rFonts w:ascii="Times New Roman" w:cs="Times New Roman" w:eastAsia="Times New Roman" w:hAnsi="Times New Roman"/>
          <w:sz w:val="24"/>
          <w:szCs w:val="24"/>
        </w:rPr>
        <w:t xml:space="preserve">instrumente l'exécution des tests backend (agent attaché avant Surefire) pour produire le rapport de couverture consommé par SonarQube.</w:t>
      </w:r>
    </w:p>
    <w:p>
      <w:pPr>
        <w:pStyle w:val="ListParagraph"/>
        <w:numPr>
          <w:ilvl w:val="0"/>
          <w:numId w:val="2"/>
        </w:numPr>
        <w:spacing w:after="120" w:line="300"/>
        <w:jc w:val="both"/>
      </w:pPr>
      <w:r>
        <w:rPr>
          <w:rFonts w:ascii="Times New Roman" w:cs="Times New Roman" w:eastAsia="Times New Roman" w:hAnsi="Times New Roman"/>
          <w:b/>
          <w:bCs/>
          <w:sz w:val="24"/>
          <w:szCs w:val="24"/>
        </w:rPr>
        <w:t xml:space="preserve">JUnit 5 et Mockito </w:t>
      </w:r>
      <w:r>
        <w:rPr>
          <w:rFonts w:ascii="Times New Roman" w:cs="Times New Roman" w:eastAsia="Times New Roman" w:hAnsi="Times New Roman"/>
          <w:sz w:val="24"/>
          <w:szCs w:val="24"/>
        </w:rPr>
        <w:t xml:space="preserve">constituent la base des tests unitaires et d'intégration du backend (via spring-boot-starter-test et spring-kafka-test pour les tests impliquant Kafka), détaillés au chapitre 5.</w:t>
      </w:r>
    </w:p>
    <w:p>
      <w:pPr>
        <w:pStyle w:val="ListParagraph"/>
        <w:numPr>
          <w:ilvl w:val="0"/>
          <w:numId w:val="2"/>
        </w:numPr>
        <w:spacing w:after="120" w:line="300"/>
        <w:jc w:val="both"/>
      </w:pPr>
      <w:r>
        <w:rPr>
          <w:rFonts w:ascii="Times New Roman" w:cs="Times New Roman" w:eastAsia="Times New Roman" w:hAnsi="Times New Roman"/>
          <w:b/>
          <w:bCs/>
          <w:sz w:val="24"/>
          <w:szCs w:val="24"/>
        </w:rPr>
        <w:t xml:space="preserve">Jasmine et Karma </w:t>
      </w:r>
      <w:r>
        <w:rPr>
          <w:rFonts w:ascii="Times New Roman" w:cs="Times New Roman" w:eastAsia="Times New Roman" w:hAnsi="Times New Roman"/>
          <w:sz w:val="24"/>
          <w:szCs w:val="24"/>
        </w:rPr>
        <w:t xml:space="preserve">exécutent les tests unitaires du frontend Angular, avec karma-coverage pour la mesure de couverture et un lancement en mode navigateur headless (Chrome sans interface graphique), adapté à une exécution automatisée.</w:t>
      </w:r>
    </w:p>
    <w:p>
      <w:pPr>
        <w:pStyle w:val="ListParagraph"/>
        <w:numPr>
          <w:ilvl w:val="0"/>
          <w:numId w:val="2"/>
        </w:numPr>
        <w:spacing w:after="120" w:line="300"/>
        <w:jc w:val="both"/>
      </w:pPr>
      <w:r>
        <w:rPr>
          <w:rFonts w:ascii="Times New Roman" w:cs="Times New Roman" w:eastAsia="Times New Roman" w:hAnsi="Times New Roman"/>
          <w:b/>
          <w:bCs/>
          <w:sz w:val="24"/>
          <w:szCs w:val="24"/>
        </w:rPr>
        <w:t xml:space="preserve">GitHub Actions </w:t>
      </w:r>
      <w:r>
        <w:rPr>
          <w:rFonts w:ascii="Times New Roman" w:cs="Times New Roman" w:eastAsia="Times New Roman" w:hAnsi="Times New Roman"/>
          <w:sz w:val="24"/>
          <w:szCs w:val="24"/>
        </w:rPr>
        <w:t xml:space="preserve">automatise l'exécution de l'ensemble de ces tests à chaque push et à chaque pull request sur la branche principale, via un pipeline d'intégration continue à deux jobs distincts : l'un installe un JDK 17 (Temurin) et exécute mvn clean test pour le backend, l'autre installe Node.js 20 et exécute les tests Angular en Chrome headless pour le frontend — garantissant qu'aucune régression n'est fusionnée sans que la suite de tests ne passe intégralement.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shd w:fill="1F3864" w:val="clear"/>
            <w:tcMar>
              <w:top w:type="dxa" w:w="80"/>
              <w:left w:type="dxa" w:w="120"/>
              <w:bottom w:type="dxa" w:w="80"/>
              <w:right w:type="dxa" w:w="120"/>
            </w:tcMar>
            <w:vAlign w:val="center"/>
          </w:tcPr>
          <w:p>
            <w:r>
              <w:rPr>
                <w:rFonts w:ascii="Times New Roman" w:cs="Times New Roman" w:eastAsia="Times New Roman" w:hAnsi="Times New Roman"/>
                <w:b/>
                <w:bCs/>
                <w:color w:val="FFFFFF"/>
                <w:sz w:val="24"/>
                <w:szCs w:val="24"/>
              </w:rPr>
              <w:t xml:space="preserve">Outil</w:t>
            </w:r>
          </w:p>
        </w:tc>
        <w:tc>
          <w:tcPr>
            <w:tcW w:type="dxa" w:w="5600"/>
            <w:shd w:fill="1F3864" w:val="clear"/>
            <w:tcMar>
              <w:top w:type="dxa" w:w="80"/>
              <w:left w:type="dxa" w:w="120"/>
              <w:bottom w:type="dxa" w:w="80"/>
              <w:right w:type="dxa" w:w="120"/>
            </w:tcMar>
            <w:vAlign w:val="center"/>
          </w:tcPr>
          <w:p>
            <w:r>
              <w:rPr>
                <w:rFonts w:ascii="Times New Roman" w:cs="Times New Roman" w:eastAsia="Times New Roman" w:hAnsi="Times New Roman"/>
                <w:b/>
                <w:bCs/>
                <w:color w:val="FFFFFF"/>
                <w:sz w:val="24"/>
                <w:szCs w:val="24"/>
              </w:rPr>
              <w:t xml:space="preserve">Rôle dans le projet</w:t>
            </w:r>
          </w:p>
        </w:tc>
      </w:tr>
      <w:tr>
        <w:tc>
          <w:tcPr>
            <w:tcW w:type="dxa" w:w="3400"/>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SonarQube</w:t>
            </w:r>
          </w:p>
        </w:tc>
        <w:tc>
          <w:tcPr>
            <w:tcW w:type="dxa" w:w="5600"/>
            <w:tcMar>
              <w:top w:type="dxa" w:w="80"/>
              <w:left w:type="dxa" w:w="120"/>
              <w:bottom w:type="dxa" w:w="80"/>
              <w:right w:type="dxa" w:w="120"/>
            </w:tcMar>
            <w:vAlign w:val="center"/>
          </w:tcPr>
          <w:p>
            <w:r>
              <w:rPr>
                <w:rFonts w:ascii="Times New Roman" w:cs="Times New Roman" w:eastAsia="Times New Roman" w:hAnsi="Times New Roman"/>
                <w:sz w:val="24"/>
                <w:szCs w:val="24"/>
              </w:rPr>
              <w:t xml:space="preserve">Analyse statique et suivi de la couverture de code (2 projets distincts)</w:t>
            </w:r>
          </w:p>
        </w:tc>
      </w:tr>
      <w:tr>
        <w:tc>
          <w:tcPr>
            <w:tcW w:type="dxa" w:w="3400"/>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JaCoCo</w:t>
            </w:r>
          </w:p>
        </w:tc>
        <w:tc>
          <w:tcPr>
            <w:tcW w:type="dxa" w:w="5600"/>
            <w:tcMar>
              <w:top w:type="dxa" w:w="80"/>
              <w:left w:type="dxa" w:w="120"/>
              <w:bottom w:type="dxa" w:w="80"/>
              <w:right w:type="dxa" w:w="120"/>
            </w:tcMar>
            <w:vAlign w:val="center"/>
          </w:tcPr>
          <w:p>
            <w:r>
              <w:rPr>
                <w:rFonts w:ascii="Times New Roman" w:cs="Times New Roman" w:eastAsia="Times New Roman" w:hAnsi="Times New Roman"/>
                <w:sz w:val="24"/>
                <w:szCs w:val="24"/>
              </w:rPr>
              <w:t xml:space="preserve">Génération du rapport de couverture backend (XML)</w:t>
            </w:r>
          </w:p>
        </w:tc>
      </w:tr>
      <w:tr>
        <w:tc>
          <w:tcPr>
            <w:tcW w:type="dxa" w:w="3400"/>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JUnit 5 + Mockito</w:t>
            </w:r>
          </w:p>
        </w:tc>
        <w:tc>
          <w:tcPr>
            <w:tcW w:type="dxa" w:w="5600"/>
            <w:tcMar>
              <w:top w:type="dxa" w:w="80"/>
              <w:left w:type="dxa" w:w="120"/>
              <w:bottom w:type="dxa" w:w="80"/>
              <w:right w:type="dxa" w:w="120"/>
            </w:tcMar>
            <w:vAlign w:val="center"/>
          </w:tcPr>
          <w:p>
            <w:r>
              <w:rPr>
                <w:rFonts w:ascii="Times New Roman" w:cs="Times New Roman" w:eastAsia="Times New Roman" w:hAnsi="Times New Roman"/>
                <w:sz w:val="24"/>
                <w:szCs w:val="24"/>
              </w:rPr>
              <w:t xml:space="preserve">Tests unitaires et d'intégration backend</w:t>
            </w:r>
          </w:p>
        </w:tc>
      </w:tr>
      <w:tr>
        <w:tc>
          <w:tcPr>
            <w:tcW w:type="dxa" w:w="3400"/>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Jasmine + Karma</w:t>
            </w:r>
          </w:p>
        </w:tc>
        <w:tc>
          <w:tcPr>
            <w:tcW w:type="dxa" w:w="5600"/>
            <w:tcMar>
              <w:top w:type="dxa" w:w="80"/>
              <w:left w:type="dxa" w:w="120"/>
              <w:bottom w:type="dxa" w:w="80"/>
              <w:right w:type="dxa" w:w="120"/>
            </w:tcMar>
            <w:vAlign w:val="center"/>
          </w:tcPr>
          <w:p>
            <w:r>
              <w:rPr>
                <w:rFonts w:ascii="Times New Roman" w:cs="Times New Roman" w:eastAsia="Times New Roman" w:hAnsi="Times New Roman"/>
                <w:sz w:val="24"/>
                <w:szCs w:val="24"/>
              </w:rPr>
              <w:t xml:space="preserve">Tests unitaires frontend, couverture LCOV</w:t>
            </w:r>
          </w:p>
        </w:tc>
      </w:tr>
      <w:tr>
        <w:tc>
          <w:tcPr>
            <w:tcW w:type="dxa" w:w="3400"/>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GitHub Actions</w:t>
            </w:r>
          </w:p>
        </w:tc>
        <w:tc>
          <w:tcPr>
            <w:tcW w:type="dxa" w:w="5600"/>
            <w:tcMar>
              <w:top w:type="dxa" w:w="80"/>
              <w:left w:type="dxa" w:w="120"/>
              <w:bottom w:type="dxa" w:w="80"/>
              <w:right w:type="dxa" w:w="120"/>
            </w:tcMar>
            <w:vAlign w:val="center"/>
          </w:tcPr>
          <w:p>
            <w:r>
              <w:rPr>
                <w:rFonts w:ascii="Times New Roman" w:cs="Times New Roman" w:eastAsia="Times New Roman" w:hAnsi="Times New Roman"/>
                <w:sz w:val="24"/>
                <w:szCs w:val="24"/>
              </w:rPr>
              <w:t xml:space="preserve">Intégration continue (tests backend + frontend à chaque push/PR)</w:t>
            </w:r>
          </w:p>
        </w:tc>
      </w:tr>
    </w:tbl>
    <w:p>
      <w:pPr>
        <w:spacing w:after="300"/>
        <w:jc w:val="center"/>
      </w:pPr>
      <w:r>
        <w:rPr>
          <w:rFonts w:ascii="Times New Roman" w:cs="Times New Roman" w:eastAsia="Times New Roman" w:hAnsi="Times New Roman"/>
          <w:b/>
          <w:bCs/>
          <w:i/>
          <w:iCs/>
          <w:sz w:val="20"/>
          <w:szCs w:val="20"/>
        </w:rPr>
        <w:t xml:space="preserve">Tableau 4.5 : Outils de qualité et de test</w:t>
      </w:r>
    </w:p>
    <w:p>
      <w:pPr>
        <w:pStyle w:val="Heading2"/>
        <w:spacing w:after="200" w:before="300"/>
      </w:pPr>
      <w:r>
        <w:rPr>
          <w:rFonts w:ascii="Times New Roman" w:cs="Times New Roman" w:eastAsia="Times New Roman" w:hAnsi="Times New Roman"/>
          <w:b/>
          <w:bCs/>
          <w:color w:val="1F3864"/>
          <w:sz w:val="28"/>
          <w:szCs w:val="28"/>
        </w:rPr>
        <w:t xml:space="preserve">Conclusion</w:t>
      </w:r>
    </w:p>
    <w:p>
      <w:pPr>
        <w:spacing w:after="200" w:line="360"/>
        <w:ind w:firstLine="567"/>
        <w:jc w:val="both"/>
      </w:pPr>
      <w:r>
        <w:rPr>
          <w:rFonts w:ascii="Times New Roman" w:cs="Times New Roman" w:eastAsia="Times New Roman" w:hAnsi="Times New Roman"/>
          <w:sz w:val="24"/>
          <w:szCs w:val="24"/>
        </w:rPr>
        <w:t xml:space="preserve">Ce chapitre a présenté l'ensemble de l'environnement et des outils mobilisés pour la réalisation de la plateforme : IDE et outils de build, frameworks backend et frontend, infrastructure conteneurisée et outils de supervision, ainsi que la chaîne complète d'assurance qualité, de l'analyse statique à l'intégration continue. Cette stack technique cohérente et entièrement reproductible a constitué le socle sur lequel s'appuie la réalisation présentée au chapitre suivant, qui détaille les fonctionnalités développées, la stratégie de test mise en œuvre et les résultats de couverture de code obtenus.</w:t>
      </w:r>
    </w:p>
    <w:p>
      <w:r>
        <w:br w:type="page"/>
      </w:r>
    </w:p>
    <w:p>
      <w:pPr>
        <w:pBdr>
          <w:bottom w:val="single" w:color="1F3864" w:sz="4" w:space="8"/>
        </w:pBdr>
        <w:spacing w:after="100" w:before="200"/>
      </w:pPr>
      <w:r>
        <w:rPr>
          <w:rFonts w:ascii="Times New Roman" w:cs="Times New Roman" w:eastAsia="Times New Roman" w:hAnsi="Times New Roman"/>
          <w:b/>
          <w:bCs/>
          <w:color w:val="808080"/>
          <w:sz w:val="22"/>
          <w:szCs w:val="22"/>
        </w:rPr>
        <w:t xml:space="preserve">CHAPITRE 5</w:t>
      </w:r>
    </w:p>
    <w:p>
      <w:pPr>
        <w:pStyle w:val="Heading1"/>
        <w:spacing w:after="400" w:before="100"/>
      </w:pPr>
      <w:r>
        <w:rPr>
          <w:rFonts w:ascii="Times New Roman" w:cs="Times New Roman" w:eastAsia="Times New Roman" w:hAnsi="Times New Roman"/>
          <w:b/>
          <w:bCs/>
          <w:color w:val="1F3864"/>
          <w:sz w:val="40"/>
          <w:szCs w:val="40"/>
        </w:rPr>
        <w:t xml:space="preserve">Réalisation, tests et couverture de code</w:t>
      </w:r>
    </w:p>
    <w:p>
      <w:pPr>
        <w:pStyle w:val="Heading2"/>
        <w:spacing w:after="200" w:before="300"/>
      </w:pPr>
      <w:r>
        <w:rPr>
          <w:rFonts w:ascii="Times New Roman" w:cs="Times New Roman" w:eastAsia="Times New Roman" w:hAnsi="Times New Roman"/>
          <w:b/>
          <w:bCs/>
          <w:color w:val="1F3864"/>
          <w:sz w:val="28"/>
          <w:szCs w:val="28"/>
        </w:rPr>
        <w:t xml:space="preserve">Introduction</w:t>
      </w:r>
    </w:p>
    <w:p>
      <w:pPr>
        <w:spacing w:after="200" w:line="360"/>
        <w:ind w:firstLine="567"/>
        <w:jc w:val="both"/>
      </w:pPr>
      <w:r>
        <w:rPr>
          <w:rFonts w:ascii="Times New Roman" w:cs="Times New Roman" w:eastAsia="Times New Roman" w:hAnsi="Times New Roman"/>
          <w:sz w:val="24"/>
          <w:szCs w:val="24"/>
        </w:rPr>
        <w:t xml:space="preserve">Ce cinquième et dernier chapitre présente la phase de réalisation et de validation de la plateforme. Il décrit d'abord les principales interfaces graphiques développées côté frontend, qui matérialisent les besoins fonctionnels spécifiés au chapitre 2. Il détaille ensuite la stratégie de test mise en œuvre, aussi bien côté backend que côté frontend, ainsi que la démarche suivie pour valider manuellement le comportement de l'API. Il présente enfin les résultats de qualité et de couverture de code obtenus via SonarQube, qui viennent objectiver la robustesse du travail réalisé.</w:t>
      </w:r>
    </w:p>
    <w:p>
      <w:pPr>
        <w:pStyle w:val="Heading2"/>
        <w:spacing w:after="200" w:before="300"/>
      </w:pPr>
      <w:r>
        <w:rPr>
          <w:rFonts w:ascii="Times New Roman" w:cs="Times New Roman" w:eastAsia="Times New Roman" w:hAnsi="Times New Roman"/>
          <w:b/>
          <w:bCs/>
          <w:color w:val="1F3864"/>
          <w:sz w:val="28"/>
          <w:szCs w:val="28"/>
        </w:rPr>
        <w:t xml:space="preserve">5.1 Principales interfaces graphiques</w:t>
      </w:r>
    </w:p>
    <w:p>
      <w:pPr>
        <w:spacing w:after="200" w:line="360"/>
        <w:ind w:firstLine="567"/>
        <w:jc w:val="both"/>
      </w:pPr>
      <w:r>
        <w:rPr>
          <w:rFonts w:ascii="Times New Roman" w:cs="Times New Roman" w:eastAsia="Times New Roman" w:hAnsi="Times New Roman"/>
          <w:sz w:val="24"/>
          <w:szCs w:val="24"/>
        </w:rPr>
        <w:t xml:space="preserve">Le frontend omnichannel-frontend (chapitre 4) expose, derrière une authentification Keycloak, une console d'administration organisée autour d'une barre de navigation latérale (Admin Console) donnant accès à huit espaces : Dashboard, Templates, Cinématiques (Workflows), Exécutions, Simulateur d'événements, Notifications, Statistiques et Monitoring. Les paragraphes suivants décrivent les quatre écrans les plus représentatifs de la valeur fonctionnelle de la plateforme.</w:t>
      </w:r>
    </w:p>
    <w:p>
      <w:pPr>
        <w:spacing w:after="200" w:line="360"/>
        <w:jc w:val="both"/>
      </w:pPr>
      <w:r>
        <w:rPr>
          <w:rFonts w:ascii="Times New Roman" w:cs="Times New Roman" w:eastAsia="Times New Roman" w:hAnsi="Times New Roman"/>
          <w:i/>
          <w:iCs/>
          <w:color w:val="C00000"/>
          <w:sz w:val="24"/>
          <w:szCs w:val="24"/>
        </w:rPr>
        <w:t xml:space="preserve">[Aucune capture d'écran réelle n'a été insérée dans cette version du rapport : l'environnement de rédaction ne permettait pas de lancer la stack complète (Docker, Keycloak, Postgres, Kafka) et le serveur de développement Angular pour produire des captures authentiques. Les descriptions ci-dessous sont en revanche fidèles au code source réel des composants (templates HTML) et il est vivement recommandé de les remplacer par de véritables captures d'écran avant l'impression finale du rapport.]</w:t>
      </w:r>
    </w:p>
    <w:p>
      <w:pPr>
        <w:pStyle w:val="Heading3"/>
        <w:spacing w:after="160" w:before="240"/>
      </w:pPr>
      <w:r>
        <w:rPr>
          <w:rFonts w:ascii="Times New Roman" w:cs="Times New Roman" w:eastAsia="Times New Roman" w:hAnsi="Times New Roman"/>
          <w:b/>
          <w:bCs/>
          <w:color w:val="2E4C7E"/>
          <w:sz w:val="24"/>
          <w:szCs w:val="24"/>
        </w:rPr>
        <w:t xml:space="preserve">5.1.1 Tableau de bord et statistiques</w:t>
      </w:r>
    </w:p>
    <w:p>
      <w:pPr>
        <w:spacing w:after="200" w:line="360"/>
        <w:ind w:firstLine="567"/>
        <w:jc w:val="both"/>
      </w:pPr>
      <w:r>
        <w:rPr>
          <w:rFonts w:ascii="Times New Roman" w:cs="Times New Roman" w:eastAsia="Times New Roman" w:hAnsi="Times New Roman"/>
          <w:sz w:val="24"/>
          <w:szCs w:val="24"/>
        </w:rPr>
        <w:t xml:space="preserve">La page Dashboard (« Dashboard &amp; Statistiques ») constitue l'écran d'accueil de la console. Son en-tête affiche un badge d'état « ● Système Opérationnel » ainsi que deux actions rapides, « ⚡ Envoi Simulé » et « 🔄 Rafraîchir ». Le corps de la page présente quatre cartes de métriques agrégées (volumes et taux clés de la plateforme) suivies d'un tableau des notifications récentes, dont chaque ligne affiche un badge de statut coloré selon une convention cohérente sur l'ensemble de l'application : vert émeraude pour les notifications livrées (Delivered), ambre pour celles en attente (Pending) et rouge rosé pour les échecs (Failed).</w:t>
      </w:r>
    </w:p>
    <w:p>
      <w:pPr>
        <w:spacing w:after="200" w:line="360"/>
        <w:ind w:firstLine="567"/>
        <w:jc w:val="both"/>
      </w:pPr>
      <w:r>
        <w:rPr>
          <w:rFonts w:ascii="Times New Roman" w:cs="Times New Roman" w:eastAsia="Times New Roman" w:hAnsi="Times New Roman"/>
          <w:sz w:val="24"/>
          <w:szCs w:val="24"/>
        </w:rPr>
        <w:t xml:space="preserve">La page Statistiques (« Statistiques de Performance »), accessible séparément dans la navigation, approfondit cette vue d'ensemble à travers quatre indicateurs clés — volume global, taux de livraison, taux d'ouverture et taux de clic — puis un tableau détaillant la performance par canal (Email, SMS, Push). Deux précisions méthodologiques y sont affichées directement dans l'interface, par souci de transparence envers l'utilisateur : le taux d'ouverture n'est mesurable que pour les emails envoyés dans le cadre d'un workflow (pixel de suivi inséré par le moteur), et le taux de clic est explicitement annoncé comme non instrumenté (« Aucun suivi de clic implémenté ») — un point de cohérence avec la limitation déjà signalée au chapitre 2 (section 2.5.7, Traçabilité).</w:t>
      </w:r>
    </w:p>
    <w:p>
      <w:pPr>
        <w:pStyle w:val="Heading3"/>
        <w:spacing w:after="160" w:before="240"/>
      </w:pPr>
      <w:r>
        <w:rPr>
          <w:rFonts w:ascii="Times New Roman" w:cs="Times New Roman" w:eastAsia="Times New Roman" w:hAnsi="Times New Roman"/>
          <w:b/>
          <w:bCs/>
          <w:color w:val="2E4C7E"/>
          <w:sz w:val="24"/>
          <w:szCs w:val="24"/>
        </w:rPr>
        <w:t xml:space="preserve">5.1.2 Éditeur visuel de workflows (Workflow Builder)</w:t>
      </w:r>
    </w:p>
    <w:p>
      <w:pPr>
        <w:spacing w:after="200" w:line="360"/>
        <w:ind w:firstLine="567"/>
        <w:jc w:val="both"/>
      </w:pPr>
      <w:r>
        <w:rPr>
          <w:rFonts w:ascii="Times New Roman" w:cs="Times New Roman" w:eastAsia="Times New Roman" w:hAnsi="Times New Roman"/>
          <w:sz w:val="24"/>
          <w:szCs w:val="24"/>
        </w:rPr>
        <w:t xml:space="preserve">L'écran Cinématiques (Workflows) permet de créer, modifier et activer les workflows décrits au chapitre 3. Son composant central est un éditeur de graphe interactif construit avec </w:t>
      </w:r>
      <w:r>
        <w:rPr>
          <w:rFonts w:ascii="Times New Roman" w:cs="Times New Roman" w:eastAsia="Times New Roman" w:hAnsi="Times New Roman"/>
          <w:i/>
          <w:iCs/>
          <w:sz w:val="24"/>
          <w:szCs w:val="24"/>
        </w:rPr>
        <w:t xml:space="preserve">ngx-vflow</w:t>
      </w:r>
      <w:r>
        <w:rPr>
          <w:rFonts w:ascii="Times New Roman" w:cs="Times New Roman" w:eastAsia="Times New Roman" w:hAnsi="Times New Roman"/>
          <w:sz w:val="24"/>
          <w:szCs w:val="24"/>
        </w:rPr>
        <w:t xml:space="preserve"> (section 4.3) : une palette latérale de nœuds, regroupés par catégorie, propose les cinq types de nœuds du moteur — Trigger, Notification, Wait, Gateway et End — que l'utilisateur glisse-dépose sur le canevas puis relie entre eux pour définir la logique conditionnelle du workflow. Chaque nœud déposé peut être configuré individuellement (canal et template pour un nœud Notification, durée pour un nœud Wait, condition pour un nœud Gateway), conformément au modèle NodeDef/EdgeDef présenté au diagramme de classes (figure 3.5).</w:t>
      </w:r>
    </w:p>
    <w:p>
      <w:pPr>
        <w:spacing w:after="200" w:line="360"/>
        <w:ind w:firstLine="567"/>
        <w:jc w:val="both"/>
      </w:pPr>
      <w:r>
        <w:rPr>
          <w:rFonts w:ascii="Times New Roman" w:cs="Times New Roman" w:eastAsia="Times New Roman" w:hAnsi="Times New Roman"/>
          <w:sz w:val="24"/>
          <w:szCs w:val="24"/>
        </w:rPr>
        <w:t xml:space="preserve">Une fois le graphe ainsi construit validé, l'action « Enregistrer » persiste le workflow à l'état DRAFT ; l'action « Activer » le fait basculer à l'état ACTIVE, seul état dans lequel il peut effectivement être déclenché par un événement métier entrant (section 3.4). Un badge de statut coloré (DRAFT / ACTIVE / DISABLED / ARCHIVED) rappelle en permanence l'état courant du workflow affiché.</w:t>
      </w:r>
    </w:p>
    <w:p>
      <w:pPr>
        <w:pStyle w:val="Heading3"/>
        <w:spacing w:after="160" w:before="240"/>
      </w:pPr>
      <w:r>
        <w:rPr>
          <w:rFonts w:ascii="Times New Roman" w:cs="Times New Roman" w:eastAsia="Times New Roman" w:hAnsi="Times New Roman"/>
          <w:b/>
          <w:bCs/>
          <w:color w:val="2E4C7E"/>
          <w:sz w:val="24"/>
          <w:szCs w:val="24"/>
        </w:rPr>
        <w:t xml:space="preserve">5.1.3 Simulateur d'événements métier</w:t>
      </w:r>
    </w:p>
    <w:p>
      <w:pPr>
        <w:spacing w:after="200" w:line="360"/>
        <w:ind w:firstLine="567"/>
        <w:jc w:val="both"/>
      </w:pPr>
      <w:r>
        <w:rPr>
          <w:rFonts w:ascii="Times New Roman" w:cs="Times New Roman" w:eastAsia="Times New Roman" w:hAnsi="Times New Roman"/>
          <w:sz w:val="24"/>
          <w:szCs w:val="24"/>
        </w:rPr>
        <w:t xml:space="preserve">La page Simulateur d'événements métier permet de publier manuellement un événement métier vers la plateforme, sans dépendre d'un système externe réel — un outil essentiel aussi bien pour la démonstration du projet que pour le test bout-en-bout des workflows. Son formulaire de gauche propose un choix entre des scénarios prédéfinis (presets) et un mode libre, dans lequel l'utilisateur saisit lui-même le type d'événement et un payload JSON personnalisé, avant de déclencher la publication via le bouton « 📤 Publier l'événement ». Le panneau de droite conserve un historique de session des événements publiés, chacun affichant un badge de statut retraçant si un workflow a effectivement été déclenché en réponse. Cet écran est distinct du simulateur bas niveau accessible depuis le Dashboard : il agit au niveau métier (événements), là où celui du Dashboard agit au niveau de l'envoi direct d'une notification unitaire (flux décrit à la figure 3.3).</w:t>
      </w:r>
    </w:p>
    <w:p>
      <w:pPr>
        <w:pStyle w:val="Heading3"/>
        <w:spacing w:after="160" w:before="240"/>
      </w:pPr>
      <w:r>
        <w:rPr>
          <w:rFonts w:ascii="Times New Roman" w:cs="Times New Roman" w:eastAsia="Times New Roman" w:hAnsi="Times New Roman"/>
          <w:b/>
          <w:bCs/>
          <w:color w:val="2E4C7E"/>
          <w:sz w:val="24"/>
          <w:szCs w:val="24"/>
        </w:rPr>
        <w:t xml:space="preserve">5.1.4 Suivi des exécutions de workflows</w:t>
      </w:r>
    </w:p>
    <w:p>
      <w:pPr>
        <w:spacing w:after="200" w:line="360"/>
        <w:ind w:firstLine="567"/>
        <w:jc w:val="both"/>
      </w:pPr>
      <w:r>
        <w:rPr>
          <w:rFonts w:ascii="Times New Roman" w:cs="Times New Roman" w:eastAsia="Times New Roman" w:hAnsi="Times New Roman"/>
          <w:sz w:val="24"/>
          <w:szCs w:val="24"/>
        </w:rPr>
        <w:t xml:space="preserve">La page de détail d'une exécution (accessible depuis la liste des Exécutions) identifie chaque instance par un identifiant du type « EXEC-{id} », accompagné d'un badge reflétant son état courant (RUNNING, WAITING, ADVANCING, COMPLETED ou FAILED — cf. énumération ExecutionStatus, figure 3.5) et d'un fil d'Ariane de navigation. Quatre cartes de métadonnées résument l'exécution (workflow d'origine, version, dates de démarrage et de dernière activité). Le corps de la page adopte une disposition en deux colonnes : à gauche, une timeline chronologique de l'exécution, où chaque entrée du journal (WorkflowExecutionLog) est représentée par un point coloré selon son niveau (LogLevel) ; à droite, le contexte d'exécution complet (contextJson), affiché sous forme de JSON mis en forme, qui permet d'inspecter précisément les données ayant transité à chaque étape du workflow. Cet écran constitue l'outil de diagnostic principal pour comprendre a posteriori le déroulement — normal ou en échec — d'une instance de workflow, en cohérence avec l'exigence de traçabilité formulée au chapitre 2.</w:t>
      </w:r>
    </w:p>
    <w:p>
      <w:pPr>
        <w:pStyle w:val="Heading2"/>
        <w:spacing w:after="200" w:before="300"/>
      </w:pPr>
      <w:r>
        <w:rPr>
          <w:rFonts w:ascii="Times New Roman" w:cs="Times New Roman" w:eastAsia="Times New Roman" w:hAnsi="Times New Roman"/>
          <w:b/>
          <w:bCs/>
          <w:color w:val="1F3864"/>
          <w:sz w:val="28"/>
          <w:szCs w:val="28"/>
        </w:rPr>
        <w:t xml:space="preserve">5.2 Stratégie de test et de validation</w:t>
      </w:r>
    </w:p>
    <w:p>
      <w:pPr>
        <w:spacing w:after="200" w:line="360"/>
        <w:ind w:firstLine="567"/>
        <w:jc w:val="both"/>
      </w:pPr>
      <w:r>
        <w:rPr>
          <w:rFonts w:ascii="Times New Roman" w:cs="Times New Roman" w:eastAsia="Times New Roman" w:hAnsi="Times New Roman"/>
          <w:sz w:val="24"/>
          <w:szCs w:val="24"/>
        </w:rPr>
        <w:t xml:space="preserve">La fiabilité de la plateforme a été validée à plusieurs niveaux complémentaires : des tests automatisés unitaires et d'intégration côté backend, des tests automatisés unitaires côté frontend, ainsi qu'une validation manuelle du comportement de bout en bout de l'API et des workflows.</w:t>
      </w:r>
    </w:p>
    <w:p>
      <w:pPr>
        <w:pStyle w:val="Heading3"/>
        <w:spacing w:after="160" w:before="240"/>
      </w:pPr>
      <w:r>
        <w:rPr>
          <w:rFonts w:ascii="Times New Roman" w:cs="Times New Roman" w:eastAsia="Times New Roman" w:hAnsi="Times New Roman"/>
          <w:b/>
          <w:bCs/>
          <w:color w:val="2E4C7E"/>
          <w:sz w:val="24"/>
          <w:szCs w:val="24"/>
        </w:rPr>
        <w:t xml:space="preserve">5.2.1 Tests backend — JUnit 5 et Mockito</w:t>
      </w:r>
    </w:p>
    <w:p>
      <w:pPr>
        <w:spacing w:after="200" w:line="360"/>
        <w:ind w:firstLine="567"/>
        <w:jc w:val="both"/>
      </w:pPr>
      <w:r>
        <w:rPr>
          <w:rFonts w:ascii="Times New Roman" w:cs="Times New Roman" w:eastAsia="Times New Roman" w:hAnsi="Times New Roman"/>
          <w:sz w:val="24"/>
          <w:szCs w:val="24"/>
        </w:rPr>
        <w:t xml:space="preserve">Le backend ingestion-service s'appuie sur JUnit 5 et Mockito (section 4.6) pour ses tests unitaires et d'intégration, complétés par spring-kafka-test pour les scénarios impliquant la production ou la consommation de messages Kafka. Au moment de la rédaction de ce rapport, la suite de tests backend compte 42 classes de test, totalisant 255 méthodes annotées @Test, couvrant notamment : la validation des règles métier des services applicatifs (NotificationIngestionService, RateLimiterService, StatisticsService, DashboardService), la logique du moteur de workflows (WorkflowExecutionEngine, WorkflowGraphValidator, les différents NodeHandler), les contrôleurs REST (via MockMvc), ainsi que les consommateurs et producteurs Kafka.</w:t>
      </w:r>
    </w:p>
    <w:p>
      <w:pPr>
        <w:spacing w:after="200" w:line="360"/>
        <w:ind w:firstLine="567"/>
        <w:jc w:val="both"/>
      </w:pPr>
      <w:r>
        <w:rPr>
          <w:rFonts w:ascii="Times New Roman" w:cs="Times New Roman" w:eastAsia="Times New Roman" w:hAnsi="Times New Roman"/>
          <w:sz w:val="24"/>
          <w:szCs w:val="24"/>
        </w:rPr>
        <w:t xml:space="preserve">Ces tests s'exécutent automatiquement à chaque build Maven (mvn clean test) et sont instrumentés par JaCoCo pour produire le rapport de couverture consommé par SonarQube (section 5.3).</w:t>
      </w:r>
    </w:p>
    <w:p>
      <w:pPr>
        <w:pStyle w:val="Heading3"/>
        <w:spacing w:after="160" w:before="240"/>
      </w:pPr>
      <w:r>
        <w:rPr>
          <w:rFonts w:ascii="Times New Roman" w:cs="Times New Roman" w:eastAsia="Times New Roman" w:hAnsi="Times New Roman"/>
          <w:b/>
          <w:bCs/>
          <w:color w:val="2E4C7E"/>
          <w:sz w:val="24"/>
          <w:szCs w:val="24"/>
        </w:rPr>
        <w:t xml:space="preserve">5.2.2 Tests frontend — Jasmine et Karma</w:t>
      </w:r>
    </w:p>
    <w:p>
      <w:pPr>
        <w:spacing w:after="200" w:line="360"/>
        <w:ind w:firstLine="567"/>
        <w:jc w:val="both"/>
      </w:pPr>
      <w:r>
        <w:rPr>
          <w:rFonts w:ascii="Times New Roman" w:cs="Times New Roman" w:eastAsia="Times New Roman" w:hAnsi="Times New Roman"/>
          <w:sz w:val="24"/>
          <w:szCs w:val="24"/>
        </w:rPr>
        <w:t xml:space="preserve">Le frontend omnichannel-frontend s'appuie sur Jasmine et Karma (section 4.6), exécutés en mode Chrome headless. Au moment de la rédaction de ce rapport, la suite de tests frontend compte 34 fichiers de spécification (*.spec.ts), totalisant environ 268 appels it(), couvrant les composants de pages (Dashboard, Statistiques, Simulateur d'événements, détail d'exécution, Workflow Builder…), les services HTTP (workflow, template, notification, business-event, statistics, monitoring) ainsi que les éléments transverses (intercepteur d'authentification, garde de route). La couverture obtenue est mesurée par karma-coverage et exportée au format LCOV pour analyse SonarQube.</w:t>
      </w:r>
    </w:p>
    <w:p>
      <w:pPr>
        <w:pStyle w:val="Heading3"/>
        <w:spacing w:after="160" w:before="240"/>
      </w:pPr>
      <w:r>
        <w:rPr>
          <w:rFonts w:ascii="Times New Roman" w:cs="Times New Roman" w:eastAsia="Times New Roman" w:hAnsi="Times New Roman"/>
          <w:b/>
          <w:bCs/>
          <w:color w:val="2E4C7E"/>
          <w:sz w:val="24"/>
          <w:szCs w:val="24"/>
        </w:rPr>
        <w:t xml:space="preserve">5.2.3 Validation manuelle de l'API et des workflows</w:t>
      </w:r>
    </w:p>
    <w:p>
      <w:pPr>
        <w:spacing w:after="200" w:line="360"/>
        <w:jc w:val="both"/>
      </w:pPr>
      <w:r>
        <w:rPr>
          <w:rFonts w:ascii="Times New Roman" w:cs="Times New Roman" w:eastAsia="Times New Roman" w:hAnsi="Times New Roman"/>
          <w:i/>
          <w:iCs/>
          <w:color w:val="C00000"/>
          <w:sz w:val="24"/>
          <w:szCs w:val="24"/>
        </w:rPr>
        <w:t xml:space="preserve">[Point de vigilance : la consigne initiale de ce chapitre mentionnait une validation de l'API via Postman/Swagger. La vérification du code source (pom.xml du backend, absence de dépendance springdoc-openapi malgré des chemins /v3/api-docs et /swagger-ui réservés — mais inutilisés — dans SecurityConfig ; absence de toute collection Postman dans le dépôt) montre qu'aucune documentation Swagger/OpenAPI ni collection Postman n'a été mise en place sur ce projet. La validation manuelle de bout en bout a en réalité été effectuée par des appels HTTP directs (curl) et par l'utilisation de l'interface elle-même, comme décrit ci-dessous. Ce paragraphe restitue donc fidèlement la méthode réellement employée plutôt que la méthode initialement suggérée.]</w:t>
      </w:r>
    </w:p>
    <w:p>
      <w:pPr>
        <w:spacing w:after="200" w:line="360"/>
        <w:ind w:firstLine="567"/>
        <w:jc w:val="both"/>
      </w:pPr>
      <w:r>
        <w:rPr>
          <w:rFonts w:ascii="Times New Roman" w:cs="Times New Roman" w:eastAsia="Times New Roman" w:hAnsi="Times New Roman"/>
          <w:sz w:val="24"/>
          <w:szCs w:val="24"/>
        </w:rPr>
        <w:t xml:space="preserve">En complément des tests automatisés, chaque fonctionnalité majeure a fait l'objet d'une validation manuelle de bout en bout, combinant appels HTTP directs (curl) sur les points de terminaison REST du backend et navigation dans les écrans de la console d'administration. Un scénario type de validation consiste, par exemple, à créer un template de notification, construire un workflow par glisser-déposer dans le Workflow Builder puis l'activer, publier un événement métier correspondant depuis le Simulateur d'événements, et observer la progression de l'exécution créée (RUNNING → WAITING → COMPLETED) dans l'écran de suivi des exécutions — la transition WAITING → COMPLETED d'un nœud Gateway étant elle-même déclenchée par l'ouverture réelle de l'email envoyé, via le pixel de suivi. Cette démarche a permis de valider empiriquement, sur des scénarios réels, l'ensemble de la chaîne événement → moteur de workflows → notification → suivi, au-delà de ce que couvrent isolément les tests unitaires.</w:t>
      </w:r>
    </w:p>
    <w:p>
      <w:pPr>
        <w:pStyle w:val="Heading3"/>
        <w:spacing w:after="160" w:before="240"/>
      </w:pPr>
      <w:r>
        <w:rPr>
          <w:rFonts w:ascii="Times New Roman" w:cs="Times New Roman" w:eastAsia="Times New Roman" w:hAnsi="Times New Roman"/>
          <w:b/>
          <w:bCs/>
          <w:color w:val="2E4C7E"/>
          <w:sz w:val="24"/>
          <w:szCs w:val="24"/>
        </w:rPr>
        <w:t xml:space="preserve">5.2.4 Intégration continue</w:t>
      </w:r>
    </w:p>
    <w:p>
      <w:pPr>
        <w:spacing w:after="200" w:line="360"/>
        <w:ind w:firstLine="567"/>
        <w:jc w:val="both"/>
      </w:pPr>
      <w:r>
        <w:rPr>
          <w:rFonts w:ascii="Times New Roman" w:cs="Times New Roman" w:eastAsia="Times New Roman" w:hAnsi="Times New Roman"/>
          <w:sz w:val="24"/>
          <w:szCs w:val="24"/>
        </w:rPr>
        <w:t xml:space="preserve">L'ensemble de ces tests automatisés (backend et frontend) est rejoué automatiquement par le pipeline GitHub Actions (section 4.6) à chaque push et à chaque pull request sur la branche principale, au travers de deux jobs parallèles et indépendants. Cette automatisation garantit qu'aucune régression fonctionnelle n'est fusionnée dans le code de référence sans que l'intégralité des 255 tests backend et des quelque 268 tests frontend n'ait été rejouée avec succès.</w:t>
      </w:r>
    </w:p>
    <w:p>
      <w:pPr>
        <w:pStyle w:val="Heading2"/>
        <w:spacing w:after="200" w:before="300"/>
      </w:pPr>
      <w:r>
        <w:rPr>
          <w:rFonts w:ascii="Times New Roman" w:cs="Times New Roman" w:eastAsia="Times New Roman" w:hAnsi="Times New Roman"/>
          <w:b/>
          <w:bCs/>
          <w:color w:val="1F3864"/>
          <w:sz w:val="28"/>
          <w:szCs w:val="28"/>
        </w:rPr>
        <w:t xml:space="preserve">5.3 Résultats de qualité et de couverture de code (SonarQube)</w:t>
      </w:r>
    </w:p>
    <w:p>
      <w:pPr>
        <w:spacing w:after="200" w:line="360"/>
        <w:ind w:firstLine="567"/>
        <w:jc w:val="both"/>
      </w:pPr>
      <w:r>
        <w:rPr>
          <w:rFonts w:ascii="Times New Roman" w:cs="Times New Roman" w:eastAsia="Times New Roman" w:hAnsi="Times New Roman"/>
          <w:sz w:val="24"/>
          <w:szCs w:val="24"/>
        </w:rPr>
        <w:t xml:space="preserve">L'analyse SonarQube des deux sous-projets (section 4.6) fournit une mesure objective, indépendante de toute appréciation subjective, de la qualité et de la couverture du code produit.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4400"/>
      </w:tblGrid>
      <w:tr>
        <w:trPr>
          <w:tblHeader/>
        </w:trPr>
        <w:tc>
          <w:tcPr>
            <w:tcW w:type="dxa" w:w="4600"/>
            <w:shd w:fill="1F3864" w:val="clear"/>
            <w:tcMar>
              <w:top w:type="dxa" w:w="80"/>
              <w:left w:type="dxa" w:w="120"/>
              <w:bottom w:type="dxa" w:w="80"/>
              <w:right w:type="dxa" w:w="120"/>
            </w:tcMar>
            <w:vAlign w:val="center"/>
          </w:tcPr>
          <w:p>
            <w:r>
              <w:rPr>
                <w:rFonts w:ascii="Times New Roman" w:cs="Times New Roman" w:eastAsia="Times New Roman" w:hAnsi="Times New Roman"/>
                <w:b/>
                <w:bCs/>
                <w:color w:val="FFFFFF"/>
                <w:sz w:val="24"/>
                <w:szCs w:val="24"/>
              </w:rPr>
              <w:t xml:space="preserve">Projet SonarQube</w:t>
            </w:r>
          </w:p>
        </w:tc>
        <w:tc>
          <w:tcPr>
            <w:tcW w:type="dxa" w:w="4400"/>
            <w:shd w:fill="1F3864" w:val="clear"/>
            <w:tcMar>
              <w:top w:type="dxa" w:w="80"/>
              <w:left w:type="dxa" w:w="120"/>
              <w:bottom w:type="dxa" w:w="80"/>
              <w:right w:type="dxa" w:w="120"/>
            </w:tcMar>
            <w:vAlign w:val="center"/>
          </w:tcPr>
          <w:p>
            <w:r>
              <w:rPr>
                <w:rFonts w:ascii="Times New Roman" w:cs="Times New Roman" w:eastAsia="Times New Roman" w:hAnsi="Times New Roman"/>
                <w:b/>
                <w:bCs/>
                <w:color w:val="FFFFFF"/>
                <w:sz w:val="24"/>
                <w:szCs w:val="24"/>
              </w:rPr>
              <w:t xml:space="preserve">Couverture de code obtenue</w:t>
            </w:r>
          </w:p>
        </w:tc>
      </w:tr>
      <w:tr>
        <w:tc>
          <w:tcPr>
            <w:tcW w:type="dxa" w:w="4600"/>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omnichannel-backend (Spring Boot)</w:t>
            </w:r>
          </w:p>
        </w:tc>
        <w:tc>
          <w:tcPr>
            <w:tcW w:type="dxa" w:w="4400"/>
            <w:tcMar>
              <w:top w:type="dxa" w:w="80"/>
              <w:left w:type="dxa" w:w="120"/>
              <w:bottom w:type="dxa" w:w="80"/>
              <w:right w:type="dxa" w:w="120"/>
            </w:tcMar>
            <w:vAlign w:val="center"/>
          </w:tcPr>
          <w:p>
            <w:r>
              <w:rPr>
                <w:rFonts w:ascii="Times New Roman" w:cs="Times New Roman" w:eastAsia="Times New Roman" w:hAnsi="Times New Roman"/>
                <w:sz w:val="24"/>
                <w:szCs w:val="24"/>
              </w:rPr>
              <w:t xml:space="preserve">87,4 %</w:t>
            </w:r>
          </w:p>
        </w:tc>
      </w:tr>
      <w:tr>
        <w:tc>
          <w:tcPr>
            <w:tcW w:type="dxa" w:w="4600"/>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omnichannel-frontend (Angular)</w:t>
            </w:r>
          </w:p>
        </w:tc>
        <w:tc>
          <w:tcPr>
            <w:tcW w:type="dxa" w:w="4400"/>
            <w:tcMar>
              <w:top w:type="dxa" w:w="80"/>
              <w:left w:type="dxa" w:w="120"/>
              <w:bottom w:type="dxa" w:w="80"/>
              <w:right w:type="dxa" w:w="120"/>
            </w:tcMar>
            <w:vAlign w:val="center"/>
          </w:tcPr>
          <w:p>
            <w:r>
              <w:rPr>
                <w:rFonts w:ascii="Times New Roman" w:cs="Times New Roman" w:eastAsia="Times New Roman" w:hAnsi="Times New Roman"/>
                <w:sz w:val="24"/>
                <w:szCs w:val="24"/>
              </w:rPr>
              <w:t xml:space="preserve">93,0 %</w:t>
            </w:r>
          </w:p>
        </w:tc>
      </w:tr>
    </w:tbl>
    <w:p>
      <w:pPr>
        <w:spacing w:after="300"/>
        <w:jc w:val="center"/>
      </w:pPr>
      <w:r>
        <w:rPr>
          <w:rFonts w:ascii="Times New Roman" w:cs="Times New Roman" w:eastAsia="Times New Roman" w:hAnsi="Times New Roman"/>
          <w:b/>
          <w:bCs/>
          <w:i/>
          <w:iCs/>
          <w:sz w:val="20"/>
          <w:szCs w:val="20"/>
        </w:rPr>
        <w:t xml:space="preserve">Tableau 5.1 : Couverture de code par projet SonarQube</w:t>
      </w:r>
    </w:p>
    <w:p>
      <w:pPr>
        <w:spacing w:after="200" w:line="360"/>
        <w:ind w:firstLine="567"/>
        <w:jc w:val="both"/>
      </w:pPr>
      <w:r>
        <w:rPr>
          <w:rFonts w:ascii="Times New Roman" w:cs="Times New Roman" w:eastAsia="Times New Roman" w:hAnsi="Times New Roman"/>
          <w:sz w:val="24"/>
          <w:szCs w:val="24"/>
        </w:rPr>
        <w:t xml:space="preserve">Ces taux traduisent, en particulier côté backend, une couverture étendue de la logique métier critique — moteur de workflows, services de notification, sécurité — au-delà des seules classes triviales (accesseurs, DTO), ce qui est cohérent avec le volume de 255 méthodes de test réparties sur 42 classes évoqué en section 5.2.1. Côté frontend, la couverture de 93,0 % reflète le fait que la quasi-totalité des composants de pages et des services HTTP dispose d'au moins un scénario de test, conformément aux 34 fichiers de spécification recensés en section 5.2.2.</w:t>
      </w:r>
    </w:p>
    <w:p>
      <w:pPr>
        <w:spacing w:after="200" w:line="360"/>
        <w:ind w:firstLine="567"/>
        <w:jc w:val="both"/>
      </w:pPr>
      <w:r>
        <w:rPr>
          <w:rFonts w:ascii="Times New Roman" w:cs="Times New Roman" w:eastAsia="Times New Roman" w:hAnsi="Times New Roman"/>
          <w:sz w:val="24"/>
          <w:szCs w:val="24"/>
        </w:rPr>
        <w:t xml:space="preserve">Au-delà du pourcentage global de couverture, SonarQube applique un </w:t>
      </w:r>
      <w:r>
        <w:rPr>
          <w:rFonts w:ascii="Times New Roman" w:cs="Times New Roman" w:eastAsia="Times New Roman" w:hAnsi="Times New Roman"/>
          <w:i/>
          <w:iCs/>
          <w:sz w:val="24"/>
          <w:szCs w:val="24"/>
        </w:rPr>
        <w:t xml:space="preserve">quality gate</w:t>
      </w:r>
      <w:r>
        <w:rPr>
          <w:rFonts w:ascii="Times New Roman" w:cs="Times New Roman" w:eastAsia="Times New Roman" w:hAnsi="Times New Roman"/>
          <w:sz w:val="24"/>
          <w:szCs w:val="24"/>
        </w:rPr>
        <w:t xml:space="preserve"> — un ensemble de conditions (couverture minimale sur le nouveau code, absence de bugs et de vulnérabilités bloquants, taux de duplication contenu) qui doit être satisfait pour qu'une analyse soit considérée comme réussie. </w:t>
      </w:r>
    </w:p>
    <w:p>
      <w:pPr>
        <w:spacing w:after="200" w:line="360"/>
        <w:jc w:val="both"/>
      </w:pPr>
      <w:r>
        <w:rPr>
          <w:rFonts w:ascii="Times New Roman" w:cs="Times New Roman" w:eastAsia="Times New Roman" w:hAnsi="Times New Roman"/>
          <w:i/>
          <w:iCs/>
          <w:color w:val="C00000"/>
          <w:sz w:val="24"/>
          <w:szCs w:val="24"/>
        </w:rPr>
        <w:t xml:space="preserve">[Statut exact du quality gate (Passed/Failed) et détail des éventuelles alertes (bugs, code smells, vulnérabilités, duplications) tels qu'affichés dans le tableau de bord SonarQube au moment de la dernière analyse : à insérer ici, idéalement accompagné d'une capture d'écran du tableau de bord SonarQube pour chacun des deux projets, non disponible dans l'environnement de rédaction de ce rapport.]</w:t>
      </w:r>
    </w:p>
    <w:p>
      <w:pPr>
        <w:pStyle w:val="Heading2"/>
        <w:spacing w:after="200" w:before="300"/>
      </w:pPr>
      <w:r>
        <w:rPr>
          <w:rFonts w:ascii="Times New Roman" w:cs="Times New Roman" w:eastAsia="Times New Roman" w:hAnsi="Times New Roman"/>
          <w:b/>
          <w:bCs/>
          <w:color w:val="1F3864"/>
          <w:sz w:val="28"/>
          <w:szCs w:val="28"/>
        </w:rPr>
        <w:t xml:space="preserve">Conclusion</w:t>
      </w:r>
    </w:p>
    <w:p>
      <w:pPr>
        <w:spacing w:after="200" w:line="360"/>
        <w:ind w:firstLine="567"/>
        <w:jc w:val="both"/>
      </w:pPr>
      <w:r>
        <w:rPr>
          <w:rFonts w:ascii="Times New Roman" w:cs="Times New Roman" w:eastAsia="Times New Roman" w:hAnsi="Times New Roman"/>
          <w:sz w:val="24"/>
          <w:szCs w:val="24"/>
        </w:rPr>
        <w:t xml:space="preserve">Ce chapitre a présenté la concrétisation du travail de conception exposé aux chapitres précédents : les interfaces graphiques développées, la stratégie de test à plusieurs niveaux mise en œuvre, et les résultats de qualité obtenus, avec une couverture de code de 87,4 % sur le backend et de 93,0 % sur le frontend, appuyée par 255 tests backend et environ 268 tests frontend automatisés et rejoués en continu. Ces résultats concluent la présentation technique du projet ; la conclusion générale qui suit revient sur l'ensemble de la démarche et ouvre sur les perspectives d'évolution de la plateforme.</w:t>
      </w:r>
    </w:p>
    <w:p>
      <w:r>
        <w:br w:type="page"/>
      </w:r>
    </w:p>
    <w:p>
      <w:pPr>
        <w:pStyle w:val="Heading1"/>
        <w:pBdr>
          <w:bottom w:val="single" w:color="1F3864" w:sz="6" w:space="4"/>
        </w:pBdr>
        <w:spacing w:after="300" w:before="400"/>
      </w:pPr>
      <w:r>
        <w:rPr>
          <w:rFonts w:ascii="Times New Roman" w:cs="Times New Roman" w:eastAsia="Times New Roman" w:hAnsi="Times New Roman"/>
          <w:b/>
          <w:bCs/>
          <w:color w:val="1F3864"/>
          <w:sz w:val="34"/>
          <w:szCs w:val="34"/>
        </w:rPr>
        <w:t xml:space="preserve">Conclusion Générale et Perspectives</w:t>
      </w:r>
    </w:p>
    <w:p>
      <w:pPr>
        <w:spacing w:after="200" w:line="360"/>
        <w:ind w:firstLine="567"/>
        <w:jc w:val="both"/>
      </w:pPr>
      <w:r>
        <w:rPr>
          <w:rFonts w:ascii="Times New Roman" w:cs="Times New Roman" w:eastAsia="Times New Roman" w:hAnsi="Times New Roman"/>
          <w:sz w:val="24"/>
          <w:szCs w:val="24"/>
        </w:rPr>
        <w:t xml:space="preserve">Le projet mené au sein de </w:t>
      </w:r>
      <w:r>
        <w:rPr>
          <w:rFonts w:ascii="Times New Roman" w:cs="Times New Roman" w:eastAsia="Times New Roman" w:hAnsi="Times New Roman"/>
          <w:b/>
          <w:bCs/>
          <w:sz w:val="24"/>
          <w:szCs w:val="24"/>
        </w:rPr>
        <w:t xml:space="preserve">6Solutions</w:t>
      </w:r>
      <w:r>
        <w:rPr>
          <w:rFonts w:ascii="Times New Roman" w:cs="Times New Roman" w:eastAsia="Times New Roman" w:hAnsi="Times New Roman"/>
          <w:sz w:val="24"/>
          <w:szCs w:val="24"/>
        </w:rPr>
        <w:t xml:space="preserve"> avait pour objectif la conception et la réalisation d'une </w:t>
      </w:r>
      <w:r>
        <w:rPr>
          <w:rFonts w:ascii="Times New Roman" w:cs="Times New Roman" w:eastAsia="Times New Roman" w:hAnsi="Times New Roman"/>
          <w:b/>
          <w:bCs/>
          <w:i/>
          <w:iCs/>
          <w:sz w:val="24"/>
          <w:szCs w:val="24"/>
        </w:rPr>
        <w:t xml:space="preserve">plateforme de notifications omnicanales et de workflows pilotée par événements</w:t>
      </w:r>
      <w:r>
        <w:rPr>
          <w:rFonts w:ascii="Times New Roman" w:cs="Times New Roman" w:eastAsia="Times New Roman" w:hAnsi="Times New Roman"/>
          <w:sz w:val="24"/>
          <w:szCs w:val="24"/>
        </w:rPr>
        <w:t xml:space="preserve">, capable de centraliser l'ingestion d'événements métier, d'orchestrer leur traitement au travers d'un moteur de workflows configurable, et de garantir la diffusion fiable de notifications sur plusieurs canaux. Ce rapport a retracé l'ensemble de la démarche suivie pour atteindre cet objectif.</w:t>
      </w:r>
    </w:p>
    <w:p>
      <w:pPr>
        <w:spacing w:after="200" w:line="360"/>
        <w:ind w:firstLine="567"/>
        <w:jc w:val="both"/>
      </w:pPr>
      <w:r>
        <w:rPr>
          <w:rFonts w:ascii="Times New Roman" w:cs="Times New Roman" w:eastAsia="Times New Roman" w:hAnsi="Times New Roman"/>
          <w:sz w:val="24"/>
          <w:szCs w:val="24"/>
        </w:rPr>
        <w:t xml:space="preserve">Le chapitre 1 a d'abord posé le cadre du projet, en présentant l'organisme d'accueil ainsi que la problématique, les objectifs et la méthodologie de travail retenue. Le chapitre 2 a traduit cette problématique en besoins fonctionnels et non fonctionnels précis, identifiant les acteurs du système et les exigences de qualité attendues. Le chapitre 3 a proposé une architecture et une modélisation UML répondant à ces besoins, structurées autour d'un moteur de workflows événementiel s'appuyant sur Apache Kafka et PostgreSQL. Le chapitre 4 a détaillé l'environnement technique et l'outillage mobilisés pour la réalisation — Spring Boot et Angular en têtes de pont, entourés d'une infrastructure entièrement conteneurisée et d'une chaîne de qualité outillée. Le chapitre 5, enfin, a présenté la concrétisation de cette architecture à travers les interfaces développées et les résultats de test et de couverture de code obtenus.</w:t>
      </w:r>
    </w:p>
    <w:p>
      <w:pPr>
        <w:spacing w:after="200" w:line="360"/>
        <w:ind w:firstLine="567"/>
        <w:jc w:val="both"/>
      </w:pPr>
      <w:r>
        <w:rPr>
          <w:rFonts w:ascii="Times New Roman" w:cs="Times New Roman" w:eastAsia="Times New Roman" w:hAnsi="Times New Roman"/>
          <w:sz w:val="24"/>
          <w:szCs w:val="24"/>
        </w:rPr>
        <w:t xml:space="preserve">Sur le plan des résultats, le projet a abouti à une plateforme fonctionnelle couvrant l'ensemble du périmètre spécifié : ingestion sécurisée des notifications, acheminement omnicanal (Email, SMS, Push) avec prise en compte des préférences utilisateur, moteur de workflows événementiels avec des nœuds de type Trigger, Notification, Wait, Gateway et End, éditeur visuel de workflows, simulateur d'événements, et tableaux de bord de suivi et de statistiques. La qualité du code produit a été objectivée par une couverture de test de </w:t>
      </w:r>
      <w:r>
        <w:rPr>
          <w:rFonts w:ascii="Times New Roman" w:cs="Times New Roman" w:eastAsia="Times New Roman" w:hAnsi="Times New Roman"/>
          <w:b/>
          <w:bCs/>
          <w:sz w:val="24"/>
          <w:szCs w:val="24"/>
        </w:rPr>
        <w:t xml:space="preserve">87,4 % côté backend et 93,0 % côté frontend</w:t>
      </w:r>
      <w:r>
        <w:rPr>
          <w:rFonts w:ascii="Times New Roman" w:cs="Times New Roman" w:eastAsia="Times New Roman" w:hAnsi="Times New Roman"/>
          <w:sz w:val="24"/>
          <w:szCs w:val="24"/>
        </w:rPr>
        <w:t xml:space="preserve">, appuyée par une suite de 255 tests backend et d'environ 268 tests frontend, intégralement automatisée dans un pipeline d'intégration continue.</w:t>
      </w:r>
    </w:p>
    <w:p>
      <w:pPr>
        <w:spacing w:after="200" w:line="360"/>
        <w:ind w:firstLine="567"/>
        <w:jc w:val="both"/>
      </w:pPr>
      <w:r>
        <w:rPr>
          <w:rFonts w:ascii="Times New Roman" w:cs="Times New Roman" w:eastAsia="Times New Roman" w:hAnsi="Times New Roman"/>
          <w:sz w:val="24"/>
          <w:szCs w:val="24"/>
        </w:rPr>
        <w:t xml:space="preserve">Sur le plan personnel et professionnel, ce projet a constitué une mise en situation particulièrement formatrice, couvrant l'intégralité du cycle de vie d'un logiciel : du recueil des besoins jusqu'à la mise en production locale, en passant par la conception d'une architecture événementielle, la maîtrise d'un écosystème technique riche (Spring Boot, Angular, Kafka, PostgreSQL, Keycloak, Docker), ainsi que l'application rigoureuse de bonnes pratiques de test et d'assurance qualité logicielle. Il a également permis de développer une compréhension concrète des enjeux propres aux systèmes distribués et événementiels — cohérence des données, gestion de la concurrence via le verrouillage optimiste, reprise après incident — que la seule théorie académique aborde plus difficilement.</w:t>
      </w:r>
    </w:p>
    <w:p>
      <w:pPr>
        <w:spacing w:after="200" w:line="360"/>
        <w:jc w:val="both"/>
      </w:pPr>
      <w:r>
        <w:rPr>
          <w:rFonts w:ascii="Times New Roman" w:cs="Times New Roman" w:eastAsia="Times New Roman" w:hAnsi="Times New Roman"/>
          <w:i/>
          <w:iCs/>
          <w:color w:val="C00000"/>
          <w:sz w:val="24"/>
          <w:szCs w:val="24"/>
        </w:rPr>
        <w:t xml:space="preserve">[Retour d'expérience personnel à enrichir : difficultés rencontrées et surmontées, répartition précise du travail entre les deux membres du binôme (Saad DINARI et Saad HARRAGUI), apports de l'encadrement académique et professionnel.]</w:t>
      </w:r>
    </w:p>
    <w:p>
      <w:pPr>
        <w:pStyle w:val="Heading2"/>
        <w:spacing w:after="200" w:before="300"/>
      </w:pPr>
      <w:r>
        <w:rPr>
          <w:rFonts w:ascii="Times New Roman" w:cs="Times New Roman" w:eastAsia="Times New Roman" w:hAnsi="Times New Roman"/>
          <w:b/>
          <w:bCs/>
          <w:color w:val="1F3864"/>
          <w:sz w:val="28"/>
          <w:szCs w:val="28"/>
        </w:rPr>
        <w:t xml:space="preserve">Perspectives d'évolution</w:t>
      </w:r>
    </w:p>
    <w:p>
      <w:pPr>
        <w:spacing w:after="200" w:line="360"/>
        <w:ind w:firstLine="567"/>
        <w:jc w:val="both"/>
      </w:pPr>
      <w:r>
        <w:rPr>
          <w:rFonts w:ascii="Times New Roman" w:cs="Times New Roman" w:eastAsia="Times New Roman" w:hAnsi="Times New Roman"/>
          <w:sz w:val="24"/>
          <w:szCs w:val="24"/>
        </w:rPr>
        <w:t xml:space="preserve">Plusieurs axes d'évolution, non couverts par le périmètre initial du projet, permettraient d'enrichir davantage la plateforme :</w:t>
      </w:r>
    </w:p>
    <w:p>
      <w:pPr>
        <w:pStyle w:val="ListParagraph"/>
        <w:numPr>
          <w:ilvl w:val="0"/>
          <w:numId w:val="2"/>
        </w:numPr>
        <w:spacing w:after="120" w:line="300"/>
        <w:jc w:val="both"/>
      </w:pPr>
      <w:r>
        <w:rPr>
          <w:rFonts w:ascii="Times New Roman" w:cs="Times New Roman" w:eastAsia="Times New Roman" w:hAnsi="Times New Roman"/>
          <w:b/>
          <w:bCs/>
          <w:sz w:val="24"/>
          <w:szCs w:val="24"/>
        </w:rPr>
        <w:t xml:space="preserve">Analytique avancée : </w:t>
      </w:r>
      <w:r>
        <w:rPr>
          <w:rFonts w:ascii="Times New Roman" w:cs="Times New Roman" w:eastAsia="Times New Roman" w:hAnsi="Times New Roman"/>
          <w:sz w:val="24"/>
          <w:szCs w:val="24"/>
        </w:rPr>
        <w:t xml:space="preserve">au-delà des statistiques agrégées actuellement disponibles (section 5.1.1), la plateforme pourrait intégrer des tableaux de bord analytiques plus poussés — tendances temporelles, segmentation par type d'événement ou de workflow, détection d'anomalies dans les taux de livraison — voire un module de recommandation sur le canal ou l'horaire optimal d'envoi par destinataire.</w:t>
      </w:r>
    </w:p>
    <w:p>
      <w:pPr>
        <w:pStyle w:val="ListParagraph"/>
        <w:numPr>
          <w:ilvl w:val="0"/>
          <w:numId w:val="2"/>
        </w:numPr>
        <w:spacing w:after="120" w:line="300"/>
        <w:jc w:val="both"/>
      </w:pPr>
      <w:r>
        <w:rPr>
          <w:rFonts w:ascii="Times New Roman" w:cs="Times New Roman" w:eastAsia="Times New Roman" w:hAnsi="Times New Roman"/>
          <w:b/>
          <w:bCs/>
          <w:sz w:val="24"/>
          <w:szCs w:val="24"/>
        </w:rPr>
        <w:t xml:space="preserve">Traçage distribué (distributed tracing) : </w:t>
      </w:r>
      <w:r>
        <w:rPr>
          <w:rFonts w:ascii="Times New Roman" w:cs="Times New Roman" w:eastAsia="Times New Roman" w:hAnsi="Times New Roman"/>
          <w:sz w:val="24"/>
          <w:szCs w:val="24"/>
        </w:rPr>
        <w:t xml:space="preserve">l'architecture actuelle, fondée sur des échanges asynchrones via Apache Kafka entre plusieurs consommateurs (chapitre 3), gagnerait à intégrer un identifiant de corrélation propagé de bout en bout et exploité par un outil de traçage distribué (par exemple OpenTelemetry couplé à Jaeger ou Zipkin), afin de reconstituer visuellement le parcours complet d'un événement métier — de sa publication à la notification effectivement délivrée — et de faciliter le diagnostic en cas d'anomalie sur un système par nature distribué.</w:t>
      </w:r>
    </w:p>
    <w:p>
      <w:pPr>
        <w:pStyle w:val="ListParagraph"/>
        <w:numPr>
          <w:ilvl w:val="0"/>
          <w:numId w:val="2"/>
        </w:numPr>
        <w:spacing w:after="120" w:line="300"/>
        <w:jc w:val="both"/>
      </w:pPr>
      <w:r>
        <w:rPr>
          <w:rFonts w:ascii="Times New Roman" w:cs="Times New Roman" w:eastAsia="Times New Roman" w:hAnsi="Times New Roman"/>
          <w:b/>
          <w:bCs/>
          <w:sz w:val="24"/>
          <w:szCs w:val="24"/>
        </w:rPr>
        <w:t xml:space="preserve">Suivi des interactions par email : </w:t>
      </w:r>
      <w:r>
        <w:rPr>
          <w:rFonts w:ascii="Times New Roman" w:cs="Times New Roman" w:eastAsia="Times New Roman" w:hAnsi="Times New Roman"/>
          <w:sz w:val="24"/>
          <w:szCs w:val="24"/>
        </w:rPr>
        <w:t xml:space="preserve">l'implémentation d'un mécanisme de suivi des clics (actuellement absent, comme signalé au chapitre 2 et rappelé au chapitre 5) compléterait le pixel de suivi d'ouverture déjà en place, et fiabiliserait le taux de clic affiché dans les statistiques.</w:t>
      </w:r>
    </w:p>
    <w:p>
      <w:pPr>
        <w:pStyle w:val="ListParagraph"/>
        <w:numPr>
          <w:ilvl w:val="0"/>
          <w:numId w:val="2"/>
        </w:numPr>
        <w:spacing w:after="120" w:line="300"/>
        <w:jc w:val="both"/>
      </w:pPr>
      <w:r>
        <w:rPr>
          <w:rFonts w:ascii="Times New Roman" w:cs="Times New Roman" w:eastAsia="Times New Roman" w:hAnsi="Times New Roman"/>
          <w:b/>
          <w:bCs/>
          <w:sz w:val="24"/>
          <w:szCs w:val="24"/>
        </w:rPr>
        <w:t xml:space="preserve">Documentation et outillage API : </w:t>
      </w:r>
      <w:r>
        <w:rPr>
          <w:rFonts w:ascii="Times New Roman" w:cs="Times New Roman" w:eastAsia="Times New Roman" w:hAnsi="Times New Roman"/>
          <w:sz w:val="24"/>
          <w:szCs w:val="24"/>
        </w:rPr>
        <w:t xml:space="preserve">l'intégration de springdoc-openapi permettrait de générer automatiquement une documentation Swagger/OpenAPI interactive de l'API REST, facilitant son adoption par de futurs systèmes clients et complétant la validation manuelle décrite en section 5.2.3.</w:t>
      </w:r>
    </w:p>
    <w:p>
      <w:pPr>
        <w:pStyle w:val="ListParagraph"/>
        <w:numPr>
          <w:ilvl w:val="0"/>
          <w:numId w:val="2"/>
        </w:numPr>
        <w:spacing w:after="120" w:line="300"/>
        <w:jc w:val="both"/>
      </w:pPr>
      <w:r>
        <w:rPr>
          <w:rFonts w:ascii="Times New Roman" w:cs="Times New Roman" w:eastAsia="Times New Roman" w:hAnsi="Times New Roman"/>
          <w:b/>
          <w:bCs/>
          <w:sz w:val="24"/>
          <w:szCs w:val="24"/>
        </w:rPr>
        <w:t xml:space="preserve">Durcissement de la sécurité en production : </w:t>
      </w:r>
      <w:r>
        <w:rPr>
          <w:rFonts w:ascii="Times New Roman" w:cs="Times New Roman" w:eastAsia="Times New Roman" w:hAnsi="Times New Roman"/>
          <w:sz w:val="24"/>
          <w:szCs w:val="24"/>
        </w:rPr>
        <w:t xml:space="preserve">conformément à la remarque formulée au chapitre 2 (section 2.5.3), la configuration CORS actuellement permissive devra être restreinte à une liste explicite d'origines autorisées avant tout déploiement en environnement de production.</w:t>
      </w:r>
    </w:p>
    <w:p>
      <w:pPr>
        <w:spacing w:after="200" w:line="360"/>
        <w:ind w:firstLine="567"/>
        <w:jc w:val="both"/>
      </w:pPr>
      <w:r>
        <w:rPr>
          <w:rFonts w:ascii="Times New Roman" w:cs="Times New Roman" w:eastAsia="Times New Roman" w:hAnsi="Times New Roman"/>
          <w:sz w:val="24"/>
          <w:szCs w:val="24"/>
        </w:rPr>
        <w:t xml:space="preserve">En définitive, ce projet a permis de livrer une plateforme répondant pleinement aux besoins exprimés, tout en dégageant des perspectives d'évolution claires et réalistes pour ses développements futurs, dans la continuité de l'architecture événementielle et modulaire mise en place.</w:t>
      </w:r>
    </w:p>
    <w:sectPr>
      <w:headerReference w:type="default" r:id="rId7"/>
      <w:footerReference w:type="default" r:id="rId8"/>
      <w:pgSz w:w="11906" w:h="16838" w:orient="portrait"/>
      <w:pgMar w:top="1417" w:right="1134" w:bottom="1417" w:left="1701"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2" w:space="4"/>
      </w:pBdr>
      <w:jc w:val="right"/>
    </w:pPr>
    <w:r>
      <w:rPr>
        <w:rFonts w:ascii="Times New Roman" w:cs="Times New Roman" w:eastAsia="Times New Roman" w:hAnsi="Times New Roman"/>
        <w:i/>
        <w:iCs/>
        <w:color w:val="808080"/>
        <w:sz w:val="16"/>
        <w:szCs w:val="16"/>
      </w:rPr>
      <w:t xml:space="preserve">Rapport de Stage de Fin d'Année — 6Solutions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d83126ecfd98a11d0acf81e4480736000cb98dd.png"/><Relationship Id="rId10" Type="http://schemas.openxmlformats.org/officeDocument/2006/relationships/image" Target="media/e4fdfc415c865b79dc17a0bc20a9dab255bc7cd7.png"/><Relationship Id="rId11" Type="http://schemas.openxmlformats.org/officeDocument/2006/relationships/image" Target="media/726515276d438d53721ecc729f9cd5b5a047e5aa.png"/><Relationship Id="rId12" Type="http://schemas.openxmlformats.org/officeDocument/2006/relationships/image" Target="media/d4ded46589198f689560eea129645a0e931c2f2a.png"/><Relationship Id="rId13" Type="http://schemas.openxmlformats.org/officeDocument/2006/relationships/image" Target="media/d7581c2e0a4865e7c2fb17656dfb1b78e401f703.png"/><Relationship Id="rId14" Type="http://schemas.openxmlformats.org/officeDocument/2006/relationships/image" Target="media/92fc39e01ad1bf417950517fa8581bc8712146d0.png"/><Relationship Id="rId15" Type="http://schemas.openxmlformats.org/officeDocument/2006/relationships/image" Target="media/a0bd6c1503361304bc8ed5e32fea3a9b76d51994.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2026-09-08T08:59:19.553Z</dcterms:created>
  <dcterms:modified xsi:type="dcterms:W3CDTF">2026-09-08T08:59:19.564Z</dcterms:modified>
</cp:coreProperties>
</file>

<file path=docProps/custom.xml><?xml version="1.0" encoding="utf-8"?>
<Properties xmlns="http://schemas.openxmlformats.org/officeDocument/2006/custom-properties" xmlns:vt="http://schemas.openxmlformats.org/officeDocument/2006/docPropsVTypes"/>
</file>