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35" w:rsidRDefault="00A56B35" w:rsidP="00A56B35">
      <w:pPr>
        <w:pStyle w:val="NoSpacing"/>
      </w:pPr>
      <w:r>
        <w:t>TAB 1</w:t>
      </w:r>
      <w:r w:rsidR="00D07E44">
        <w:t xml:space="preserve"> </w:t>
      </w:r>
    </w:p>
    <w:p w:rsidR="00A56B35" w:rsidRDefault="00A56B35" w:rsidP="00A56B35">
      <w:pPr>
        <w:pStyle w:val="NoSpacing"/>
      </w:pPr>
      <w:r>
        <w:t>MAP (TOGGLE: YEAR)</w:t>
      </w:r>
    </w:p>
    <w:p w:rsidR="00A56B35" w:rsidRDefault="00A56B35" w:rsidP="00A56B35">
      <w:pPr>
        <w:pStyle w:val="NoSpacing"/>
      </w:pPr>
      <w:r>
        <w:t>BY COUNTRY (for 5 Arabic countries)</w:t>
      </w:r>
    </w:p>
    <w:p w:rsidR="00A56B35" w:rsidRDefault="00A56B35" w:rsidP="00A56B35">
      <w:pPr>
        <w:pStyle w:val="NoSpacing"/>
      </w:pPr>
      <w:r>
        <w:t>PRODUCTION</w:t>
      </w:r>
      <w:r>
        <w:br/>
        <w:t>EXPORTS</w:t>
      </w:r>
    </w:p>
    <w:p w:rsidR="00A56B35" w:rsidRDefault="00A56B35" w:rsidP="00A56B35">
      <w:pPr>
        <w:pStyle w:val="NoSpacing"/>
      </w:pPr>
      <w:r>
        <w:t>OPENING STOCKS</w:t>
      </w:r>
    </w:p>
    <w:p w:rsidR="00A56B35" w:rsidRDefault="00A56B35" w:rsidP="00A56B35">
      <w:pPr>
        <w:pStyle w:val="NoSpacing"/>
      </w:pPr>
      <w:r>
        <w:t>PRICES PAID TO GROWERS</w:t>
      </w:r>
    </w:p>
    <w:p w:rsidR="00A56B35" w:rsidRDefault="00A56B35" w:rsidP="00A56B35">
      <w:pPr>
        <w:pStyle w:val="NoSpacing"/>
      </w:pPr>
    </w:p>
    <w:p w:rsidR="00A56B35" w:rsidRDefault="00A56B35" w:rsidP="00A56B35">
      <w:pPr>
        <w:pStyle w:val="NoSpacing"/>
      </w:pPr>
      <w:r>
        <w:t>TAB 2</w:t>
      </w:r>
    </w:p>
    <w:p w:rsidR="00A56B35" w:rsidRDefault="00A56B35" w:rsidP="00A56B35">
      <w:pPr>
        <w:pStyle w:val="NoSpacing"/>
      </w:pPr>
      <w:r>
        <w:t>Descriptive Statistics</w:t>
      </w:r>
    </w:p>
    <w:p w:rsidR="00A56B35" w:rsidRDefault="00A56B35" w:rsidP="00A56B35">
      <w:pPr>
        <w:pStyle w:val="NoSpacing"/>
      </w:pPr>
      <w:r>
        <w:t>KC Price by Year v. ICO Indicator LINE CHART</w:t>
      </w:r>
    </w:p>
    <w:p w:rsidR="00A56B35" w:rsidRDefault="00A56B35" w:rsidP="00A56B35">
      <w:pPr>
        <w:pStyle w:val="NoSpacing"/>
      </w:pPr>
      <w:r>
        <w:t>RVOL KC M</w:t>
      </w:r>
    </w:p>
    <w:p w:rsidR="00F707AB" w:rsidRDefault="00F707AB" w:rsidP="00A56B35">
      <w:pPr>
        <w:pStyle w:val="NoSpacing"/>
      </w:pPr>
    </w:p>
    <w:p w:rsidR="00D07E44" w:rsidRDefault="00D07E44" w:rsidP="00A56B35">
      <w:pPr>
        <w:pStyle w:val="NoSpacing"/>
      </w:pPr>
    </w:p>
    <w:p w:rsidR="00D07E44" w:rsidRDefault="00D07E44" w:rsidP="00A56B35">
      <w:pPr>
        <w:pStyle w:val="NoSpacing"/>
      </w:pPr>
      <w:r>
        <w:t xml:space="preserve">QUESTION – GROUP BY COUNTRY OR GROUP BY QUESTION? </w:t>
      </w:r>
    </w:p>
    <w:p w:rsidR="00A56B35" w:rsidRDefault="00A56B35" w:rsidP="00A56B35">
      <w:pPr>
        <w:pStyle w:val="NoSpacing"/>
      </w:pPr>
      <w:r>
        <w:t>TAB 3</w:t>
      </w:r>
    </w:p>
    <w:p w:rsidR="00D07E44" w:rsidRDefault="00D07E44" w:rsidP="00D07E44">
      <w:pPr>
        <w:pStyle w:val="NoSpacing"/>
      </w:pPr>
      <w:r w:rsidRPr="00D07E44">
        <w:rPr>
          <w:highlight w:val="yellow"/>
        </w:rPr>
        <w:t>How does FX volatility impact exports volumes/values? How does it impact prices paid to growers?</w:t>
      </w:r>
    </w:p>
    <w:p w:rsidR="00D07E44" w:rsidRDefault="00D07E44" w:rsidP="00A56B35">
      <w:pPr>
        <w:pStyle w:val="NoSpacing"/>
      </w:pPr>
    </w:p>
    <w:p w:rsidR="00A56B35" w:rsidRDefault="00A56B35" w:rsidP="00A56B35">
      <w:pPr>
        <w:pStyle w:val="NoSpacing"/>
      </w:pPr>
      <w:r>
        <w:t>BY COUNTRY</w:t>
      </w:r>
    </w:p>
    <w:p w:rsidR="00F707AB" w:rsidRDefault="00F707AB" w:rsidP="00A56B35">
      <w:pPr>
        <w:pStyle w:val="NoSpacing"/>
      </w:pPr>
      <w:r>
        <w:t xml:space="preserve">RVOL FX M </w:t>
      </w:r>
    </w:p>
    <w:p w:rsidR="00F707AB" w:rsidRDefault="00F707AB" w:rsidP="00A56B35">
      <w:pPr>
        <w:pStyle w:val="NoSpacing"/>
      </w:pPr>
      <w:r>
        <w:t>RVOL IR M</w:t>
      </w:r>
    </w:p>
    <w:p w:rsidR="00F707AB" w:rsidRPr="00A56B35" w:rsidRDefault="00D07E44" w:rsidP="00A56B35">
      <w:pPr>
        <w:pStyle w:val="NoSpacing"/>
        <w:rPr>
          <w:b/>
        </w:rPr>
      </w:pPr>
      <w:r>
        <w:rPr>
          <w:b/>
        </w:rPr>
        <w:t>EXPORTS / PRICE PAID TO GROWERS (PPTG)</w:t>
      </w:r>
    </w:p>
    <w:p w:rsidR="00F707AB" w:rsidRDefault="00F707AB" w:rsidP="00A56B35">
      <w:pPr>
        <w:pStyle w:val="NoSpacing"/>
      </w:pPr>
    </w:p>
    <w:p w:rsidR="00D07E44" w:rsidRDefault="00D07E44" w:rsidP="00D07E44">
      <w:pPr>
        <w:pStyle w:val="NoSpacing"/>
      </w:pPr>
      <w:r>
        <w:t>TAB 4</w:t>
      </w:r>
    </w:p>
    <w:p w:rsidR="00D07E44" w:rsidRDefault="00D07E44" w:rsidP="00A56B35">
      <w:pPr>
        <w:pStyle w:val="NoSpacing"/>
        <w:rPr>
          <w:highlight w:val="yellow"/>
        </w:rPr>
      </w:pPr>
    </w:p>
    <w:p w:rsidR="00A56B35" w:rsidRDefault="00A56B35" w:rsidP="00A56B35">
      <w:pPr>
        <w:pStyle w:val="NoSpacing"/>
      </w:pPr>
      <w:r w:rsidRPr="00F707AB">
        <w:rPr>
          <w:highlight w:val="yellow"/>
        </w:rPr>
        <w:t>How does KC Vol Impact differential between (KC – Price Paid to Grower</w:t>
      </w:r>
      <w:proofErr w:type="gramStart"/>
      <w:r w:rsidRPr="00F707AB">
        <w:rPr>
          <w:highlight w:val="yellow"/>
        </w:rPr>
        <w:t>) ?</w:t>
      </w:r>
      <w:proofErr w:type="gramEnd"/>
      <w:r w:rsidRPr="00F707AB">
        <w:rPr>
          <w:highlight w:val="yellow"/>
        </w:rPr>
        <w:t xml:space="preserve"> Do differentials expand or tighten in periods of higher KC Vol</w:t>
      </w:r>
    </w:p>
    <w:p w:rsidR="00A56B35" w:rsidRDefault="00A56B35" w:rsidP="00A56B35">
      <w:pPr>
        <w:pStyle w:val="NoSpacing"/>
      </w:pPr>
    </w:p>
    <w:p w:rsidR="00A56B35" w:rsidRDefault="00A56B35" w:rsidP="00A56B35">
      <w:pPr>
        <w:pStyle w:val="NoSpacing"/>
      </w:pPr>
      <w:r>
        <w:t>BY COUNTRY</w:t>
      </w:r>
    </w:p>
    <w:p w:rsidR="00A56B35" w:rsidRDefault="00A56B35" w:rsidP="00A56B35">
      <w:pPr>
        <w:pStyle w:val="NoSpacing"/>
      </w:pPr>
      <w:r>
        <w:t>RVOL KC</w:t>
      </w:r>
    </w:p>
    <w:p w:rsidR="00A56B35" w:rsidRPr="00A56B35" w:rsidRDefault="00A56B35" w:rsidP="00A56B35">
      <w:pPr>
        <w:pStyle w:val="NoSpacing"/>
        <w:rPr>
          <w:b/>
        </w:rPr>
      </w:pPr>
      <w:r w:rsidRPr="00A56B35">
        <w:rPr>
          <w:b/>
        </w:rPr>
        <w:t>DIFF = (KC –PPTG)</w:t>
      </w:r>
    </w:p>
    <w:p w:rsidR="00A56B35" w:rsidRDefault="00A56B35" w:rsidP="00A56B35">
      <w:pPr>
        <w:pStyle w:val="NoSpacing"/>
      </w:pPr>
    </w:p>
    <w:p w:rsidR="00D07E44" w:rsidRDefault="00D07E44" w:rsidP="00D07E44">
      <w:pPr>
        <w:pStyle w:val="NoSpacing"/>
      </w:pPr>
      <w:r>
        <w:t>TAB 5</w:t>
      </w:r>
    </w:p>
    <w:p w:rsidR="00D07E44" w:rsidRDefault="00D07E44" w:rsidP="00A56B35">
      <w:pPr>
        <w:pStyle w:val="NoSpacing"/>
      </w:pPr>
    </w:p>
    <w:p w:rsidR="00D07E44" w:rsidRDefault="00D07E44" w:rsidP="00D07E44">
      <w:pPr>
        <w:pStyle w:val="NoSpacing"/>
      </w:pPr>
      <w:r w:rsidRPr="00D07E44">
        <w:rPr>
          <w:highlight w:val="yellow"/>
        </w:rPr>
        <w:t>How does interest rate level &amp; interest rate volatility impact production levels?</w:t>
      </w:r>
    </w:p>
    <w:p w:rsidR="00A56B35" w:rsidRDefault="00A56B35" w:rsidP="00A56B35">
      <w:pPr>
        <w:pStyle w:val="NoSpacing"/>
      </w:pPr>
    </w:p>
    <w:p w:rsidR="00A56B35" w:rsidRDefault="00A56B35" w:rsidP="00A56B35">
      <w:pPr>
        <w:pStyle w:val="NoSpacing"/>
      </w:pPr>
      <w:r>
        <w:t>BY COUNTRY</w:t>
      </w:r>
    </w:p>
    <w:p w:rsidR="00A56B35" w:rsidRDefault="00A56B35" w:rsidP="00A56B35">
      <w:pPr>
        <w:pStyle w:val="NoSpacing"/>
      </w:pPr>
      <w:r>
        <w:t>RVOL KC M</w:t>
      </w:r>
    </w:p>
    <w:p w:rsidR="00A56B35" w:rsidRDefault="00A56B35" w:rsidP="00A56B35">
      <w:pPr>
        <w:pStyle w:val="NoSpacing"/>
      </w:pPr>
      <w:r>
        <w:t xml:space="preserve">RVOL FX M </w:t>
      </w:r>
    </w:p>
    <w:p w:rsidR="00A56B35" w:rsidRDefault="00A56B35" w:rsidP="00A56B35">
      <w:pPr>
        <w:pStyle w:val="NoSpacing"/>
      </w:pPr>
      <w:r>
        <w:t>RVOL IR M</w:t>
      </w:r>
    </w:p>
    <w:p w:rsidR="00A56B35" w:rsidRPr="00A56B35" w:rsidRDefault="00A56B35" w:rsidP="00A56B35">
      <w:pPr>
        <w:pStyle w:val="NoSpacing"/>
        <w:rPr>
          <w:b/>
        </w:rPr>
      </w:pPr>
      <w:r>
        <w:rPr>
          <w:b/>
        </w:rPr>
        <w:t>PRODUCTION LEVEL</w:t>
      </w:r>
    </w:p>
    <w:p w:rsidR="00A56B35" w:rsidRDefault="00A56B35" w:rsidP="00A56B35">
      <w:pPr>
        <w:pStyle w:val="NoSpacing"/>
      </w:pPr>
    </w:p>
    <w:p w:rsidR="00A56B35" w:rsidRDefault="00A56B35" w:rsidP="00A56B35">
      <w:pPr>
        <w:pStyle w:val="NoSpacing"/>
      </w:pPr>
      <w:r>
        <w:t>BY COUNTRY</w:t>
      </w:r>
    </w:p>
    <w:p w:rsidR="00A56B35" w:rsidRDefault="00A56B35" w:rsidP="00A56B35">
      <w:pPr>
        <w:pStyle w:val="NoSpacing"/>
      </w:pPr>
      <w:r>
        <w:t>FX VOL (LINE) v Exports (BAR)</w:t>
      </w:r>
    </w:p>
    <w:p w:rsidR="00A56B35" w:rsidRDefault="00A56B35" w:rsidP="00A56B35">
      <w:pPr>
        <w:pStyle w:val="NoSpacing"/>
      </w:pPr>
      <w:r>
        <w:t>PCT CHANGE FX v. PCT CHANGE Exports</w:t>
      </w:r>
    </w:p>
    <w:p w:rsidR="00A56B35" w:rsidRDefault="00A56B35" w:rsidP="00A56B35">
      <w:pPr>
        <w:pStyle w:val="NoSpacing"/>
      </w:pPr>
    </w:p>
    <w:p w:rsidR="00072926" w:rsidRDefault="00F707AB" w:rsidP="00A56B35">
      <w:pPr>
        <w:pStyle w:val="NoSpacing"/>
      </w:pPr>
      <w:r>
        <w:t>PCA – principal components of the prices paid to growers</w:t>
      </w:r>
      <w:bookmarkStart w:id="0" w:name="_GoBack"/>
      <w:bookmarkEnd w:id="0"/>
    </w:p>
    <w:sectPr w:rsidR="000729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B5D52"/>
    <w:multiLevelType w:val="hybridMultilevel"/>
    <w:tmpl w:val="276A642E"/>
    <w:lvl w:ilvl="0" w:tplc="19788B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97698"/>
    <w:multiLevelType w:val="multilevel"/>
    <w:tmpl w:val="0AF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26"/>
    <w:rsid w:val="00072926"/>
    <w:rsid w:val="00172D09"/>
    <w:rsid w:val="0049677F"/>
    <w:rsid w:val="008C3F82"/>
    <w:rsid w:val="00A56B35"/>
    <w:rsid w:val="00D07E44"/>
    <w:rsid w:val="00F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7096"/>
  <w15:chartTrackingRefBased/>
  <w15:docId w15:val="{4107EE9D-BAE8-4626-9E1B-7A13CF62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072926"/>
  </w:style>
  <w:style w:type="paragraph" w:styleId="ListParagraph">
    <w:name w:val="List Paragraph"/>
    <w:basedOn w:val="Normal"/>
    <w:uiPriority w:val="34"/>
    <w:qFormat/>
    <w:rsid w:val="00F707AB"/>
    <w:pPr>
      <w:ind w:left="720"/>
      <w:contextualSpacing/>
    </w:pPr>
  </w:style>
  <w:style w:type="paragraph" w:styleId="NoSpacing">
    <w:name w:val="No Spacing"/>
    <w:uiPriority w:val="1"/>
    <w:qFormat/>
    <w:rsid w:val="00A56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94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90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4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13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65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4255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41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8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4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9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752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43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64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42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4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16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61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2594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8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65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7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07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33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1647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77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169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2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802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19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8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0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Singer</dc:creator>
  <cp:keywords/>
  <dc:description/>
  <cp:lastModifiedBy>Daniel Singer</cp:lastModifiedBy>
  <cp:revision>1</cp:revision>
  <dcterms:created xsi:type="dcterms:W3CDTF">2020-11-05T01:33:00Z</dcterms:created>
  <dcterms:modified xsi:type="dcterms:W3CDTF">2020-11-06T02:33:00Z</dcterms:modified>
</cp:coreProperties>
</file>