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Cách cập nhật phiếu liên quan khi DUYỆT yêu cầu chuyển giao khách hàng</w:t>
      </w:r>
    </w:p>
    <w:p>
      <w:r>
        <w:rPr>
          <w:b w:val="0"/>
        </w:rPr>
        <w:t>Tài liệu mô tả cơ chế: khi Duyệt phiếu YCCGKH, hệ thống đổi khách hàng (KH) trên hợp đồng + phụ lục, đồng thời tự động cập nhật KH mới xuống toàn bộ phiếu nghiệp vụ sinh từ hợp đồng; khi Hủy duyệt thì trả về KH cũ (đối xứng).</w:t>
      </w:r>
    </w:p>
    <w:p>
      <w:pPr>
        <w:pStyle w:val="Heading1"/>
      </w:pPr>
      <w:r>
        <w:t>1. Toàn cảnh luồng khi bấm "Duyệt"</w:t>
      </w:r>
    </w:p>
    <w:p>
      <w:r>
        <w:rPr>
          <w:b w:val="0"/>
        </w:rPr>
        <w:t>Trong CustomerHandoverRequestController::approve(), mọi thao tác nằm trong 1 transaction, theo thứ tự:</w:t>
      </w:r>
    </w:p>
    <w:p>
      <w:pPr>
        <w:pStyle w:val="ListBullet"/>
      </w:pPr>
      <w:r>
        <w:t>Bước 1 — Đổi KH trên hợp đồng + tất cả phụ lục (applyToContract): áp new_customer_data lên HĐ chính, PLBS, PLG; áp mẫu in đã sửa (nếu có).</w:t>
      </w:r>
    </w:p>
    <w:p>
      <w:pPr>
        <w:pStyle w:val="ListBullet"/>
      </w:pPr>
      <w:r>
        <w:t>Bước 2 — Lan KH mới xuống phiếu liên quan (CustomerHandoverDocumentSync::sync, direction=apply): duyệt registry 32 bảng, mỗi bảng chạy UPDATE đổi cột KH; ghi log vào customer_handover_sync_logs.</w:t>
      </w:r>
    </w:p>
    <w:p>
      <w:pPr>
        <w:pStyle w:val="ListBullet"/>
      </w:pPr>
      <w:r>
        <w:t>Bước 3 — Chuyển trạng thái phiếu sang Đã duyệt + ghi lịch sử.</w:t>
      </w:r>
    </w:p>
    <w:p>
      <w:r>
        <w:rPr>
          <w:b w:val="0"/>
        </w:rPr>
        <w:t>Vì trong 1 transaction: nếu bất kỳ bước nào lỗi → rollback toàn bộ. Khi Hủy duyệt (cancelApprove): tương tự nhưng dùng old_customer_data với direction=revert.</w:t>
      </w:r>
    </w:p>
    <w:p>
      <w:pPr>
        <w:pStyle w:val="Heading1"/>
      </w:pPr>
      <w:r>
        <w:t>2. Nguồn dữ liệu khách hàng ($data)</w:t>
      </w:r>
    </w:p>
    <w:p>
      <w:pPr>
        <w:pStyle w:val="ListBullet"/>
      </w:pPr>
      <w:r>
        <w:t>Khi duyệt: lấy từ new_customer_data (KH mới).</w:t>
      </w:r>
    </w:p>
    <w:p>
      <w:pPr>
        <w:pStyle w:val="ListBullet"/>
      </w:pPr>
      <w:r>
        <w:t>Khi hủy duyệt: lấy từ old_customer_data (KH cũ, snapshot lúc tạo phiếu).</w:t>
      </w:r>
    </w:p>
    <w:p>
      <w:r>
        <w:rPr>
          <w:b w:val="0"/>
        </w:rPr>
        <w:t>Cấu trúc: customer_id, customer_code, customer_name, customer_type, customer_address, customer_mobile, customer_fax, customer_tax_code, customer_identity, grant_date, grant_location, deputy_id, deputy_name, deputy_role, delivery_place, receiver_address, vehicle_manufact_id; account{id,number,name,bank_name,bank_branch,bank_province_id}; contact{id,name,address,phone}.</w:t>
      </w:r>
    </w:p>
    <w:p>
      <w:pPr>
        <w:pStyle w:val="Heading1"/>
      </w:pPr>
      <w:r>
        <w:t>3. Cách xác định cột nối phiếu ↔ hợp đồng (5 kiểu link)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Kiểu link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Điều kiện WHERE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Áp cho loại HĐ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firm_fk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firm_contract_id = &lt;id HĐ&gt;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Chỉ HĐ hãng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wr_fk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wr_service_contract_id = &lt;id HĐ&gt;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Chỉ HĐ dịch vụ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HĐ hãng → firm_contract_id; HĐ dịch vụ → wr_service_contract_id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Cả hai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polymorphic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contractable_id = &lt;id HĐ&gt; AND contractable_type = &lt;class HĐ&gt;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Cả hai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legacy_contract_id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contract_id = &lt;id HĐ&gt;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Chỉ HĐ hãng</w:t>
            </w:r>
          </w:p>
        </w:tc>
      </w:tr>
    </w:tbl>
    <w:p>
      <w:r>
        <w:rPr>
          <w:b w:val="0"/>
        </w:rPr>
        <w:t>Class polymorphic thực tế (đã kiểm production, không morphMap): HĐ hãng = App\Model\Sale\Firm\Contract\FirmContract; HĐ dịch vụ = App\Model\Customers\WrServiceContract. Nhờ khớp contractable_type nên bảng dùng chung (vd bill_payment_details có cả HĐ mua) không bị đụng nhầm.</w:t>
      </w:r>
    </w:p>
    <w:p>
      <w:r>
        <w:rPr>
          <w:b w:val="0"/>
        </w:rPr>
        <w:t>legacy_contract_id: addition_accounting_requests và handover_acceptance_product_records nối qua contract_id — đã kiểm khớp 100% firm_contracts.id (35/35 và 8/8) → chỉ áp HĐ hãng.</w:t>
      </w:r>
    </w:p>
    <w:p>
      <w:pPr>
        <w:pStyle w:val="Heading1"/>
      </w:pPr>
      <w:r>
        <w:t>4. Danh sách 32 bảng phiếu được cập nhật + cột KH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Nhóm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Bảng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Nhãn VN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Kiểu link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Cột cập nhật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Kho / Xuất nhập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warehouse_exports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Xuất kho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customer_id, customer_name, customer_type, customer_address, customer_mobile, customer_contact_name, contact_address, customer_contact_phone, delivery_place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Kho / Xuất nhập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warehouse_export_requests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Yêu cầu xuất kho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customer_id, customer_name, customer_type, customer_address, customer_mobile, customer_contact_name, contact_address, customer_contact_phone, delivery_place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Kho / Xuất nhập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product_exports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Xuất hàng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customer_id, customer_name, customer_type, customer_address, customer_mobile, customer_contact_name, contact_address, customer_contact_phone, delivery_place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Kho / Xuất nhập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product_export_requests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Yêu cầu xuất hàng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customer_id, customer_name, customer_type, customer_address, customer_mobile, customer_contact_name, contact_address, customer_contact_phone, delivery_place, customer_short_name, identity_card_number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Kho / Xuất nhập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product_prepick_requests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Yêu cầu soạn hàng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polymorphic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customer_id, customer_name, customer_type, customer_address, customer_mobile, customer_contact_name, contact_address, customer_contact_phone, delivery_place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Kho / Xuất nhập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product_import_requests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Yêu cầu nhập hàng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Kho / Xuất nhập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product_imports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Nhập hàng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Kho / Xuất nhập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warehouse_import_requests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Yêu cầu nhập kho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Kho / Xuất nhập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warehouse_imports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Nhập kho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Mượn bán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borrow_sell_requests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Yêu cầu xuất bán hàng mượn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polymorphic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customer_id, customer_name, customer_type, customer_address, customer_mobile, customer_contact_name, contact_address, customer_contact_phone, delivery_place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Bảo hành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firm_warranty_products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Sản phẩm bảo hành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polymorphic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customer_id, customer_code, customer_name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Bảo hành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firm_warranty_request_products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 yêu cầu bảo hành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polymorphic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customer_id, customer_code, customer_name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Bảo hành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firm_warranty_confirm_products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 xác nhận bảo hành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polymorphic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customer_id, customer_code, customer_name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Biên bản / Quyết toán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handover_acceptance_records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Biên bản nghiệm thu bàn giao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polymorphic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customer_id, customer_name, customer_address, customer_mobile, identity_card_number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Biên bản / Quyết toán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handover_acceptance_product_records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Biên bản nghiệm thu (hàng)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legacy_contract_id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customer_id, customer_name, customer_address, customer_type, customer_identity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Biên bản / Quyết toán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liquidation_records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Biên bản thanh lý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polymorphic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customer_id, customer_name, customer_address, customer_mobile, identity_card_number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Biên bản / Quyết toán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settlement_contracts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Quyết toán hợp đồng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polymorphic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customer_id, customer_name, customer_address, customer_mobile, identity_card_number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Giao việc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assembly_requests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Yêu cầu lắp đặt bàn giao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firm_fk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customer_id, customer_code, customer_name, customer_address, customer_contact_id, customer_contact_name, customer_contact_phones, delivery_place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Giao việc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assign_other_requests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Yêu cầu giao việc khác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firm_fk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customer_id, customer_code, customer_name, customer_address, customer_contact_id, customer_contact_name, customer_contact_phones, delivery_place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Giao việc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wr_assign_tasks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Phiếu giao việc dịch vụ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wr_fk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customer_id, customer_name, customer_mobile, customer_contact_id, customer_contact_name, customer_contact_phones, delivery_place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Giao việc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wr_import_results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Kết quả nhập dịch vụ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firm_fk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customer_id, customer_code, customer_name, customer_contact_name, customer_contact_phones, delivery_place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Kế toán / Công nợ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wr_accounting_service_requests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YC hạch toán dịch vụ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wr_fk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customer_id, customer_name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Kế toán / Công nợ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wr_accounting_services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Hạch toán dịch vụ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wr_fk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customer_id, customer_name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Kế toán / Công nợ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addition_accounting_requests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YC hạch toán bổ sung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legacy_contract_id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customer_id, customer_code, customer_name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Kế toán / Công nợ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contract_waiting_monthly_accounting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Chờ hạch toán theo tháng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polymorphic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customer_id, customer_code, customer_name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Kế toán / Công nợ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contract_waiting_settlements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Chờ quyết toán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polymorphic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customer_id, customer_code, customer_name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Kế toán / Công nợ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account_details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Sổ chi tiết công nợ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polymorphic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Kế toán / Công nợ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bill_payment_details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Chi tiết thanh toán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polymorphic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customer_id, customer_code, customer_name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Kế toán / Công nợ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bill_payment_request_details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Chi tiết YC thanh toán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polymorphic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customer_id, customer_code, customer_name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Kế toán / Công nợ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bill_adjust_dept_details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Chi tiết điều chỉnh công nợ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polymorphic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customer_id, customer_code, customer_name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Kế toán / Công nợ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bill_productivity_settlement_quarter_contracts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Quyết toán năng suất quý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polymorphic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customer_id, customer_code, customer_name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Kế toán / Công nợ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bill_commission_settlement_quarter_contracts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Quyết toán hoa hồng quý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polymorphic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customer_id, customer_code, customer_name</w:t>
            </w:r>
          </w:p>
        </w:tc>
      </w:tr>
    </w:tbl>
    <w:p>
      <w:pPr>
        <w:pStyle w:val="Heading1"/>
      </w:pPr>
      <w:r>
        <w:t>5. Bảng ánh xạ cột phiếu → giá trị $data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Cột trên phiếu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Lấy từ $data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customer_code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customer_code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customer_name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customer_name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customer_type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customer_type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customer_address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customer_address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customer_mobile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customer_mobile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customer_fax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customer_fax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customer_tax_code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customer_tax_code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identity_card_number / customer_identity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customer_identity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customer_short_name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Customer::find(customer_id)-&gt;short_name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delivery_place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delivery_place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deputy_name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deputy_name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customer_contact_id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contact.id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customer_contact_name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contact.name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contact_address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contact.address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customer_contact_phone / customer_contact_phones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contact.phone</w:t>
            </w:r>
          </w:p>
        </w:tc>
      </w:tr>
    </w:tbl>
    <w:p>
      <w:r>
        <w:rPr>
          <w:b w:val="0"/>
        </w:rPr>
        <w:t>Các cột KHÔNG bao giờ đụng (giữ nguyên): delivery_place_id, receiver_id, receiver_name, receiver_phone.</w:t>
      </w:r>
    </w:p>
    <w:p>
      <w:pPr>
        <w:pStyle w:val="Heading1"/>
      </w:pPr>
      <w:r>
        <w:t>6. Ghi vết (audit) — bảng customer_handover_sync_logs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Cột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Ý nghĩa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customer_handover_request_id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Phiếu YCCGKH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direction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apply (khi duyệt) / revert (khi hủy duyệt)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table_name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Bảng phiếu đã cập nhật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link_type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firm_fk / wr_fk / dual / polymorphic / legacy_contract_id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contract_id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 hợp đồng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rows_affected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Số dòng đã đổi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created_by, created_at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Người + thời điểm</w:t>
            </w:r>
          </w:p>
        </w:tc>
      </w:tr>
    </w:tbl>
    <w:p>
      <w:r>
        <w:rPr>
          <w:b w:val="0"/>
        </w:rPr>
        <w:t>Xem trên giao diện: màn chi tiết phiếu YCCGKH đã Duyệt/Hủy duyệt → panel "Phiếu liên quan đã cập nhật" (trên "Lịch sử duyệt"), gộp theo Khi duyệt/Khi hủy duyệt + 6 nhóm nghiệp vụ.</w:t>
      </w:r>
    </w:p>
    <w:p>
      <w:pPr>
        <w:pStyle w:val="Heading1"/>
      </w:pPr>
      <w:r>
        <w:t>7. Lưu ý &amp; trường hợp đặc biệt</w:t>
      </w:r>
    </w:p>
    <w:p>
      <w:pPr>
        <w:pStyle w:val="ListBullet"/>
      </w:pPr>
      <w:r>
        <w:t>Chỉ chạm đúng phiếu của hợp đồng (WHERE theo link + contractable_type).</w:t>
      </w:r>
    </w:p>
    <w:p>
      <w:pPr>
        <w:pStyle w:val="ListBullet"/>
      </w:pPr>
      <w:r>
        <w:t>HĐ dịch vụ (Wr): các bảng firm_fk/legacy_contract_id được bỏ qua.</w:t>
      </w:r>
    </w:p>
    <w:p>
      <w:pPr>
        <w:pStyle w:val="ListBullet"/>
      </w:pPr>
      <w:r>
        <w:t>Bản ghi ≠ phiếu: một số bảng là dòng chi tiết nên rows_affected đếm số dòng.</w:t>
      </w:r>
    </w:p>
    <w:p>
      <w:pPr>
        <w:pStyle w:val="ListBullet"/>
      </w:pPr>
      <w:r>
        <w:t>Cập nhật cả bút toán kế toán đã hạch toán (theo yêu cầu) → công nợ chuyển KH mới; báo kế toán trước khi vận hành.</w:t>
      </w:r>
    </w:p>
    <w:p>
      <w:pPr>
        <w:pStyle w:val="ListBullet"/>
      </w:pPr>
      <w:r>
        <w:t>Phiếu tạo sau khi duyệt: tự sinh theo KH mới của HĐ (không cần xử lý thêm).</w:t>
      </w:r>
    </w:p>
    <w:p>
      <w:pPr>
        <w:pStyle w:val="ListBullet"/>
      </w:pPr>
      <w:r>
        <w:t>Hiệu năng: đã thêm index cho 16 bảng lớn (&gt;5000 dòng) trên cột link.</w:t>
      </w:r>
    </w:p>
    <w:p>
      <w:pPr>
        <w:pStyle w:val="ListBullet"/>
      </w:pPr>
      <w:r>
        <w:t>Phiếu YCCGKH duyệt trước khi triển khai tính năng: không có log → panel ẩn; cần script data-fix nếu muốn đồng bộ ngược.</w:t>
      </w:r>
    </w:p>
    <w:p>
      <w:pPr>
        <w:pStyle w:val="Heading1"/>
      </w:pPr>
      <w:r>
        <w:t>8. Tóm tắt</w:t>
      </w:r>
    </w:p>
    <w:p>
      <w:r>
        <w:rPr>
          <w:b/>
        </w:rPr>
        <w:t>Duyệt YCCGKH = đổi KH trên HĐ + phụ lục + tự động cập nhật 32 loại phiếu nghiệp vụ sang KH mới, ghi log đầy đủ; Hủy duyệt thì đảo ngược tất cả về KH cũ — toàn bộ trong một transaction an toàn.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