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Times New Roman" w:hAnsi="Times New Roman"/>
          <w:b/>
          <w:i w:val="0"/>
          <w:color w:val="244061"/>
          <w:sz w:val="44"/>
        </w:rPr>
        <w:t>TÀI LIỆU MÔ TẢ GIẢI PHÁP</w:t>
      </w:r>
    </w:p>
    <w:p>
      <w:pPr>
        <w:spacing w:after="80"/>
        <w:jc w:val="center"/>
      </w:pPr>
      <w:r>
        <w:rPr>
          <w:rFonts w:ascii="Times New Roman" w:hAnsi="Times New Roman"/>
          <w:b/>
          <w:i w:val="0"/>
          <w:color w:val="FF0000"/>
          <w:sz w:val="44"/>
        </w:rPr>
        <w:t>PHẦN MỀM QUẢN TRỊ NHÂN SỰ HRM</w:t>
      </w:r>
    </w:p>
    <w:p>
      <w:pPr>
        <w:spacing w:after="400"/>
        <w:jc w:val="center"/>
      </w:pPr>
      <w:r>
        <w:rPr>
          <w:rFonts w:ascii="Times New Roman" w:hAnsi="Times New Roman"/>
          <w:b/>
          <w:i w:val="0"/>
          <w:color w:val="FF0000"/>
          <w:sz w:val="44"/>
        </w:rPr>
        <w:t>TÂN PHÁT ETEK</w:t>
      </w:r>
    </w:p>
    <w:p>
      <w:pPr>
        <w:spacing w:after="120"/>
        <w:jc w:val="center"/>
      </w:pPr>
      <w:r>
        <w:rPr>
          <w:rFonts w:ascii="Times New Roman" w:hAnsi="Times New Roman"/>
          <w:b/>
          <w:i w:val="0"/>
          <w:color w:val="244061"/>
          <w:sz w:val="30"/>
        </w:rPr>
        <w:t>BẢNG CÔNG TỔNG HỢP CẤU HÌNH LINH HOẠT</w:t>
      </w:r>
    </w:p>
    <w:p>
      <w:pPr>
        <w:spacing w:after="800"/>
        <w:jc w:val="center"/>
      </w:pPr>
      <w:r>
        <w:rPr>
          <w:rFonts w:ascii="Times New Roman" w:hAnsi="Times New Roman"/>
          <w:b/>
          <w:i/>
          <w:sz w:val="24"/>
        </w:rPr>
        <w:t>(Cấu hình chỉ tiêu công tới tận nguồn dữ liệu — Phương án C)</w:t>
      </w:r>
    </w:p>
    <w:p>
      <w:pPr>
        <w:spacing w:after="120"/>
        <w:jc w:val="center"/>
      </w:pPr>
      <w:r>
        <w:rPr>
          <w:rFonts w:ascii="Times New Roman" w:hAnsi="Times New Roman"/>
          <w:b/>
          <w:i w:val="0"/>
          <w:sz w:val="26"/>
        </w:rPr>
        <w:t>Năm 2026</w:t>
      </w:r>
    </w:p>
    <w:p>
      <w:r>
        <w:br w:type="page"/>
      </w:r>
    </w:p>
    <w:p>
      <w:pPr>
        <w:pStyle w:val="Heading1"/>
        <w:spacing w:before="360" w:after="200"/>
        <w:jc w:val="center"/>
      </w:pPr>
      <w:r>
        <w:rPr>
          <w:rFonts w:ascii="Times New Roman" w:hAnsi="Times New Roman"/>
          <w:b/>
          <w:color w:val="244061"/>
          <w:sz w:val="30"/>
        </w:rPr>
        <w:t>PHẦN 1: BỐI CẢNH VÀ VẤN ĐỀ HIỆN TẠI</w:t>
      </w:r>
    </w:p>
    <w:p>
      <w:pPr>
        <w:pStyle w:val="Heading2"/>
        <w:spacing w:before="240" w:after="120"/>
      </w:pPr>
      <w:r>
        <w:rPr>
          <w:rFonts w:ascii="Times New Roman" w:hAnsi="Times New Roman"/>
          <w:b/>
          <w:color w:val="244061"/>
          <w:sz w:val="26"/>
        </w:rPr>
        <w:t>1.1. Bảng công tổng hợp đang vận hành thế nào</w:t>
      </w:r>
    </w:p>
    <w:p>
      <w:pPr>
        <w:spacing w:after="120"/>
      </w:pPr>
      <w:r>
        <w:rPr>
          <w:rFonts w:ascii="Times New Roman" w:hAnsi="Times New Roman"/>
          <w:b w:val="0"/>
          <w:i w:val="0"/>
          <w:sz w:val="24"/>
        </w:rPr>
        <w:t>Bảng công tổng hợp là đầu ra cuối cùng của nghiệp vụ chấm công: mỗi kỳ công, hệ thống tổng hợp dữ liệu chấm công của từng nhân viên thành một bảng nhiều chục cột — công định mức, công hành chính, công đi đường, công vượt định mức theo từng hệ số, công nghỉ hưởng lương, các khoản công bị giảm trừ do đi muộn — về sớm, tổng công tính lương, các ngày nghỉ không hưởng lương. Bảng này sau khi khoá sẽ là căn cứ tính lương.</w:t>
      </w:r>
    </w:p>
    <w:p>
      <w:pPr>
        <w:spacing w:after="120"/>
      </w:pPr>
      <w:r>
        <w:rPr>
          <w:rFonts w:ascii="Times New Roman" w:hAnsi="Times New Roman"/>
          <w:b w:val="0"/>
          <w:i w:val="0"/>
          <w:sz w:val="24"/>
        </w:rPr>
        <w:t>Toàn bộ danh sách cột, cách gom nhóm cột và công thức cộng trừ giữa các cột hiện đang được lập trình cố định trong mã nguồn. Tiêu đề bảng thậm chí in sẵn công thức theo số thứ tự cột, ví dụ:</w:t>
      </w:r>
    </w:p>
    <w:p>
      <w:pPr>
        <w:spacing w:after="0" w:line="240" w:lineRule="auto"/>
        <w:ind w:left="504"/>
      </w:pPr>
      <w:r>
        <w:rPr>
          <w:rFonts w:ascii="Consolas" w:hAnsi="Consolas"/>
          <w:sz w:val="21"/>
        </w:rPr>
        <w:t>Tổng công đi làm (4) = (1) + (2) + (3)</w:t>
      </w:r>
    </w:p>
    <w:p>
      <w:pPr>
        <w:spacing w:after="0" w:line="240" w:lineRule="auto"/>
        <w:ind w:left="504"/>
      </w:pPr>
      <w:r>
        <w:rPr>
          <w:rFonts w:ascii="Consolas" w:hAnsi="Consolas"/>
          <w:sz w:val="21"/>
        </w:rPr>
        <w:t>Tổng công tính lương (13) = (4) + (8) - (11) + (12)</w:t>
      </w:r>
    </w:p>
    <w:p>
      <w:pPr>
        <w:spacing w:after="0" w:line="240" w:lineRule="auto"/>
        <w:ind w:left="504"/>
      </w:pPr>
      <w:r>
        <w:rPr>
          <w:rFonts w:ascii="Consolas" w:hAnsi="Consolas"/>
          <w:sz w:val="21"/>
        </w:rPr>
        <w:t>Tổng ngày nghỉ không hưởng lương (18) = (14)+(15)+(16)+(17)</w:t>
      </w:r>
    </w:p>
    <w:p>
      <w:pPr>
        <w:spacing w:after="40"/>
      </w:pPr>
    </w:p>
    <w:p>
      <w:pPr>
        <w:spacing w:after="120"/>
      </w:pPr>
      <w:r>
        <w:rPr>
          <w:rFonts w:ascii="Times New Roman" w:hAnsi="Times New Roman"/>
          <w:b w:val="0"/>
          <w:i w:val="0"/>
          <w:sz w:val="24"/>
        </w:rPr>
        <w:t>Chỉ có hai thành phần đang thay đổi được mà không cần lập trình: danh sách ngày trong kỳ và các nhóm công vượt định mức sinh theo hệ số làm thêm giờ đã khai báo.</w:t>
      </w:r>
    </w:p>
    <w:p>
      <w:pPr>
        <w:pStyle w:val="Heading2"/>
        <w:spacing w:before="240" w:after="120"/>
      </w:pPr>
      <w:r>
        <w:rPr>
          <w:rFonts w:ascii="Times New Roman" w:hAnsi="Times New Roman"/>
          <w:b/>
          <w:color w:val="244061"/>
          <w:sz w:val="26"/>
        </w:rPr>
        <w:t>1.2. Những vướng mắc phát sinh</w:t>
      </w:r>
    </w:p>
    <w:p>
      <w:pPr>
        <w:pStyle w:val="ListBullet"/>
        <w:spacing w:after="60" w:line="288" w:lineRule="auto"/>
      </w:pPr>
      <w:r>
        <w:rPr>
          <w:rFonts w:ascii="Times New Roman" w:hAnsi="Times New Roman"/>
          <w:sz w:val="24"/>
        </w:rPr>
        <w:t>Mỗi lần doanh nghiệp ban hành chính sách công mới — thêm một loại nghỉ, tách riêng công ca đêm, đổi cách cộng công tính lương — đều phải sửa mã nguồn, kiểm thử và cập nhật phiên bản phần mềm.</w:t>
      </w:r>
    </w:p>
    <w:p>
      <w:pPr>
        <w:pStyle w:val="ListBullet"/>
        <w:spacing w:after="60" w:line="288" w:lineRule="auto"/>
      </w:pPr>
      <w:r>
        <w:rPr>
          <w:rFonts w:ascii="Times New Roman" w:hAnsi="Times New Roman"/>
          <w:sz w:val="24"/>
        </w:rPr>
        <w:t>Các đơn vị thành viên có cách tính công khác nhau không thể dùng chung một bảng công; hoặc phải chấp nhận bảng chung rồi xử lý thủ công ngoài hệ thống.</w:t>
      </w:r>
    </w:p>
    <w:p>
      <w:pPr>
        <w:pStyle w:val="ListBullet"/>
        <w:spacing w:after="60" w:line="288" w:lineRule="auto"/>
      </w:pPr>
      <w:r>
        <w:rPr>
          <w:rFonts w:ascii="Times New Roman" w:hAnsi="Times New Roman"/>
          <w:sz w:val="24"/>
        </w:rPr>
        <w:t>Cột không dùng đến vẫn hiển thị, làm bảng dài và khó đọc; ngược lại cột doanh nghiệp cần lại không có.</w:t>
      </w:r>
    </w:p>
    <w:p>
      <w:pPr>
        <w:pStyle w:val="ListBullet"/>
        <w:spacing w:after="60" w:line="288" w:lineRule="auto"/>
      </w:pPr>
      <w:r>
        <w:rPr>
          <w:rFonts w:ascii="Times New Roman" w:hAnsi="Times New Roman"/>
          <w:sz w:val="24"/>
        </w:rPr>
        <w:t>Bảng công và bảng lương nối với nhau bằng liên kết cố định, nên một chỉ tiêu công mới không tự dùng được trong công thức lương.</w:t>
      </w:r>
    </w:p>
    <w:p>
      <w:pPr>
        <w:pStyle w:val="Heading2"/>
        <w:spacing w:before="240" w:after="120"/>
      </w:pPr>
      <w:r>
        <w:rPr>
          <w:rFonts w:ascii="Times New Roman" w:hAnsi="Times New Roman"/>
          <w:b/>
          <w:color w:val="244061"/>
          <w:sz w:val="26"/>
        </w:rPr>
        <w:t>1.3. Trong khi đó, bảng lương đã cấu hình được</w:t>
      </w:r>
    </w:p>
    <w:p>
      <w:pPr>
        <w:spacing w:after="120"/>
      </w:pPr>
      <w:r>
        <w:rPr>
          <w:rFonts w:ascii="Times New Roman" w:hAnsi="Times New Roman"/>
          <w:b w:val="0"/>
          <w:i w:val="0"/>
          <w:sz w:val="24"/>
        </w:rPr>
        <w:t>Phân hệ Tính lương của chính hệ thống đã vận hành theo mô hình cấu hình: doanh nghiệp khai báo danh mục thành phần lương (mỗi thành phần có mã, tính chất thu nhập hay khấu trừ, kiểu giá trị và công thức), gom các thành phần đó vào một mẫu bảng lương, rồi mỗi kỳ lương chọn mẫu để hệ thống sinh ra bảng lương với đúng những cột đã chọn. Công thức được viết theo mã của thành phần khác, có hỗ trợ điều kiện.</w:t>
      </w:r>
    </w:p>
    <w:p>
      <w:pPr>
        <w:spacing w:after="120"/>
      </w:pPr>
      <w:r>
        <w:rPr>
          <w:rFonts w:ascii="Times New Roman" w:hAnsi="Times New Roman"/>
          <w:b w:val="0"/>
          <w:i w:val="0"/>
          <w:sz w:val="24"/>
        </w:rPr>
        <w:t>Giải pháp trình bày trong tài liệu này là áp dụng đúng tư tưởng đó cho bảng công tổng hợp, đồng thời mở rộng thêm một mức: cho phép khai báo cả cách lấy dữ liệu từ nguồn, chứ không chỉ công thức cộng trừ giữa các cột.</w:t>
      </w:r>
    </w:p>
    <w:p>
      <w:pPr>
        <w:pStyle w:val="Heading1"/>
        <w:spacing w:before="360" w:after="200"/>
        <w:jc w:val="center"/>
      </w:pPr>
      <w:r>
        <w:rPr>
          <w:rFonts w:ascii="Times New Roman" w:hAnsi="Times New Roman"/>
          <w:b/>
          <w:color w:val="244061"/>
          <w:sz w:val="30"/>
        </w:rPr>
        <w:t>PHẦN 2: MỤC TIÊU CỦA GIẢI PHÁP</w:t>
      </w:r>
    </w:p>
    <w:p>
      <w:pPr>
        <w:pStyle w:val="ListNumber"/>
        <w:spacing w:after="60"/>
      </w:pPr>
      <w:r>
        <w:rPr>
          <w:rFonts w:ascii="Times New Roman" w:hAnsi="Times New Roman"/>
          <w:sz w:val="24"/>
        </w:rPr>
        <w:t>Doanh nghiệp tự quyết định bảng công tổng hợp gồm những cột nào, tên cột là gì, xếp theo thứ tự nào và gom nhóm ra sao.</w:t>
      </w:r>
    </w:p>
    <w:p>
      <w:pPr>
        <w:pStyle w:val="ListNumber"/>
        <w:spacing w:after="60"/>
      </w:pPr>
      <w:r>
        <w:rPr>
          <w:rFonts w:ascii="Times New Roman" w:hAnsi="Times New Roman"/>
          <w:sz w:val="24"/>
        </w:rPr>
        <w:t>Doanh nghiệp tự khai báo chỉ tiêu công mới mà không cần lập trình, kể cả chỉ tiêu phải lấy dữ liệu trực tiếp từ đơn từ, ca làm việc hay làm thêm giờ.</w:t>
      </w:r>
    </w:p>
    <w:p>
      <w:pPr>
        <w:pStyle w:val="ListNumber"/>
        <w:spacing w:after="60"/>
      </w:pPr>
      <w:r>
        <w:rPr>
          <w:rFonts w:ascii="Times New Roman" w:hAnsi="Times New Roman"/>
          <w:sz w:val="24"/>
        </w:rPr>
        <w:t>Mỗi công ty, khối hoặc nhóm lao động có thể dùng một mẫu bảng công riêng trên cùng một hệ thống.</w:t>
      </w:r>
    </w:p>
    <w:p>
      <w:pPr>
        <w:pStyle w:val="ListNumber"/>
        <w:spacing w:after="60"/>
      </w:pPr>
      <w:r>
        <w:rPr>
          <w:rFonts w:ascii="Times New Roman" w:hAnsi="Times New Roman"/>
          <w:sz w:val="24"/>
        </w:rPr>
        <w:t>Chỉ tiêu công dùng được ngay trong công thức của bảng lương, không cần can thiệp thêm.</w:t>
      </w:r>
    </w:p>
    <w:p>
      <w:pPr>
        <w:pStyle w:val="ListNumber"/>
        <w:spacing w:after="60"/>
      </w:pPr>
      <w:r>
        <w:rPr>
          <w:rFonts w:ascii="Times New Roman" w:hAnsi="Times New Roman"/>
          <w:sz w:val="24"/>
        </w:rPr>
        <w:t>Bảng công của các kỳ đã chốt không bị thay đổi khi cấu hình được sửa về sau.</w:t>
      </w:r>
    </w:p>
    <w:p>
      <w:pPr>
        <w:pStyle w:val="Heading1"/>
        <w:spacing w:before="360" w:after="200"/>
        <w:jc w:val="center"/>
      </w:pPr>
      <w:r>
        <w:rPr>
          <w:rFonts w:ascii="Times New Roman" w:hAnsi="Times New Roman"/>
          <w:b/>
          <w:color w:val="244061"/>
          <w:sz w:val="30"/>
        </w:rPr>
        <w:t>PHẦN 3: MÔ HÌNH GIẢI PHÁP</w:t>
      </w:r>
    </w:p>
    <w:p>
      <w:pPr>
        <w:spacing w:after="120"/>
      </w:pPr>
      <w:r>
        <w:rPr>
          <w:rFonts w:ascii="Times New Roman" w:hAnsi="Times New Roman"/>
          <w:b w:val="0"/>
          <w:i w:val="0"/>
          <w:sz w:val="24"/>
        </w:rPr>
        <w:t>Giải pháp gồm bốn lớp, đi từ dữ liệu gốc đến bảng công mà người dùng nhìn thấy.</w:t>
      </w:r>
    </w:p>
    <w:p>
      <w:pPr>
        <w:pStyle w:val="Heading2"/>
        <w:spacing w:before="240" w:after="120"/>
      </w:pPr>
      <w:r>
        <w:rPr>
          <w:rFonts w:ascii="Times New Roman" w:hAnsi="Times New Roman"/>
          <w:b/>
          <w:color w:val="244061"/>
          <w:sz w:val="26"/>
        </w:rPr>
        <w:t>3.1. Lớp 1 — Nguồn dữ liệu chuẩn</w:t>
      </w:r>
    </w:p>
    <w:p>
      <w:pPr>
        <w:spacing w:after="120"/>
      </w:pPr>
      <w:r>
        <w:rPr>
          <w:rFonts w:ascii="Times New Roman" w:hAnsi="Times New Roman"/>
          <w:b w:val="0"/>
          <w:i w:val="0"/>
          <w:sz w:val="24"/>
        </w:rPr>
        <w:t>Hệ thống công bố sẵn các nguồn dữ liệu gốc của nghiệp vụ chấm công. Doanh nghiệp không sửa được nguồn, nhưng được chọn nguồn nào và lọc theo tiêu chí nào khi khai báo chỉ tiêu. Đây chính là điểm khác biệt của phương án này so với việc chỉ cho cấu hình hiển thị.</w:t>
      </w:r>
    </w:p>
    <w:tbl>
      <w:tblPr>
        <w:tblStyle w:val="LightGrid-Accent1"/>
        <w:tblW w:type="auto" w:w="0"/>
        <w:tblLook w:firstColumn="1" w:firstRow="1" w:lastColumn="0" w:lastRow="0" w:noHBand="0" w:noVBand="1" w:val="04A0"/>
      </w:tblPr>
      <w:tblGrid>
        <w:gridCol w:w="3000"/>
        <w:gridCol w:w="3000"/>
        <w:gridCol w:w="3000"/>
      </w:tblGrid>
      <w:tr>
        <w:tc>
          <w:tcPr>
            <w:tcW w:type="dxa" w:w="2160"/>
          </w:tcPr>
          <w:p>
            <w:r/>
            <w:r>
              <w:rPr>
                <w:rFonts w:ascii="Times New Roman" w:hAnsi="Times New Roman"/>
                <w:b/>
                <w:sz w:val="21"/>
              </w:rPr>
              <w:t>Nguồn dữ liệu</w:t>
            </w:r>
          </w:p>
        </w:tc>
        <w:tc>
          <w:tcPr>
            <w:tcW w:type="dxa" w:w="3312"/>
          </w:tcPr>
          <w:p>
            <w:r/>
            <w:r>
              <w:rPr>
                <w:rFonts w:ascii="Times New Roman" w:hAnsi="Times New Roman"/>
                <w:b/>
                <w:sz w:val="21"/>
              </w:rPr>
              <w:t>Dữ liệu cung cấp</w:t>
            </w:r>
          </w:p>
        </w:tc>
        <w:tc>
          <w:tcPr>
            <w:tcW w:type="dxa" w:w="3888"/>
          </w:tcPr>
          <w:p>
            <w:r/>
            <w:r>
              <w:rPr>
                <w:rFonts w:ascii="Times New Roman" w:hAnsi="Times New Roman"/>
                <w:b/>
                <w:sz w:val="21"/>
              </w:rPr>
              <w:t>Tiêu chí lọc doanh nghiệp tự chọn</w:t>
            </w:r>
          </w:p>
        </w:tc>
      </w:tr>
      <w:tr>
        <w:tc>
          <w:tcPr>
            <w:tcW w:type="dxa" w:w="2160"/>
          </w:tcPr>
          <w:p>
            <w:pPr>
              <w:spacing w:after="40"/>
            </w:pPr>
            <w:r/>
            <w:r>
              <w:rPr>
                <w:rFonts w:ascii="Times New Roman" w:hAnsi="Times New Roman"/>
                <w:sz w:val="21"/>
              </w:rPr>
              <w:t>Công theo ngày</w:t>
            </w:r>
          </w:p>
        </w:tc>
        <w:tc>
          <w:tcPr>
            <w:tcW w:type="dxa" w:w="3312"/>
          </w:tcPr>
          <w:p>
            <w:pPr>
              <w:spacing w:after="40"/>
            </w:pPr>
            <w:r/>
            <w:r>
              <w:rPr>
                <w:rFonts w:ascii="Times New Roman" w:hAnsi="Times New Roman"/>
                <w:sz w:val="21"/>
              </w:rPr>
              <w:t>Công quy đổi, giờ công, số phút đi muộn — về sớm, ngày có đi công tác của từng nhân viên</w:t>
            </w:r>
          </w:p>
        </w:tc>
        <w:tc>
          <w:tcPr>
            <w:tcW w:type="dxa" w:w="3888"/>
          </w:tcPr>
          <w:p>
            <w:pPr>
              <w:spacing w:after="40"/>
            </w:pPr>
            <w:r/>
            <w:r>
              <w:rPr>
                <w:rFonts w:ascii="Times New Roman" w:hAnsi="Times New Roman"/>
                <w:sz w:val="21"/>
              </w:rPr>
              <w:t>Loại ngày (ngày thường, thứ Bảy — Chủ nhật, ngày lễ); có hoặc không tính ngày đi công tác kỹ thuật</w:t>
            </w:r>
          </w:p>
        </w:tc>
      </w:tr>
      <w:tr>
        <w:tc>
          <w:tcPr>
            <w:tcW w:type="dxa" w:w="2160"/>
          </w:tcPr>
          <w:p>
            <w:pPr>
              <w:spacing w:after="40"/>
            </w:pPr>
            <w:r/>
            <w:r>
              <w:rPr>
                <w:rFonts w:ascii="Times New Roman" w:hAnsi="Times New Roman"/>
                <w:sz w:val="21"/>
              </w:rPr>
              <w:t>Công theo ca</w:t>
            </w:r>
          </w:p>
        </w:tc>
        <w:tc>
          <w:tcPr>
            <w:tcW w:type="dxa" w:w="3312"/>
          </w:tcPr>
          <w:p>
            <w:pPr>
              <w:spacing w:after="40"/>
            </w:pPr>
            <w:r/>
            <w:r>
              <w:rPr>
                <w:rFonts w:ascii="Times New Roman" w:hAnsi="Times New Roman"/>
                <w:sz w:val="21"/>
              </w:rPr>
              <w:t>Từng ca làm việc: giờ vào, giờ ra, giờ công, số phút muộn — sớm</w:t>
            </w:r>
          </w:p>
        </w:tc>
        <w:tc>
          <w:tcPr>
            <w:tcW w:type="dxa" w:w="3888"/>
          </w:tcPr>
          <w:p>
            <w:pPr>
              <w:spacing w:after="40"/>
            </w:pPr>
            <w:r/>
            <w:r>
              <w:rPr>
                <w:rFonts w:ascii="Times New Roman" w:hAnsi="Times New Roman"/>
                <w:sz w:val="21"/>
              </w:rPr>
              <w:t>Mã ca làm việc; khung giờ của ca (dùng để tách công ca đêm); ca có chấm đủ vào — ra hay không</w:t>
            </w:r>
          </w:p>
        </w:tc>
      </w:tr>
      <w:tr>
        <w:tc>
          <w:tcPr>
            <w:tcW w:type="dxa" w:w="2160"/>
          </w:tcPr>
          <w:p>
            <w:pPr>
              <w:spacing w:after="40"/>
            </w:pPr>
            <w:r/>
            <w:r>
              <w:rPr>
                <w:rFonts w:ascii="Times New Roman" w:hAnsi="Times New Roman"/>
                <w:sz w:val="21"/>
              </w:rPr>
              <w:t>Đơn từ nghỉ</w:t>
            </w:r>
          </w:p>
        </w:tc>
        <w:tc>
          <w:tcPr>
            <w:tcW w:type="dxa" w:w="3312"/>
          </w:tcPr>
          <w:p>
            <w:pPr>
              <w:spacing w:after="40"/>
            </w:pPr>
            <w:r/>
            <w:r>
              <w:rPr>
                <w:rFonts w:ascii="Times New Roman" w:hAnsi="Times New Roman"/>
                <w:sz w:val="21"/>
              </w:rPr>
              <w:t>Số ngày nghỉ theo từng loại đơn đã duyệt</w:t>
            </w:r>
          </w:p>
        </w:tc>
        <w:tc>
          <w:tcPr>
            <w:tcW w:type="dxa" w:w="3888"/>
          </w:tcPr>
          <w:p>
            <w:pPr>
              <w:spacing w:after="40"/>
            </w:pPr>
            <w:r/>
            <w:r>
              <w:rPr>
                <w:rFonts w:ascii="Times New Roman" w:hAnsi="Times New Roman"/>
                <w:sz w:val="21"/>
              </w:rPr>
              <w:t>Loại đơn nghỉ (phép, không lương, kết hôn, ma chay, thai sản, chế độ…); trạng thái duyệt; tỷ lệ hưởng lương của loại đơn</w:t>
            </w:r>
          </w:p>
        </w:tc>
      </w:tr>
      <w:tr>
        <w:tc>
          <w:tcPr>
            <w:tcW w:type="dxa" w:w="2160"/>
          </w:tcPr>
          <w:p>
            <w:pPr>
              <w:spacing w:after="40"/>
            </w:pPr>
            <w:r/>
            <w:r>
              <w:rPr>
                <w:rFonts w:ascii="Times New Roman" w:hAnsi="Times New Roman"/>
                <w:sz w:val="21"/>
              </w:rPr>
              <w:t>Làm thêm giờ</w:t>
            </w:r>
          </w:p>
        </w:tc>
        <w:tc>
          <w:tcPr>
            <w:tcW w:type="dxa" w:w="3312"/>
          </w:tcPr>
          <w:p>
            <w:pPr>
              <w:spacing w:after="40"/>
            </w:pPr>
            <w:r/>
            <w:r>
              <w:rPr>
                <w:rFonts w:ascii="Times New Roman" w:hAnsi="Times New Roman"/>
                <w:sz w:val="21"/>
              </w:rPr>
              <w:t>Số giờ làm thêm trước và sau khi quy đổi hệ số</w:t>
            </w:r>
          </w:p>
        </w:tc>
        <w:tc>
          <w:tcPr>
            <w:tcW w:type="dxa" w:w="3888"/>
          </w:tcPr>
          <w:p>
            <w:pPr>
              <w:spacing w:after="40"/>
            </w:pPr>
            <w:r/>
            <w:r>
              <w:rPr>
                <w:rFonts w:ascii="Times New Roman" w:hAnsi="Times New Roman"/>
                <w:sz w:val="21"/>
              </w:rPr>
              <w:t>Hệ số áp dụng (ngày thường, ngày nghỉ, ngày lễ); loại làm thêm (hưởng lương, nghỉ bù, hoặc cả hai)</w:t>
            </w:r>
          </w:p>
        </w:tc>
      </w:tr>
      <w:tr>
        <w:tc>
          <w:tcPr>
            <w:tcW w:type="dxa" w:w="2160"/>
          </w:tcPr>
          <w:p>
            <w:pPr>
              <w:spacing w:after="40"/>
            </w:pPr>
            <w:r/>
            <w:r>
              <w:rPr>
                <w:rFonts w:ascii="Times New Roman" w:hAnsi="Times New Roman"/>
                <w:sz w:val="21"/>
              </w:rPr>
              <w:t>Quy định phạt muộn — sớm</w:t>
            </w:r>
          </w:p>
        </w:tc>
        <w:tc>
          <w:tcPr>
            <w:tcW w:type="dxa" w:w="3312"/>
          </w:tcPr>
          <w:p>
            <w:pPr>
              <w:spacing w:after="40"/>
            </w:pPr>
            <w:r/>
            <w:r>
              <w:rPr>
                <w:rFonts w:ascii="Times New Roman" w:hAnsi="Times New Roman"/>
                <w:sz w:val="21"/>
              </w:rPr>
              <w:t>Số công bị giảm trừ do đi muộn, về sớm</w:t>
            </w:r>
          </w:p>
        </w:tc>
        <w:tc>
          <w:tcPr>
            <w:tcW w:type="dxa" w:w="3888"/>
          </w:tcPr>
          <w:p>
            <w:pPr>
              <w:spacing w:after="40"/>
            </w:pPr>
            <w:r/>
            <w:r>
              <w:rPr>
                <w:rFonts w:ascii="Times New Roman" w:hAnsi="Times New Roman"/>
                <w:sz w:val="21"/>
              </w:rPr>
              <w:t>Có áp dụng miễn trừ theo đăng ký đi muộn — về sớm hay không</w:t>
            </w:r>
          </w:p>
        </w:tc>
      </w:tr>
      <w:tr>
        <w:tc>
          <w:tcPr>
            <w:tcW w:type="dxa" w:w="2160"/>
          </w:tcPr>
          <w:p>
            <w:pPr>
              <w:spacing w:after="40"/>
            </w:pPr>
            <w:r/>
            <w:r>
              <w:rPr>
                <w:rFonts w:ascii="Times New Roman" w:hAnsi="Times New Roman"/>
                <w:sz w:val="21"/>
              </w:rPr>
              <w:t>Phân ca và lịch làm việc</w:t>
            </w:r>
          </w:p>
        </w:tc>
        <w:tc>
          <w:tcPr>
            <w:tcW w:type="dxa" w:w="3312"/>
          </w:tcPr>
          <w:p>
            <w:pPr>
              <w:spacing w:after="40"/>
            </w:pPr>
            <w:r/>
            <w:r>
              <w:rPr>
                <w:rFonts w:ascii="Times New Roman" w:hAnsi="Times New Roman"/>
                <w:sz w:val="21"/>
              </w:rPr>
              <w:t>Công định mức của kỳ, số ngày lễ trong kỳ</w:t>
            </w:r>
          </w:p>
        </w:tc>
        <w:tc>
          <w:tcPr>
            <w:tcW w:type="dxa" w:w="3888"/>
          </w:tcPr>
          <w:p>
            <w:pPr>
              <w:spacing w:after="40"/>
            </w:pPr>
            <w:r/>
            <w:r>
              <w:rPr>
                <w:rFonts w:ascii="Times New Roman" w:hAnsi="Times New Roman"/>
                <w:sz w:val="21"/>
              </w:rPr>
              <w:t>Tính theo ngày được phân ca của chính nhân viên hay theo lịch chung của công ty</w:t>
            </w:r>
          </w:p>
        </w:tc>
      </w:tr>
      <w:tr>
        <w:tc>
          <w:tcPr>
            <w:tcW w:type="dxa" w:w="2160"/>
          </w:tcPr>
          <w:p>
            <w:pPr>
              <w:spacing w:after="40"/>
            </w:pPr>
            <w:r/>
            <w:r>
              <w:rPr>
                <w:rFonts w:ascii="Times New Roman" w:hAnsi="Times New Roman"/>
                <w:sz w:val="21"/>
              </w:rPr>
              <w:t>Công tác</w:t>
            </w:r>
          </w:p>
        </w:tc>
        <w:tc>
          <w:tcPr>
            <w:tcW w:type="dxa" w:w="3312"/>
          </w:tcPr>
          <w:p>
            <w:pPr>
              <w:spacing w:after="40"/>
            </w:pPr>
            <w:r/>
            <w:r>
              <w:rPr>
                <w:rFonts w:ascii="Times New Roman" w:hAnsi="Times New Roman"/>
                <w:sz w:val="21"/>
              </w:rPr>
              <w:t>Công đi đường, khoản bù trừ công hành chính sau quyết toán công tác</w:t>
            </w:r>
          </w:p>
        </w:tc>
        <w:tc>
          <w:tcPr>
            <w:tcW w:type="dxa" w:w="3888"/>
          </w:tcPr>
          <w:p>
            <w:pPr>
              <w:spacing w:after="40"/>
            </w:pPr>
            <w:r/>
            <w:r>
              <w:rPr>
                <w:rFonts w:ascii="Times New Roman" w:hAnsi="Times New Roman"/>
                <w:sz w:val="21"/>
              </w:rPr>
              <w:t>Loại chuyến công tác; trạng thái quyết toán</w:t>
            </w:r>
          </w:p>
        </w:tc>
      </w:tr>
    </w:tbl>
    <w:p>
      <w:pPr>
        <w:spacing w:after="40"/>
      </w:pPr>
    </w:p>
    <w:p>
      <w:pPr>
        <w:pStyle w:val="Heading2"/>
        <w:spacing w:before="240" w:after="120"/>
      </w:pPr>
      <w:r>
        <w:rPr>
          <w:rFonts w:ascii="Times New Roman" w:hAnsi="Times New Roman"/>
          <w:b/>
          <w:color w:val="244061"/>
          <w:sz w:val="26"/>
        </w:rPr>
        <w:t>3.2. Lớp 2 — Danh mục chỉ tiêu công</w:t>
      </w:r>
    </w:p>
    <w:p>
      <w:pPr>
        <w:spacing w:after="120"/>
      </w:pPr>
      <w:r>
        <w:rPr>
          <w:rFonts w:ascii="Times New Roman" w:hAnsi="Times New Roman"/>
          <w:b w:val="0"/>
          <w:i w:val="0"/>
          <w:sz w:val="24"/>
        </w:rPr>
        <w:t>Đây là nơi doanh nghiệp khai báo từng chỉ tiêu sẽ xuất hiện trên bảng công. Mỗi chỉ tiêu gồm các thông tin sau:</w:t>
      </w:r>
    </w:p>
    <w:tbl>
      <w:tblPr>
        <w:tblStyle w:val="LightGrid-Accent1"/>
        <w:tblW w:type="auto" w:w="0"/>
        <w:tblLook w:firstColumn="1" w:firstRow="1" w:lastColumn="0" w:lastRow="0" w:noHBand="0" w:noVBand="1" w:val="04A0"/>
      </w:tblPr>
      <w:tblGrid>
        <w:gridCol w:w="4500"/>
        <w:gridCol w:w="4500"/>
      </w:tblGrid>
      <w:tr>
        <w:tc>
          <w:tcPr>
            <w:tcW w:type="dxa" w:w="2304"/>
          </w:tcPr>
          <w:p>
            <w:r/>
            <w:r>
              <w:rPr>
                <w:rFonts w:ascii="Times New Roman" w:hAnsi="Times New Roman"/>
                <w:b/>
                <w:sz w:val="22"/>
              </w:rPr>
              <w:t>Thông tin</w:t>
            </w:r>
          </w:p>
        </w:tc>
        <w:tc>
          <w:tcPr>
            <w:tcW w:type="dxa" w:w="7056"/>
          </w:tcPr>
          <w:p>
            <w:r/>
            <w:r>
              <w:rPr>
                <w:rFonts w:ascii="Times New Roman" w:hAnsi="Times New Roman"/>
                <w:b/>
                <w:sz w:val="22"/>
              </w:rPr>
              <w:t>Ý nghĩa</w:t>
            </w:r>
          </w:p>
        </w:tc>
      </w:tr>
      <w:tr>
        <w:tc>
          <w:tcPr>
            <w:tcW w:type="dxa" w:w="2304"/>
          </w:tcPr>
          <w:p>
            <w:pPr>
              <w:spacing w:after="40"/>
            </w:pPr>
            <w:r/>
            <w:r>
              <w:rPr>
                <w:rFonts w:ascii="Times New Roman" w:hAnsi="Times New Roman"/>
                <w:sz w:val="22"/>
              </w:rPr>
              <w:t>Mã chỉ tiêu</w:t>
            </w:r>
          </w:p>
        </w:tc>
        <w:tc>
          <w:tcPr>
            <w:tcW w:type="dxa" w:w="7056"/>
          </w:tcPr>
          <w:p>
            <w:pPr>
              <w:spacing w:after="40"/>
            </w:pPr>
            <w:r/>
            <w:r>
              <w:rPr>
                <w:rFonts w:ascii="Times New Roman" w:hAnsi="Times New Roman"/>
                <w:sz w:val="22"/>
              </w:rPr>
              <w:t>Định danh dùng trong công thức của chỉ tiêu khác và trong công thức bảng lương. Ví dụ: CONG_CA_DEM</w:t>
            </w:r>
          </w:p>
        </w:tc>
      </w:tr>
      <w:tr>
        <w:tc>
          <w:tcPr>
            <w:tcW w:type="dxa" w:w="2304"/>
          </w:tcPr>
          <w:p>
            <w:pPr>
              <w:spacing w:after="40"/>
            </w:pPr>
            <w:r/>
            <w:r>
              <w:rPr>
                <w:rFonts w:ascii="Times New Roman" w:hAnsi="Times New Roman"/>
                <w:sz w:val="22"/>
              </w:rPr>
              <w:t>Tên chỉ tiêu</w:t>
            </w:r>
          </w:p>
        </w:tc>
        <w:tc>
          <w:tcPr>
            <w:tcW w:type="dxa" w:w="7056"/>
          </w:tcPr>
          <w:p>
            <w:pPr>
              <w:spacing w:after="40"/>
            </w:pPr>
            <w:r/>
            <w:r>
              <w:rPr>
                <w:rFonts w:ascii="Times New Roman" w:hAnsi="Times New Roman"/>
                <w:sz w:val="22"/>
              </w:rPr>
              <w:t>Tên đầy đủ trong danh mục</w:t>
            </w:r>
          </w:p>
        </w:tc>
      </w:tr>
      <w:tr>
        <w:tc>
          <w:tcPr>
            <w:tcW w:type="dxa" w:w="2304"/>
          </w:tcPr>
          <w:p>
            <w:pPr>
              <w:spacing w:after="40"/>
            </w:pPr>
            <w:r/>
            <w:r>
              <w:rPr>
                <w:rFonts w:ascii="Times New Roman" w:hAnsi="Times New Roman"/>
                <w:sz w:val="22"/>
              </w:rPr>
              <w:t>Nhóm cột cha</w:t>
            </w:r>
          </w:p>
        </w:tc>
        <w:tc>
          <w:tcPr>
            <w:tcW w:type="dxa" w:w="7056"/>
          </w:tcPr>
          <w:p>
            <w:pPr>
              <w:spacing w:after="40"/>
            </w:pPr>
            <w:r/>
            <w:r>
              <w:rPr>
                <w:rFonts w:ascii="Times New Roman" w:hAnsi="Times New Roman"/>
                <w:sz w:val="22"/>
              </w:rPr>
              <w:t>Cho phép gom nhiều chỉ tiêu vào một tiêu đề chung, giữ được tiêu đề bảng nhiều tầng như hiện nay</w:t>
            </w:r>
          </w:p>
        </w:tc>
      </w:tr>
      <w:tr>
        <w:tc>
          <w:tcPr>
            <w:tcW w:type="dxa" w:w="2304"/>
          </w:tcPr>
          <w:p>
            <w:pPr>
              <w:spacing w:after="40"/>
            </w:pPr>
            <w:r/>
            <w:r>
              <w:rPr>
                <w:rFonts w:ascii="Times New Roman" w:hAnsi="Times New Roman"/>
                <w:sz w:val="22"/>
              </w:rPr>
              <w:t>Đơn vị tính</w:t>
            </w:r>
          </w:p>
        </w:tc>
        <w:tc>
          <w:tcPr>
            <w:tcW w:type="dxa" w:w="7056"/>
          </w:tcPr>
          <w:p>
            <w:pPr>
              <w:spacing w:after="40"/>
            </w:pPr>
            <w:r/>
            <w:r>
              <w:rPr>
                <w:rFonts w:ascii="Times New Roman" w:hAnsi="Times New Roman"/>
                <w:sz w:val="22"/>
              </w:rPr>
              <w:t>Ngày công, giờ, phút hoặc số lần</w:t>
            </w:r>
          </w:p>
        </w:tc>
      </w:tr>
      <w:tr>
        <w:tc>
          <w:tcPr>
            <w:tcW w:type="dxa" w:w="2304"/>
          </w:tcPr>
          <w:p>
            <w:pPr>
              <w:spacing w:after="40"/>
            </w:pPr>
            <w:r/>
            <w:r>
              <w:rPr>
                <w:rFonts w:ascii="Times New Roman" w:hAnsi="Times New Roman"/>
                <w:sz w:val="22"/>
              </w:rPr>
              <w:t>Cách lấy giá trị</w:t>
            </w:r>
          </w:p>
        </w:tc>
        <w:tc>
          <w:tcPr>
            <w:tcW w:type="dxa" w:w="7056"/>
          </w:tcPr>
          <w:p>
            <w:pPr>
              <w:spacing w:after="40"/>
            </w:pPr>
            <w:r/>
            <w:r>
              <w:rPr>
                <w:rFonts w:ascii="Times New Roman" w:hAnsi="Times New Roman"/>
                <w:sz w:val="22"/>
              </w:rPr>
              <w:t>Một trong bốn cách trình bày ở mục 3.3</w:t>
            </w:r>
          </w:p>
        </w:tc>
      </w:tr>
      <w:tr>
        <w:tc>
          <w:tcPr>
            <w:tcW w:type="dxa" w:w="2304"/>
          </w:tcPr>
          <w:p>
            <w:pPr>
              <w:spacing w:after="40"/>
            </w:pPr>
            <w:r/>
            <w:r>
              <w:rPr>
                <w:rFonts w:ascii="Times New Roman" w:hAnsi="Times New Roman"/>
                <w:sz w:val="22"/>
              </w:rPr>
              <w:t>Quy tắc làm tròn</w:t>
            </w:r>
          </w:p>
        </w:tc>
        <w:tc>
          <w:tcPr>
            <w:tcW w:type="dxa" w:w="7056"/>
          </w:tcPr>
          <w:p>
            <w:pPr>
              <w:spacing w:after="40"/>
            </w:pPr>
            <w:r/>
            <w:r>
              <w:rPr>
                <w:rFonts w:ascii="Times New Roman" w:hAnsi="Times New Roman"/>
                <w:sz w:val="22"/>
              </w:rPr>
              <w:t>Số chữ số thập phân và cách làm tròn</w:t>
            </w:r>
          </w:p>
        </w:tc>
      </w:tr>
      <w:tr>
        <w:tc>
          <w:tcPr>
            <w:tcW w:type="dxa" w:w="2304"/>
          </w:tcPr>
          <w:p>
            <w:pPr>
              <w:spacing w:after="40"/>
            </w:pPr>
            <w:r/>
            <w:r>
              <w:rPr>
                <w:rFonts w:ascii="Times New Roman" w:hAnsi="Times New Roman"/>
                <w:sz w:val="22"/>
              </w:rPr>
              <w:t>Giới hạn trần — sàn</w:t>
            </w:r>
          </w:p>
        </w:tc>
        <w:tc>
          <w:tcPr>
            <w:tcW w:type="dxa" w:w="7056"/>
          </w:tcPr>
          <w:p>
            <w:pPr>
              <w:spacing w:after="40"/>
            </w:pPr>
            <w:r/>
            <w:r>
              <w:rPr>
                <w:rFonts w:ascii="Times New Roman" w:hAnsi="Times New Roman"/>
                <w:sz w:val="22"/>
              </w:rPr>
              <w:t>Ví dụ: tổng công tính lương không vượt quá công định mức (đang là quy tắc cố định trong hệ thống hiện tại)</w:t>
            </w:r>
          </w:p>
        </w:tc>
      </w:tr>
      <w:tr>
        <w:tc>
          <w:tcPr>
            <w:tcW w:type="dxa" w:w="2304"/>
          </w:tcPr>
          <w:p>
            <w:pPr>
              <w:spacing w:after="40"/>
            </w:pPr>
            <w:r/>
            <w:r>
              <w:rPr>
                <w:rFonts w:ascii="Times New Roman" w:hAnsi="Times New Roman"/>
                <w:sz w:val="22"/>
              </w:rPr>
              <w:t>Phạm vi hiển thị</w:t>
            </w:r>
          </w:p>
        </w:tc>
        <w:tc>
          <w:tcPr>
            <w:tcW w:type="dxa" w:w="7056"/>
          </w:tcPr>
          <w:p>
            <w:pPr>
              <w:spacing w:after="40"/>
            </w:pPr>
            <w:r/>
            <w:r>
              <w:rPr>
                <w:rFonts w:ascii="Times New Roman" w:hAnsi="Times New Roman"/>
                <w:sz w:val="22"/>
              </w:rPr>
              <w:t>Chỉ tiêu có xuất hiện trên bảng công, file Excel, bản in và email xác nhận công hay không</w:t>
            </w:r>
          </w:p>
        </w:tc>
      </w:tr>
      <w:tr>
        <w:tc>
          <w:tcPr>
            <w:tcW w:type="dxa" w:w="2304"/>
          </w:tcPr>
          <w:p>
            <w:pPr>
              <w:spacing w:after="40"/>
            </w:pPr>
            <w:r/>
            <w:r>
              <w:rPr>
                <w:rFonts w:ascii="Times New Roman" w:hAnsi="Times New Roman"/>
                <w:sz w:val="22"/>
              </w:rPr>
              <w:t>Trạng thái</w:t>
            </w:r>
          </w:p>
        </w:tc>
        <w:tc>
          <w:tcPr>
            <w:tcW w:type="dxa" w:w="7056"/>
          </w:tcPr>
          <w:p>
            <w:pPr>
              <w:spacing w:after="40"/>
            </w:pPr>
            <w:r/>
            <w:r>
              <w:rPr>
                <w:rFonts w:ascii="Times New Roman" w:hAnsi="Times New Roman"/>
                <w:sz w:val="22"/>
              </w:rPr>
              <w:t>Đang theo dõi hoặc ngừng theo dõi</w:t>
            </w:r>
          </w:p>
        </w:tc>
      </w:tr>
    </w:tbl>
    <w:p>
      <w:pPr>
        <w:spacing w:after="40"/>
      </w:pPr>
    </w:p>
    <w:p>
      <w:pPr>
        <w:pStyle w:val="Heading2"/>
        <w:spacing w:before="240" w:after="120"/>
      </w:pPr>
      <w:r>
        <w:rPr>
          <w:rFonts w:ascii="Times New Roman" w:hAnsi="Times New Roman"/>
          <w:b/>
          <w:color w:val="244061"/>
          <w:sz w:val="26"/>
        </w:rPr>
        <w:t>3.3. Bốn cách lấy giá trị của một chỉ tiêu</w:t>
      </w:r>
    </w:p>
    <w:p>
      <w:pPr>
        <w:spacing w:before="160" w:after="80"/>
      </w:pPr>
      <w:r>
        <w:rPr>
          <w:rFonts w:ascii="Times New Roman" w:hAnsi="Times New Roman"/>
          <w:b/>
          <w:i/>
          <w:sz w:val="24"/>
        </w:rPr>
        <w:t>a) Lấy từ nguồn dữ liệu</w:t>
      </w:r>
    </w:p>
    <w:p>
      <w:pPr>
        <w:spacing w:after="120"/>
      </w:pPr>
      <w:r>
        <w:rPr>
          <w:rFonts w:ascii="Times New Roman" w:hAnsi="Times New Roman"/>
          <w:b w:val="0"/>
          <w:i w:val="0"/>
          <w:sz w:val="24"/>
        </w:rPr>
        <w:t>Doanh nghiệp chọn một nguồn ở Lớp 1, đặt điều kiện lọc và chọn phép tổng hợp (cộng, đếm số lần, lấy giá trị lớn nhất). Đây là cách tạo ra chỉ tiêu hoàn toàn mới mà hệ thống chưa từng có.</w:t>
      </w:r>
    </w:p>
    <w:p>
      <w:pPr>
        <w:spacing w:after="120"/>
      </w:pPr>
      <w:r>
        <w:rPr>
          <w:rFonts w:ascii="Times New Roman" w:hAnsi="Times New Roman"/>
          <w:b w:val="0"/>
          <w:i w:val="0"/>
          <w:sz w:val="24"/>
        </w:rPr>
        <w:t>Ví dụ — chỉ tiêu “Công ca đêm”: chọn nguồn Công theo ca, lọc các ca giao với khung giờ 22:00 — 06:00, phép tổng hợp là cộng số giờ công, đơn vị tính là giờ.</w:t>
      </w:r>
    </w:p>
    <w:p>
      <w:pPr>
        <w:spacing w:after="120"/>
      </w:pPr>
      <w:r>
        <w:rPr>
          <w:rFonts w:ascii="Times New Roman" w:hAnsi="Times New Roman"/>
          <w:b w:val="0"/>
          <w:i w:val="0"/>
          <w:sz w:val="24"/>
        </w:rPr>
        <w:t>Ví dụ — chỉ tiêu “Nghỉ việc riêng hưởng nguyên lương”: chọn nguồn Đơn từ nghỉ, lọc các loại đơn có tỷ lệ hưởng lương bằng 100%, phép tổng hợp là cộng số ngày nghỉ.</w:t>
      </w:r>
    </w:p>
    <w:p>
      <w:pPr>
        <w:spacing w:before="160" w:after="80"/>
      </w:pPr>
      <w:r>
        <w:rPr>
          <w:rFonts w:ascii="Times New Roman" w:hAnsi="Times New Roman"/>
          <w:b/>
          <w:i/>
          <w:sz w:val="24"/>
        </w:rPr>
        <w:t>b) Tính bằng công thức</w:t>
      </w:r>
    </w:p>
    <w:p>
      <w:pPr>
        <w:spacing w:after="120"/>
      </w:pPr>
      <w:r>
        <w:rPr>
          <w:rFonts w:ascii="Times New Roman" w:hAnsi="Times New Roman"/>
          <w:b w:val="0"/>
          <w:i w:val="0"/>
          <w:sz w:val="24"/>
        </w:rPr>
        <w:t>Chỉ tiêu được tính từ các chỉ tiêu khác thông qua biểu thức, hỗ trợ bốn phép tính, dấu ngoặc và mệnh đề điều kiện. Ví dụ:</w:t>
      </w:r>
    </w:p>
    <w:p>
      <w:pPr>
        <w:spacing w:after="0" w:line="240" w:lineRule="auto"/>
        <w:ind w:left="504"/>
      </w:pPr>
      <w:r>
        <w:rPr>
          <w:rFonts w:ascii="Consolas" w:hAnsi="Consolas"/>
          <w:sz w:val="21"/>
        </w:rPr>
        <w:t>TONG_CONG_DI_LAM = CONG_HANH_CHINH + CONG_DI_DUONG + VDM_QUY_DOI</w:t>
      </w:r>
    </w:p>
    <w:p>
      <w:pPr>
        <w:spacing w:after="0" w:line="240" w:lineRule="auto"/>
        <w:ind w:left="504"/>
      </w:pPr>
      <w:r>
        <w:rPr>
          <w:rFonts w:ascii="Consolas" w:hAnsi="Consolas"/>
          <w:sz w:val="21"/>
        </w:rPr>
        <w:t>TONG_CONG_TINH_LUONG = if( TONG_CONG_DI_LAM + CONG_NHL - CONG_GIAM_TRU + BU_TRU &gt; CONG_DINH_MUC,</w:t>
      </w:r>
    </w:p>
    <w:p>
      <w:pPr>
        <w:spacing w:after="0" w:line="240" w:lineRule="auto"/>
        <w:ind w:left="504"/>
      </w:pPr>
      <w:r>
        <w:rPr>
          <w:rFonts w:ascii="Consolas" w:hAnsi="Consolas"/>
          <w:sz w:val="21"/>
        </w:rPr>
        <w:t xml:space="preserve">                           CONG_DINH_MUC,</w:t>
      </w:r>
    </w:p>
    <w:p>
      <w:pPr>
        <w:spacing w:after="0" w:line="240" w:lineRule="auto"/>
        <w:ind w:left="504"/>
      </w:pPr>
      <w:r>
        <w:rPr>
          <w:rFonts w:ascii="Consolas" w:hAnsi="Consolas"/>
          <w:sz w:val="21"/>
        </w:rPr>
        <w:t xml:space="preserve">                           TONG_CONG_DI_LAM + CONG_NHL - CONG_GIAM_TRU + BU_TRU )</w:t>
      </w:r>
    </w:p>
    <w:p>
      <w:pPr>
        <w:spacing w:after="40"/>
      </w:pPr>
    </w:p>
    <w:p>
      <w:pPr>
        <w:spacing w:before="160" w:after="80"/>
      </w:pPr>
      <w:r>
        <w:rPr>
          <w:rFonts w:ascii="Times New Roman" w:hAnsi="Times New Roman"/>
          <w:b/>
          <w:i/>
          <w:sz w:val="24"/>
        </w:rPr>
        <w:t>c) Nhập tay</w:t>
      </w:r>
    </w:p>
    <w:p>
      <w:pPr>
        <w:spacing w:after="120"/>
      </w:pPr>
      <w:r>
        <w:rPr>
          <w:rFonts w:ascii="Times New Roman" w:hAnsi="Times New Roman"/>
          <w:b w:val="0"/>
          <w:i w:val="0"/>
          <w:sz w:val="24"/>
        </w:rPr>
        <w:t>Cột để người phụ trách công nhập hoặc điều chỉnh trực tiếp trên bảng công, chẳng hạn khoản bù trừ công hành chính sau quyết toán công tác. Mọi lần sửa đều được ghi lịch sử kèm người sửa và thời điểm sửa.</w:t>
      </w:r>
    </w:p>
    <w:p>
      <w:pPr>
        <w:spacing w:before="160" w:after="80"/>
      </w:pPr>
      <w:r>
        <w:rPr>
          <w:rFonts w:ascii="Times New Roman" w:hAnsi="Times New Roman"/>
          <w:b/>
          <w:i/>
          <w:sz w:val="24"/>
        </w:rPr>
        <w:t>d) Chỉ tiêu hệ thống</w:t>
      </w:r>
    </w:p>
    <w:p>
      <w:pPr>
        <w:spacing w:after="120"/>
      </w:pPr>
      <w:r>
        <w:rPr>
          <w:rFonts w:ascii="Times New Roman" w:hAnsi="Times New Roman"/>
          <w:b w:val="0"/>
          <w:i w:val="0"/>
          <w:sz w:val="24"/>
        </w:rPr>
        <w:t>Là các chỉ tiêu có cách tính phức tạp, gắn liền với quy tắc chấm công gốc — công định mức theo phân ca, công quy đổi từ dữ liệu máy chấm công, số phút đi muộn — về sớm sau khi trừ miễn trừ. Hệ thống vẫn tính như hiện nay; doanh nghiệp chỉ được đổi tên hiển thị, thứ tự và quyết định có đưa lên bảng hay không, không sửa được cách tính.</w:t>
      </w:r>
    </w:p>
    <w:p>
      <w:pPr>
        <w:pStyle w:val="Heading2"/>
        <w:spacing w:before="240" w:after="120"/>
      </w:pPr>
      <w:r>
        <w:rPr>
          <w:rFonts w:ascii="Times New Roman" w:hAnsi="Times New Roman"/>
          <w:b/>
          <w:color w:val="244061"/>
          <w:sz w:val="26"/>
        </w:rPr>
        <w:t>3.4. Lớp 3 — Mẫu bảng công</w:t>
      </w:r>
    </w:p>
    <w:p>
      <w:pPr>
        <w:spacing w:after="120"/>
      </w:pPr>
      <w:r>
        <w:rPr>
          <w:rFonts w:ascii="Times New Roman" w:hAnsi="Times New Roman"/>
          <w:b w:val="0"/>
          <w:i w:val="0"/>
          <w:sz w:val="24"/>
        </w:rPr>
        <w:t>Mẫu bảng công là bản thiết kế của một bảng công cụ thể. Trên mẫu, doanh nghiệp:</w:t>
      </w:r>
    </w:p>
    <w:p>
      <w:pPr>
        <w:pStyle w:val="ListBullet"/>
        <w:spacing w:after="60" w:line="288" w:lineRule="auto"/>
      </w:pPr>
      <w:r>
        <w:rPr>
          <w:rFonts w:ascii="Times New Roman" w:hAnsi="Times New Roman"/>
          <w:sz w:val="24"/>
        </w:rPr>
        <w:t>Chọn những chỉ tiêu nào được đưa vào bảng.</w:t>
      </w:r>
    </w:p>
    <w:p>
      <w:pPr>
        <w:pStyle w:val="ListBullet"/>
        <w:spacing w:after="60" w:line="288" w:lineRule="auto"/>
      </w:pPr>
      <w:r>
        <w:rPr>
          <w:rFonts w:ascii="Times New Roman" w:hAnsi="Times New Roman"/>
          <w:sz w:val="24"/>
        </w:rPr>
        <w:t>Đặt tên hiển thị riêng cho từng chỉ tiêu trên mẫu đó (tên trong danh mục giữ nguyên).</w:t>
      </w:r>
    </w:p>
    <w:p>
      <w:pPr>
        <w:pStyle w:val="ListBullet"/>
        <w:spacing w:after="60" w:line="288" w:lineRule="auto"/>
      </w:pPr>
      <w:r>
        <w:rPr>
          <w:rFonts w:ascii="Times New Roman" w:hAnsi="Times New Roman"/>
          <w:sz w:val="24"/>
        </w:rPr>
        <w:t>Sắp xếp thứ tự cột và gom cột theo nhóm nhiều tầng.</w:t>
      </w:r>
    </w:p>
    <w:p>
      <w:pPr>
        <w:pStyle w:val="ListBullet"/>
        <w:spacing w:after="60" w:line="288" w:lineRule="auto"/>
      </w:pPr>
      <w:r>
        <w:rPr>
          <w:rFonts w:ascii="Times New Roman" w:hAnsi="Times New Roman"/>
          <w:sz w:val="24"/>
        </w:rPr>
        <w:t>Quy định cột nào cho phép sửa tay, cột nào chỉ đọc.</w:t>
      </w:r>
    </w:p>
    <w:p>
      <w:pPr>
        <w:pStyle w:val="ListBullet"/>
        <w:spacing w:after="60" w:line="288" w:lineRule="auto"/>
      </w:pPr>
      <w:r>
        <w:rPr>
          <w:rFonts w:ascii="Times New Roman" w:hAnsi="Times New Roman"/>
          <w:sz w:val="24"/>
        </w:rPr>
        <w:t>Chỉ định mẫu áp dụng cho công ty, khối hoặc nhóm lao động nào.</w:t>
      </w:r>
    </w:p>
    <w:p>
      <w:pPr>
        <w:spacing w:after="120"/>
      </w:pPr>
      <w:r>
        <w:rPr>
          <w:rFonts w:ascii="Times New Roman" w:hAnsi="Times New Roman"/>
          <w:b w:val="0"/>
          <w:i w:val="0"/>
          <w:sz w:val="24"/>
        </w:rPr>
        <w:t>Mẫu có thể nhân bản để tạo biến thể cho đơn vị khác, và được lưu theo phiên bản để biết bảng công của một kỳ đã dùng cấu hình nào.</w:t>
      </w:r>
    </w:p>
    <w:p>
      <w:pPr>
        <w:pStyle w:val="Heading2"/>
        <w:spacing w:before="240" w:after="120"/>
      </w:pPr>
      <w:r>
        <w:rPr>
          <w:rFonts w:ascii="Times New Roman" w:hAnsi="Times New Roman"/>
          <w:b/>
          <w:color w:val="244061"/>
          <w:sz w:val="26"/>
        </w:rPr>
        <w:t>3.5. Lớp 4 — Kỳ bảng công</w:t>
      </w:r>
    </w:p>
    <w:p>
      <w:pPr>
        <w:spacing w:after="120"/>
      </w:pPr>
      <w:r>
        <w:rPr>
          <w:rFonts w:ascii="Times New Roman" w:hAnsi="Times New Roman"/>
          <w:b w:val="0"/>
          <w:i w:val="0"/>
          <w:sz w:val="24"/>
        </w:rPr>
        <w:t>Khi tạo kỳ bảng công, người dùng chọn mẫu áp dụng. Hệ thống sinh bảng với đúng các cột của mẫu, tính giá trị từng chỉ tiêu cho từng nhân viên và lưu lại. Người phụ trách vẫn thao tác như hiện nay: lọc, sửa các cột được phép, gửi email xác nhận, xuất Excel, in và khoá bảng công.</w:t>
      </w:r>
    </w:p>
    <w:p>
      <w:pPr>
        <w:spacing w:after="120"/>
      </w:pPr>
      <w:r>
        <w:rPr>
          <w:rFonts w:ascii="Times New Roman" w:hAnsi="Times New Roman"/>
          <w:b w:val="0"/>
          <w:i w:val="0"/>
          <w:sz w:val="24"/>
        </w:rPr>
        <w:t>Khi bảng công được khoá, hệ thống đóng băng cả cấu hình lẫn số liệu của kỳ đó. Sau này doanh nghiệp sửa công thức hay đổi mẫu, các kỳ đã khoá vẫn giữ nguyên kết quả — đây là điểm bắt buộc để số liệu lương đã chi trả không bị lệch.</w:t>
      </w:r>
    </w:p>
    <w:p>
      <w:pPr>
        <w:pStyle w:val="Heading1"/>
        <w:spacing w:before="360" w:after="200"/>
        <w:jc w:val="center"/>
      </w:pPr>
      <w:r>
        <w:rPr>
          <w:rFonts w:ascii="Times New Roman" w:hAnsi="Times New Roman"/>
          <w:b/>
          <w:color w:val="244061"/>
          <w:sz w:val="30"/>
        </w:rPr>
        <w:t>PHẦN 4: KỊCH BẢN SỬ DỤNG MINH HOẠ</w:t>
      </w:r>
    </w:p>
    <w:p>
      <w:pPr>
        <w:pStyle w:val="Heading2"/>
        <w:spacing w:before="240" w:after="120"/>
      </w:pPr>
      <w:r>
        <w:rPr>
          <w:rFonts w:ascii="Times New Roman" w:hAnsi="Times New Roman"/>
          <w:b/>
          <w:color w:val="244061"/>
          <w:sz w:val="26"/>
        </w:rPr>
        <w:t>4.1. Doanh nghiệp bổ sung chính sách công ca đêm</w:t>
      </w:r>
    </w:p>
    <w:p>
      <w:pPr>
        <w:pStyle w:val="ListNumber"/>
        <w:spacing w:after="60"/>
      </w:pPr>
      <w:r>
        <w:rPr>
          <w:rFonts w:ascii="Times New Roman" w:hAnsi="Times New Roman"/>
          <w:sz w:val="24"/>
        </w:rPr>
        <w:t>Vào Danh mục chỉ tiêu công, thêm chỉ tiêu “Công ca đêm”, mã CONG_CA_DEM, đơn vị giờ, lấy từ nguồn Công theo ca với điều kiện ca giao khung 22:00 — 06:00.</w:t>
      </w:r>
    </w:p>
    <w:p>
      <w:pPr>
        <w:pStyle w:val="ListNumber"/>
        <w:spacing w:after="60"/>
      </w:pPr>
      <w:r>
        <w:rPr>
          <w:rFonts w:ascii="Times New Roman" w:hAnsi="Times New Roman"/>
          <w:sz w:val="24"/>
        </w:rPr>
        <w:t>Mở mẫu bảng công đang áp dụng, kéo chỉ tiêu vừa tạo vào nhóm “Công đi làm”, đặt tên hiển thị “Công ca đêm”.</w:t>
      </w:r>
    </w:p>
    <w:p>
      <w:pPr>
        <w:pStyle w:val="ListNumber"/>
        <w:spacing w:after="60"/>
      </w:pPr>
      <w:r>
        <w:rPr>
          <w:rFonts w:ascii="Times New Roman" w:hAnsi="Times New Roman"/>
          <w:sz w:val="24"/>
        </w:rPr>
        <w:t>Xem trước bảng công của kỳ hiện tại để đối chiếu số liệu.</w:t>
      </w:r>
    </w:p>
    <w:p>
      <w:pPr>
        <w:pStyle w:val="ListNumber"/>
        <w:spacing w:after="60"/>
      </w:pPr>
      <w:r>
        <w:rPr>
          <w:rFonts w:ascii="Times New Roman" w:hAnsi="Times New Roman"/>
          <w:sz w:val="24"/>
        </w:rPr>
        <w:t>Áp dụng mẫu. Từ kỳ công kế tiếp, cột mới xuất hiện trên bảng công, file Excel và bản in.</w:t>
      </w:r>
    </w:p>
    <w:p>
      <w:pPr>
        <w:pStyle w:val="ListNumber"/>
        <w:spacing w:after="60"/>
      </w:pPr>
      <w:r>
        <w:rPr>
          <w:rFonts w:ascii="Times New Roman" w:hAnsi="Times New Roman"/>
          <w:sz w:val="24"/>
        </w:rPr>
        <w:t>Sang phân hệ Tính lương, dùng mã CONG_CA_DEM trong công thức phụ cấp ca đêm.</w:t>
      </w:r>
    </w:p>
    <w:p>
      <w:pPr>
        <w:spacing w:after="120"/>
      </w:pPr>
      <w:r>
        <w:rPr>
          <w:rFonts w:ascii="Times New Roman" w:hAnsi="Times New Roman"/>
          <w:b w:val="0"/>
          <w:i w:val="0"/>
          <w:sz w:val="24"/>
        </w:rPr>
        <w:t>Toàn bộ quy trình do người phụ trách nghiệp vụ thực hiện, không cần cập nhật phần mềm.</w:t>
      </w:r>
    </w:p>
    <w:p>
      <w:pPr>
        <w:pStyle w:val="Heading2"/>
        <w:spacing w:before="240" w:after="120"/>
      </w:pPr>
      <w:r>
        <w:rPr>
          <w:rFonts w:ascii="Times New Roman" w:hAnsi="Times New Roman"/>
          <w:b/>
          <w:color w:val="244061"/>
          <w:sz w:val="26"/>
        </w:rPr>
        <w:t>4.2. Đơn vị thành viên có cách tính công tính lương riêng</w:t>
      </w:r>
    </w:p>
    <w:p>
      <w:pPr>
        <w:spacing w:after="120"/>
      </w:pPr>
      <w:r>
        <w:rPr>
          <w:rFonts w:ascii="Times New Roman" w:hAnsi="Times New Roman"/>
          <w:b w:val="0"/>
          <w:i w:val="0"/>
          <w:sz w:val="24"/>
        </w:rPr>
        <w:t>Nhân bản mẫu bảng công hiện có, sửa công thức của chỉ tiêu “Tổng công tính lương” theo quy định của đơn vị, chỉ định mẫu mới áp dụng cho đơn vị đó. Các đơn vị còn lại tiếp tục dùng mẫu cũ.</w:t>
      </w:r>
    </w:p>
    <w:p>
      <w:pPr>
        <w:pStyle w:val="Heading1"/>
        <w:spacing w:before="360" w:after="200"/>
        <w:jc w:val="center"/>
      </w:pPr>
      <w:r>
        <w:rPr>
          <w:rFonts w:ascii="Times New Roman" w:hAnsi="Times New Roman"/>
          <w:b/>
          <w:color w:val="244061"/>
          <w:sz w:val="30"/>
        </w:rPr>
        <w:t>PHẦN 5: LỢI ÍCH MANG LẠI</w:t>
      </w:r>
    </w:p>
    <w:tbl>
      <w:tblPr>
        <w:tblStyle w:val="LightGrid-Accent1"/>
        <w:tblW w:type="auto" w:w="0"/>
        <w:tblLook w:firstColumn="1" w:firstRow="1" w:lastColumn="0" w:lastRow="0" w:noHBand="0" w:noVBand="1" w:val="04A0"/>
      </w:tblPr>
      <w:tblGrid>
        <w:gridCol w:w="4500"/>
        <w:gridCol w:w="4500"/>
      </w:tblGrid>
      <w:tr>
        <w:tc>
          <w:tcPr>
            <w:tcW w:type="dxa" w:w="2736"/>
          </w:tcPr>
          <w:p>
            <w:r/>
            <w:r>
              <w:rPr>
                <w:rFonts w:ascii="Times New Roman" w:hAnsi="Times New Roman"/>
                <w:b/>
                <w:sz w:val="22"/>
              </w:rPr>
              <w:t>Lợi ích</w:t>
            </w:r>
          </w:p>
        </w:tc>
        <w:tc>
          <w:tcPr>
            <w:tcW w:type="dxa" w:w="6624"/>
          </w:tcPr>
          <w:p>
            <w:r/>
            <w:r>
              <w:rPr>
                <w:rFonts w:ascii="Times New Roman" w:hAnsi="Times New Roman"/>
                <w:b/>
                <w:sz w:val="22"/>
              </w:rPr>
              <w:t>Diễn giải</w:t>
            </w:r>
          </w:p>
        </w:tc>
      </w:tr>
      <w:tr>
        <w:tc>
          <w:tcPr>
            <w:tcW w:type="dxa" w:w="2736"/>
          </w:tcPr>
          <w:p>
            <w:pPr>
              <w:spacing w:after="40"/>
            </w:pPr>
            <w:r/>
            <w:r>
              <w:rPr>
                <w:rFonts w:ascii="Times New Roman" w:hAnsi="Times New Roman"/>
                <w:sz w:val="22"/>
              </w:rPr>
              <w:t>Rút ngắn thời gian đáp ứng chính sách mới</w:t>
            </w:r>
          </w:p>
        </w:tc>
        <w:tc>
          <w:tcPr>
            <w:tcW w:type="dxa" w:w="6624"/>
          </w:tcPr>
          <w:p>
            <w:pPr>
              <w:spacing w:after="40"/>
            </w:pPr>
            <w:r/>
            <w:r>
              <w:rPr>
                <w:rFonts w:ascii="Times New Roman" w:hAnsi="Times New Roman"/>
                <w:sz w:val="22"/>
              </w:rPr>
              <w:t>Thay đổi cách tính công không còn phụ thuộc vào chu kỳ phát hành phần mềm; doanh nghiệp chủ động khai báo và áp dụng ngay trong kỳ.</w:t>
            </w:r>
          </w:p>
        </w:tc>
      </w:tr>
      <w:tr>
        <w:tc>
          <w:tcPr>
            <w:tcW w:type="dxa" w:w="2736"/>
          </w:tcPr>
          <w:p>
            <w:pPr>
              <w:spacing w:after="40"/>
            </w:pPr>
            <w:r/>
            <w:r>
              <w:rPr>
                <w:rFonts w:ascii="Times New Roman" w:hAnsi="Times New Roman"/>
                <w:sz w:val="22"/>
              </w:rPr>
              <w:t>Một hệ thống phục vụ nhiều đơn vị</w:t>
            </w:r>
          </w:p>
        </w:tc>
        <w:tc>
          <w:tcPr>
            <w:tcW w:type="dxa" w:w="6624"/>
          </w:tcPr>
          <w:p>
            <w:pPr>
              <w:spacing w:after="40"/>
            </w:pPr>
            <w:r/>
            <w:r>
              <w:rPr>
                <w:rFonts w:ascii="Times New Roman" w:hAnsi="Times New Roman"/>
                <w:sz w:val="22"/>
              </w:rPr>
              <w:t>Mỗi công ty, khối hoặc nhóm lao động có mẫu bảng công riêng mà không phải tách hệ thống.</w:t>
            </w:r>
          </w:p>
        </w:tc>
      </w:tr>
      <w:tr>
        <w:tc>
          <w:tcPr>
            <w:tcW w:type="dxa" w:w="2736"/>
          </w:tcPr>
          <w:p>
            <w:pPr>
              <w:spacing w:after="40"/>
            </w:pPr>
            <w:r/>
            <w:r>
              <w:rPr>
                <w:rFonts w:ascii="Times New Roman" w:hAnsi="Times New Roman"/>
                <w:sz w:val="22"/>
              </w:rPr>
              <w:t>Bảng công gọn và đúng nhu cầu</w:t>
            </w:r>
          </w:p>
        </w:tc>
        <w:tc>
          <w:tcPr>
            <w:tcW w:type="dxa" w:w="6624"/>
          </w:tcPr>
          <w:p>
            <w:pPr>
              <w:spacing w:after="40"/>
            </w:pPr>
            <w:r/>
            <w:r>
              <w:rPr>
                <w:rFonts w:ascii="Times New Roman" w:hAnsi="Times New Roman"/>
                <w:sz w:val="22"/>
              </w:rPr>
              <w:t>Chỉ hiển thị cột thực sự dùng, giảm sai sót khi đọc và đối chiếu.</w:t>
            </w:r>
          </w:p>
        </w:tc>
      </w:tr>
      <w:tr>
        <w:tc>
          <w:tcPr>
            <w:tcW w:type="dxa" w:w="2736"/>
          </w:tcPr>
          <w:p>
            <w:pPr>
              <w:spacing w:after="40"/>
            </w:pPr>
            <w:r/>
            <w:r>
              <w:rPr>
                <w:rFonts w:ascii="Times New Roman" w:hAnsi="Times New Roman"/>
                <w:sz w:val="22"/>
              </w:rPr>
              <w:t>Liên thông với bảng lương</w:t>
            </w:r>
          </w:p>
        </w:tc>
        <w:tc>
          <w:tcPr>
            <w:tcW w:type="dxa" w:w="6624"/>
          </w:tcPr>
          <w:p>
            <w:pPr>
              <w:spacing w:after="40"/>
            </w:pPr>
            <w:r/>
            <w:r>
              <w:rPr>
                <w:rFonts w:ascii="Times New Roman" w:hAnsi="Times New Roman"/>
                <w:sz w:val="22"/>
              </w:rPr>
              <w:t>Chỉ tiêu công mới dùng được ngay trong công thức lương, giảm thao tác đối chiếu và nhập liệu trung gian.</w:t>
            </w:r>
          </w:p>
        </w:tc>
      </w:tr>
      <w:tr>
        <w:tc>
          <w:tcPr>
            <w:tcW w:type="dxa" w:w="2736"/>
          </w:tcPr>
          <w:p>
            <w:pPr>
              <w:spacing w:after="40"/>
            </w:pPr>
            <w:r/>
            <w:r>
              <w:rPr>
                <w:rFonts w:ascii="Times New Roman" w:hAnsi="Times New Roman"/>
                <w:sz w:val="22"/>
              </w:rPr>
              <w:t>Minh bạch và truy vết được</w:t>
            </w:r>
          </w:p>
        </w:tc>
        <w:tc>
          <w:tcPr>
            <w:tcW w:type="dxa" w:w="6624"/>
          </w:tcPr>
          <w:p>
            <w:pPr>
              <w:spacing w:after="40"/>
            </w:pPr>
            <w:r/>
            <w:r>
              <w:rPr>
                <w:rFonts w:ascii="Times New Roman" w:hAnsi="Times New Roman"/>
                <w:sz w:val="22"/>
              </w:rPr>
              <w:t>Mỗi chỉ tiêu nêu rõ lấy từ nguồn nào, công thức nào; mọi thay đổi cấu hình và sửa tay đều có lịch sử.</w:t>
            </w:r>
          </w:p>
        </w:tc>
      </w:tr>
      <w:tr>
        <w:tc>
          <w:tcPr>
            <w:tcW w:type="dxa" w:w="2736"/>
          </w:tcPr>
          <w:p>
            <w:pPr>
              <w:spacing w:after="40"/>
            </w:pPr>
            <w:r/>
            <w:r>
              <w:rPr>
                <w:rFonts w:ascii="Times New Roman" w:hAnsi="Times New Roman"/>
                <w:sz w:val="22"/>
              </w:rPr>
              <w:t>Số liệu kỳ đã chốt an toàn</w:t>
            </w:r>
          </w:p>
        </w:tc>
        <w:tc>
          <w:tcPr>
            <w:tcW w:type="dxa" w:w="6624"/>
          </w:tcPr>
          <w:p>
            <w:pPr>
              <w:spacing w:after="40"/>
            </w:pPr>
            <w:r/>
            <w:r>
              <w:rPr>
                <w:rFonts w:ascii="Times New Roman" w:hAnsi="Times New Roman"/>
                <w:sz w:val="22"/>
              </w:rPr>
              <w:t>Cấu hình được đóng băng theo kỳ, sửa về sau không làm lệch bảng công và bảng lương đã chi trả.</w:t>
            </w:r>
          </w:p>
        </w:tc>
      </w:tr>
    </w:tbl>
    <w:p>
      <w:pPr>
        <w:spacing w:after="40"/>
      </w:pPr>
    </w:p>
    <w:p>
      <w:pPr>
        <w:pStyle w:val="Heading1"/>
        <w:spacing w:before="360" w:after="200"/>
        <w:jc w:val="center"/>
      </w:pPr>
      <w:r>
        <w:rPr>
          <w:rFonts w:ascii="Times New Roman" w:hAnsi="Times New Roman"/>
          <w:b/>
          <w:color w:val="244061"/>
          <w:sz w:val="30"/>
        </w:rPr>
        <w:t>PHẦN 6: PHẠM VI TRIỂN KHAI</w:t>
      </w:r>
    </w:p>
    <w:p>
      <w:pPr>
        <w:pStyle w:val="Heading2"/>
        <w:spacing w:before="240" w:after="120"/>
      </w:pPr>
      <w:r>
        <w:rPr>
          <w:rFonts w:ascii="Times New Roman" w:hAnsi="Times New Roman"/>
          <w:b/>
          <w:color w:val="244061"/>
          <w:sz w:val="26"/>
        </w:rPr>
        <w:t>6.1. Nằm trong phạm vi</w:t>
      </w:r>
    </w:p>
    <w:p>
      <w:pPr>
        <w:pStyle w:val="ListBullet"/>
        <w:spacing w:after="60" w:line="288" w:lineRule="auto"/>
      </w:pPr>
      <w:r>
        <w:rPr>
          <w:rFonts w:ascii="Times New Roman" w:hAnsi="Times New Roman"/>
          <w:sz w:val="24"/>
        </w:rPr>
        <w:t>Danh mục chỉ tiêu công: thêm, sửa, xoá, khoá, nhân bản; bộ chỉ tiêu hệ thống dựng sẵn tương ứng toàn bộ cột của bảng công hiện tại.</w:t>
      </w:r>
    </w:p>
    <w:p>
      <w:pPr>
        <w:pStyle w:val="ListBullet"/>
        <w:spacing w:after="60" w:line="288" w:lineRule="auto"/>
      </w:pPr>
      <w:r>
        <w:rPr>
          <w:rFonts w:ascii="Times New Roman" w:hAnsi="Times New Roman"/>
          <w:sz w:val="24"/>
        </w:rPr>
        <w:t>Trình khai báo điều kiện lấy dữ liệu từ nguồn và trình soạn công thức, kèm chức năng kiểm tra hợp lệ (mã không tồn tại, tham chiếu vòng, chia cho không).</w:t>
      </w:r>
    </w:p>
    <w:p>
      <w:pPr>
        <w:pStyle w:val="ListBullet"/>
        <w:spacing w:after="60" w:line="288" w:lineRule="auto"/>
      </w:pPr>
      <w:r>
        <w:rPr>
          <w:rFonts w:ascii="Times New Roman" w:hAnsi="Times New Roman"/>
          <w:sz w:val="24"/>
        </w:rPr>
        <w:t>Mẫu bảng công: thiết kế cột, nhóm cột nhiều tầng, tên hiển thị, thứ tự, quyền sửa tay, phạm vi áp dụng, phiên bản.</w:t>
      </w:r>
    </w:p>
    <w:p>
      <w:pPr>
        <w:pStyle w:val="ListBullet"/>
        <w:spacing w:after="60" w:line="288" w:lineRule="auto"/>
      </w:pPr>
      <w:r>
        <w:rPr>
          <w:rFonts w:ascii="Times New Roman" w:hAnsi="Times New Roman"/>
          <w:sz w:val="24"/>
        </w:rPr>
        <w:t>Bảng công tổng hợp sinh cột động theo mẫu, có phân trang và thanh cuộn ngang phù hợp với bảng nhiều cột.</w:t>
      </w:r>
    </w:p>
    <w:p>
      <w:pPr>
        <w:pStyle w:val="ListBullet"/>
        <w:spacing w:after="60" w:line="288" w:lineRule="auto"/>
      </w:pPr>
      <w:r>
        <w:rPr>
          <w:rFonts w:ascii="Times New Roman" w:hAnsi="Times New Roman"/>
          <w:sz w:val="24"/>
        </w:rPr>
        <w:t>Xem trước bảng công trước khi áp dụng mẫu, và đối chiếu song song với bảng công hiện hành trong giai đoạn chuyển đổi.</w:t>
      </w:r>
    </w:p>
    <w:p>
      <w:pPr>
        <w:pStyle w:val="ListBullet"/>
        <w:spacing w:after="60" w:line="288" w:lineRule="auto"/>
      </w:pPr>
      <w:r>
        <w:rPr>
          <w:rFonts w:ascii="Times New Roman" w:hAnsi="Times New Roman"/>
          <w:sz w:val="24"/>
        </w:rPr>
        <w:t>Xuất Excel, bản in và email xác nhận công bám theo mẫu đang áp dụng.</w:t>
      </w:r>
    </w:p>
    <w:p>
      <w:pPr>
        <w:pStyle w:val="ListBullet"/>
        <w:spacing w:after="60" w:line="288" w:lineRule="auto"/>
      </w:pPr>
      <w:r>
        <w:rPr>
          <w:rFonts w:ascii="Times New Roman" w:hAnsi="Times New Roman"/>
          <w:sz w:val="24"/>
        </w:rPr>
        <w:t>Đóng băng cấu hình và số liệu khi khoá bảng công.</w:t>
      </w:r>
    </w:p>
    <w:p>
      <w:pPr>
        <w:pStyle w:val="ListBullet"/>
        <w:spacing w:after="60" w:line="288" w:lineRule="auto"/>
      </w:pPr>
      <w:r>
        <w:rPr>
          <w:rFonts w:ascii="Times New Roman" w:hAnsi="Times New Roman"/>
          <w:sz w:val="24"/>
        </w:rPr>
        <w:t>Chuyển đổi toàn bộ kỳ công cũ sang một mẫu mặc định dựng đúng bảng công hiện tại.</w:t>
      </w:r>
    </w:p>
    <w:p>
      <w:pPr>
        <w:pStyle w:val="ListBullet"/>
        <w:spacing w:after="60" w:line="288" w:lineRule="auto"/>
      </w:pPr>
      <w:r>
        <w:rPr>
          <w:rFonts w:ascii="Times New Roman" w:hAnsi="Times New Roman"/>
          <w:sz w:val="24"/>
        </w:rPr>
        <w:t>Phân quyền riêng cho vai trò được cấu hình chỉ tiêu và mẫu bảng công.</w:t>
      </w:r>
    </w:p>
    <w:p>
      <w:pPr>
        <w:pStyle w:val="ListBullet"/>
        <w:spacing w:after="60" w:line="288" w:lineRule="auto"/>
      </w:pPr>
      <w:r>
        <w:rPr>
          <w:rFonts w:ascii="Times New Roman" w:hAnsi="Times New Roman"/>
          <w:sz w:val="24"/>
        </w:rPr>
        <w:t>Mở mã chỉ tiêu công cho công thức của phân hệ Tính lương.</w:t>
      </w:r>
    </w:p>
    <w:p>
      <w:pPr>
        <w:pStyle w:val="Heading2"/>
        <w:spacing w:before="240" w:after="120"/>
      </w:pPr>
      <w:r>
        <w:rPr>
          <w:rFonts w:ascii="Times New Roman" w:hAnsi="Times New Roman"/>
          <w:b/>
          <w:color w:val="244061"/>
          <w:sz w:val="26"/>
        </w:rPr>
        <w:t>6.2. Ngoài phạm vi</w:t>
      </w:r>
    </w:p>
    <w:p>
      <w:pPr>
        <w:pStyle w:val="ListBullet"/>
        <w:spacing w:after="60" w:line="288" w:lineRule="auto"/>
      </w:pPr>
      <w:r>
        <w:rPr>
          <w:rFonts w:ascii="Times New Roman" w:hAnsi="Times New Roman"/>
          <w:sz w:val="24"/>
        </w:rPr>
        <w:t>Cách hệ thống tính công gốc từ dữ liệu máy chấm công — ghép cặp giờ vào — ra, tính giờ công theo ca, xác định số phút đi muộn — về sớm — vẫn do hệ thống đảm nhiệm và không mở cho người dùng cấu hình. Mở phần này sẽ đưa rủi ro sai lương lên mức không kiểm soát được.</w:t>
      </w:r>
    </w:p>
    <w:p>
      <w:pPr>
        <w:pStyle w:val="ListBullet"/>
        <w:spacing w:after="60" w:line="288" w:lineRule="auto"/>
      </w:pPr>
      <w:r>
        <w:rPr>
          <w:rFonts w:ascii="Times New Roman" w:hAnsi="Times New Roman"/>
          <w:sz w:val="24"/>
        </w:rPr>
        <w:t>Thay đổi quy trình duyệt đơn từ, phân ca, đăng ký làm thêm giờ.</w:t>
      </w:r>
    </w:p>
    <w:p>
      <w:pPr>
        <w:pStyle w:val="ListBullet"/>
        <w:spacing w:after="60" w:line="288" w:lineRule="auto"/>
      </w:pPr>
      <w:r>
        <w:rPr>
          <w:rFonts w:ascii="Times New Roman" w:hAnsi="Times New Roman"/>
          <w:sz w:val="24"/>
        </w:rPr>
        <w:t>Thay đổi cấu trúc bảng lương hiện có; giải pháp chỉ bổ sung nguồn dữ liệu cho công thức lương.</w:t>
      </w:r>
    </w:p>
    <w:p>
      <w:pPr>
        <w:pStyle w:val="Heading1"/>
        <w:spacing w:before="360" w:after="200"/>
        <w:jc w:val="center"/>
      </w:pPr>
      <w:r>
        <w:rPr>
          <w:rFonts w:ascii="Times New Roman" w:hAnsi="Times New Roman"/>
          <w:b/>
          <w:color w:val="244061"/>
          <w:sz w:val="30"/>
        </w:rPr>
        <w:t>PHẦN 7: LỘ TRÌNH TRIỂN KHAI</w:t>
      </w:r>
    </w:p>
    <w:p>
      <w:pPr>
        <w:spacing w:after="120"/>
      </w:pPr>
      <w:r>
        <w:rPr>
          <w:rFonts w:ascii="Times New Roman" w:hAnsi="Times New Roman"/>
          <w:b w:val="0"/>
          <w:i w:val="0"/>
          <w:sz w:val="24"/>
        </w:rPr>
        <w:t>Đề xuất chia làm ba giai đoạn, mỗi giai đoạn bàn giao và nghiệm thu được độc lập.</w:t>
      </w:r>
    </w:p>
    <w:tbl>
      <w:tblPr>
        <w:tblStyle w:val="LightGrid-Accent1"/>
        <w:tblW w:type="auto" w:w="0"/>
        <w:tblLook w:firstColumn="1" w:firstRow="1" w:lastColumn="0" w:lastRow="0" w:noHBand="0" w:noVBand="1" w:val="04A0"/>
      </w:tblPr>
      <w:tblGrid>
        <w:gridCol w:w="3000"/>
        <w:gridCol w:w="3000"/>
        <w:gridCol w:w="3000"/>
      </w:tblGrid>
      <w:tr>
        <w:tc>
          <w:tcPr>
            <w:tcW w:type="dxa" w:w="2448"/>
          </w:tcPr>
          <w:p>
            <w:r/>
            <w:r>
              <w:rPr>
                <w:rFonts w:ascii="Times New Roman" w:hAnsi="Times New Roman"/>
                <w:b/>
                <w:sz w:val="21"/>
              </w:rPr>
              <w:t>Giai đoạn</w:t>
            </w:r>
          </w:p>
        </w:tc>
        <w:tc>
          <w:tcPr>
            <w:tcW w:type="dxa" w:w="5184"/>
          </w:tcPr>
          <w:p>
            <w:r/>
            <w:r>
              <w:rPr>
                <w:rFonts w:ascii="Times New Roman" w:hAnsi="Times New Roman"/>
                <w:b/>
                <w:sz w:val="21"/>
              </w:rPr>
              <w:t>Nội dung bàn giao</w:t>
            </w:r>
          </w:p>
        </w:tc>
        <w:tc>
          <w:tcPr>
            <w:tcW w:type="dxa" w:w="1728"/>
          </w:tcPr>
          <w:p>
            <w:r/>
            <w:r>
              <w:rPr>
                <w:rFonts w:ascii="Times New Roman" w:hAnsi="Times New Roman"/>
                <w:b/>
                <w:sz w:val="21"/>
              </w:rPr>
              <w:t>Thời gian dự kiến</w:t>
            </w:r>
          </w:p>
        </w:tc>
      </w:tr>
      <w:tr>
        <w:tc>
          <w:tcPr>
            <w:tcW w:type="dxa" w:w="2448"/>
          </w:tcPr>
          <w:p>
            <w:pPr>
              <w:spacing w:after="40"/>
            </w:pPr>
            <w:r/>
            <w:r>
              <w:rPr>
                <w:rFonts w:ascii="Times New Roman" w:hAnsi="Times New Roman"/>
                <w:sz w:val="21"/>
              </w:rPr>
              <w:t>Giai đoạn 1</w:t>
              <w:br/>
              <w:t>Nền tảng mẫu bảng công</w:t>
            </w:r>
          </w:p>
        </w:tc>
        <w:tc>
          <w:tcPr>
            <w:tcW w:type="dxa" w:w="5184"/>
          </w:tcPr>
          <w:p>
            <w:pPr>
              <w:spacing w:after="40"/>
            </w:pPr>
            <w:r/>
            <w:r>
              <w:rPr>
                <w:rFonts w:ascii="Times New Roman" w:hAnsi="Times New Roman"/>
                <w:sz w:val="21"/>
              </w:rPr>
              <w:t>Danh mục chỉ tiêu hệ thống; mẫu bảng công (chọn cột, đổi tên, thứ tự, nhóm cột, phạm vi áp dụng); bảng công sinh cột động; chuyển đổi dữ liệu kỳ cũ; Excel và bản in theo mẫu.</w:t>
            </w:r>
          </w:p>
        </w:tc>
        <w:tc>
          <w:tcPr>
            <w:tcW w:type="dxa" w:w="1728"/>
          </w:tcPr>
          <w:p>
            <w:pPr>
              <w:spacing w:after="40"/>
            </w:pPr>
            <w:r/>
            <w:r>
              <w:rPr>
                <w:rFonts w:ascii="Times New Roman" w:hAnsi="Times New Roman"/>
                <w:sz w:val="21"/>
              </w:rPr>
              <w:t>4 tuần</w:t>
            </w:r>
          </w:p>
        </w:tc>
      </w:tr>
      <w:tr>
        <w:tc>
          <w:tcPr>
            <w:tcW w:type="dxa" w:w="2448"/>
          </w:tcPr>
          <w:p>
            <w:pPr>
              <w:spacing w:after="40"/>
            </w:pPr>
            <w:r/>
            <w:r>
              <w:rPr>
                <w:rFonts w:ascii="Times New Roman" w:hAnsi="Times New Roman"/>
                <w:sz w:val="21"/>
              </w:rPr>
              <w:t>Giai đoạn 2</w:t>
              <w:br/>
              <w:t>Chỉ tiêu công thức và nhập tay</w:t>
            </w:r>
          </w:p>
        </w:tc>
        <w:tc>
          <w:tcPr>
            <w:tcW w:type="dxa" w:w="5184"/>
          </w:tcPr>
          <w:p>
            <w:pPr>
              <w:spacing w:after="40"/>
            </w:pPr>
            <w:r/>
            <w:r>
              <w:rPr>
                <w:rFonts w:ascii="Times New Roman" w:hAnsi="Times New Roman"/>
                <w:sz w:val="21"/>
              </w:rPr>
              <w:t>Trình soạn công thức có điều kiện; chỉ tiêu nhập tay kèm lịch sử sửa; kiểm tra hợp lệ công thức; xem trước và đối chiếu; đóng băng cấu hình khi khoá bảng công.</w:t>
            </w:r>
          </w:p>
        </w:tc>
        <w:tc>
          <w:tcPr>
            <w:tcW w:type="dxa" w:w="1728"/>
          </w:tcPr>
          <w:p>
            <w:pPr>
              <w:spacing w:after="40"/>
            </w:pPr>
            <w:r/>
            <w:r>
              <w:rPr>
                <w:rFonts w:ascii="Times New Roman" w:hAnsi="Times New Roman"/>
                <w:sz w:val="21"/>
              </w:rPr>
              <w:t>4 tuần</w:t>
            </w:r>
          </w:p>
        </w:tc>
      </w:tr>
      <w:tr>
        <w:tc>
          <w:tcPr>
            <w:tcW w:type="dxa" w:w="2448"/>
          </w:tcPr>
          <w:p>
            <w:pPr>
              <w:spacing w:after="40"/>
            </w:pPr>
            <w:r/>
            <w:r>
              <w:rPr>
                <w:rFonts w:ascii="Times New Roman" w:hAnsi="Times New Roman"/>
                <w:sz w:val="21"/>
              </w:rPr>
              <w:t>Giai đoạn 3</w:t>
              <w:br/>
              <w:t>Chỉ tiêu lấy từ nguồn và liên thông lương</w:t>
            </w:r>
          </w:p>
        </w:tc>
        <w:tc>
          <w:tcPr>
            <w:tcW w:type="dxa" w:w="5184"/>
          </w:tcPr>
          <w:p>
            <w:pPr>
              <w:spacing w:after="40"/>
            </w:pPr>
            <w:r/>
            <w:r>
              <w:rPr>
                <w:rFonts w:ascii="Times New Roman" w:hAnsi="Times New Roman"/>
                <w:sz w:val="21"/>
              </w:rPr>
              <w:t>Trình khai báo điều kiện trên bảy nguồn dữ liệu; mở mã chỉ tiêu công cho công thức lương; tối ưu hiệu năng; đào tạo và chuyển giao vận hành.</w:t>
            </w:r>
          </w:p>
        </w:tc>
        <w:tc>
          <w:tcPr>
            <w:tcW w:type="dxa" w:w="1728"/>
          </w:tcPr>
          <w:p>
            <w:pPr>
              <w:spacing w:after="40"/>
            </w:pPr>
            <w:r/>
            <w:r>
              <w:rPr>
                <w:rFonts w:ascii="Times New Roman" w:hAnsi="Times New Roman"/>
                <w:sz w:val="21"/>
              </w:rPr>
              <w:t>4 tuần</w:t>
            </w:r>
          </w:p>
        </w:tc>
      </w:tr>
    </w:tbl>
    <w:p>
      <w:pPr>
        <w:spacing w:after="40"/>
      </w:pPr>
    </w:p>
    <w:p>
      <w:pPr>
        <w:spacing w:after="120"/>
      </w:pPr>
      <w:r>
        <w:rPr>
          <w:rFonts w:ascii="Times New Roman" w:hAnsi="Times New Roman"/>
          <w:b w:val="0"/>
          <w:i/>
          <w:sz w:val="24"/>
        </w:rPr>
        <w:t>Tổng thời gian dự kiến 12 tuần, chưa gồm thời gian doanh nghiệp nghiệm thu và thời gian chạy song song với bảng công hiện tại.</w:t>
      </w:r>
    </w:p>
    <w:p>
      <w:pPr>
        <w:pStyle w:val="Heading1"/>
        <w:spacing w:before="360" w:after="200"/>
        <w:jc w:val="center"/>
      </w:pPr>
      <w:r>
        <w:rPr>
          <w:rFonts w:ascii="Times New Roman" w:hAnsi="Times New Roman"/>
          <w:b/>
          <w:color w:val="244061"/>
          <w:sz w:val="30"/>
        </w:rPr>
        <w:t>PHẦN 8: RỦI RO VÀ ĐIỀU KIỆN CẦN</w:t>
      </w:r>
    </w:p>
    <w:tbl>
      <w:tblPr>
        <w:tblStyle w:val="LightGrid-Accent1"/>
        <w:tblW w:type="auto" w:w="0"/>
        <w:tblLook w:firstColumn="1" w:firstRow="1" w:lastColumn="0" w:lastRow="0" w:noHBand="0" w:noVBand="1" w:val="04A0"/>
      </w:tblPr>
      <w:tblGrid>
        <w:gridCol w:w="3000"/>
        <w:gridCol w:w="3000"/>
        <w:gridCol w:w="3000"/>
      </w:tblGrid>
      <w:tr>
        <w:tc>
          <w:tcPr>
            <w:tcW w:type="dxa" w:w="2880"/>
          </w:tcPr>
          <w:p>
            <w:r/>
            <w:r>
              <w:rPr>
                <w:rFonts w:ascii="Times New Roman" w:hAnsi="Times New Roman"/>
                <w:b/>
                <w:sz w:val="21"/>
              </w:rPr>
              <w:t>Nội dung</w:t>
            </w:r>
          </w:p>
        </w:tc>
        <w:tc>
          <w:tcPr>
            <w:tcW w:type="dxa" w:w="1296"/>
          </w:tcPr>
          <w:p>
            <w:r/>
            <w:r>
              <w:rPr>
                <w:rFonts w:ascii="Times New Roman" w:hAnsi="Times New Roman"/>
                <w:b/>
                <w:sz w:val="21"/>
              </w:rPr>
              <w:t>Ảnh hưởng</w:t>
            </w:r>
          </w:p>
        </w:tc>
        <w:tc>
          <w:tcPr>
            <w:tcW w:type="dxa" w:w="5184"/>
          </w:tcPr>
          <w:p>
            <w:r/>
            <w:r>
              <w:rPr>
                <w:rFonts w:ascii="Times New Roman" w:hAnsi="Times New Roman"/>
                <w:b/>
                <w:sz w:val="21"/>
              </w:rPr>
              <w:t>Cách xử lý đề xuất</w:t>
            </w:r>
          </w:p>
        </w:tc>
      </w:tr>
      <w:tr>
        <w:tc>
          <w:tcPr>
            <w:tcW w:type="dxa" w:w="2880"/>
          </w:tcPr>
          <w:p>
            <w:pPr>
              <w:spacing w:after="40"/>
            </w:pPr>
            <w:r/>
            <w:r>
              <w:rPr>
                <w:rFonts w:ascii="Times New Roman" w:hAnsi="Times New Roman"/>
                <w:sz w:val="21"/>
              </w:rPr>
              <w:t>Cấu hình sai công thức dẫn tới sai công, sai lương</w:t>
            </w:r>
          </w:p>
        </w:tc>
        <w:tc>
          <w:tcPr>
            <w:tcW w:type="dxa" w:w="1296"/>
          </w:tcPr>
          <w:p>
            <w:pPr>
              <w:spacing w:after="40"/>
            </w:pPr>
            <w:r/>
            <w:r>
              <w:rPr>
                <w:rFonts w:ascii="Times New Roman" w:hAnsi="Times New Roman"/>
                <w:sz w:val="21"/>
              </w:rPr>
              <w:t>Cao</w:t>
            </w:r>
          </w:p>
        </w:tc>
        <w:tc>
          <w:tcPr>
            <w:tcW w:type="dxa" w:w="5184"/>
          </w:tcPr>
          <w:p>
            <w:pPr>
              <w:spacing w:after="40"/>
            </w:pPr>
            <w:r/>
            <w:r>
              <w:rPr>
                <w:rFonts w:ascii="Times New Roman" w:hAnsi="Times New Roman"/>
                <w:sz w:val="21"/>
              </w:rPr>
              <w:t>Kiểm tra hợp lệ tự động; bắt buộc xem trước và đối chiếu với bảng công hiện hành trước khi áp dụng; phân quyền cấu hình cho số ít người; chạy song song ít nhất một kỳ.</w:t>
            </w:r>
          </w:p>
        </w:tc>
      </w:tr>
      <w:tr>
        <w:tc>
          <w:tcPr>
            <w:tcW w:type="dxa" w:w="2880"/>
          </w:tcPr>
          <w:p>
            <w:pPr>
              <w:spacing w:after="40"/>
            </w:pPr>
            <w:r/>
            <w:r>
              <w:rPr>
                <w:rFonts w:ascii="Times New Roman" w:hAnsi="Times New Roman"/>
                <w:sz w:val="21"/>
              </w:rPr>
              <w:t>Bảng công nhiều chỉ tiêu, nhiều nhân viên làm chậm hệ thống</w:t>
            </w:r>
          </w:p>
        </w:tc>
        <w:tc>
          <w:tcPr>
            <w:tcW w:type="dxa" w:w="1296"/>
          </w:tcPr>
          <w:p>
            <w:pPr>
              <w:spacing w:after="40"/>
            </w:pPr>
            <w:r/>
            <w:r>
              <w:rPr>
                <w:rFonts w:ascii="Times New Roman" w:hAnsi="Times New Roman"/>
                <w:sz w:val="21"/>
              </w:rPr>
              <w:t>Trung bình</w:t>
            </w:r>
          </w:p>
        </w:tc>
        <w:tc>
          <w:tcPr>
            <w:tcW w:type="dxa" w:w="5184"/>
          </w:tcPr>
          <w:p>
            <w:pPr>
              <w:spacing w:after="40"/>
            </w:pPr>
            <w:r/>
            <w:r>
              <w:rPr>
                <w:rFonts w:ascii="Times New Roman" w:hAnsi="Times New Roman"/>
                <w:sz w:val="21"/>
              </w:rPr>
              <w:t>Phân trang bắt buộc; đánh chỉ mục dữ liệu; tính và lưu kết quả theo kỳ thay vì tính lại mỗi lần mở; xuất Excel theo lô.</w:t>
            </w:r>
          </w:p>
        </w:tc>
      </w:tr>
      <w:tr>
        <w:tc>
          <w:tcPr>
            <w:tcW w:type="dxa" w:w="2880"/>
          </w:tcPr>
          <w:p>
            <w:pPr>
              <w:spacing w:after="40"/>
            </w:pPr>
            <w:r/>
            <w:r>
              <w:rPr>
                <w:rFonts w:ascii="Times New Roman" w:hAnsi="Times New Roman"/>
                <w:sz w:val="21"/>
              </w:rPr>
              <w:t>Kỳ công cũ không khớp sau khi chuyển đổi</w:t>
            </w:r>
          </w:p>
        </w:tc>
        <w:tc>
          <w:tcPr>
            <w:tcW w:type="dxa" w:w="1296"/>
          </w:tcPr>
          <w:p>
            <w:pPr>
              <w:spacing w:after="40"/>
            </w:pPr>
            <w:r/>
            <w:r>
              <w:rPr>
                <w:rFonts w:ascii="Times New Roman" w:hAnsi="Times New Roman"/>
                <w:sz w:val="21"/>
              </w:rPr>
              <w:t>Trung bình</w:t>
            </w:r>
          </w:p>
        </w:tc>
        <w:tc>
          <w:tcPr>
            <w:tcW w:type="dxa" w:w="5184"/>
          </w:tcPr>
          <w:p>
            <w:pPr>
              <w:spacing w:after="40"/>
            </w:pPr>
            <w:r/>
            <w:r>
              <w:rPr>
                <w:rFonts w:ascii="Times New Roman" w:hAnsi="Times New Roman"/>
                <w:sz w:val="21"/>
              </w:rPr>
              <w:t>Dựng mẫu mặc định phản ánh đúng bảng công hiện tại; đối chiếu tự động toàn bộ kỳ cũ và báo cáo chênh lệch trước khi bàn giao.</w:t>
            </w:r>
          </w:p>
        </w:tc>
      </w:tr>
      <w:tr>
        <w:tc>
          <w:tcPr>
            <w:tcW w:type="dxa" w:w="2880"/>
          </w:tcPr>
          <w:p>
            <w:pPr>
              <w:spacing w:after="40"/>
            </w:pPr>
            <w:r/>
            <w:r>
              <w:rPr>
                <w:rFonts w:ascii="Times New Roman" w:hAnsi="Times New Roman"/>
                <w:sz w:val="21"/>
              </w:rPr>
              <w:t>Người vận hành chưa quen khái niệm chỉ tiêu và công thức</w:t>
            </w:r>
          </w:p>
        </w:tc>
        <w:tc>
          <w:tcPr>
            <w:tcW w:type="dxa" w:w="1296"/>
          </w:tcPr>
          <w:p>
            <w:pPr>
              <w:spacing w:after="40"/>
            </w:pPr>
            <w:r/>
            <w:r>
              <w:rPr>
                <w:rFonts w:ascii="Times New Roman" w:hAnsi="Times New Roman"/>
                <w:sz w:val="21"/>
              </w:rPr>
              <w:t>Trung bình</w:t>
            </w:r>
          </w:p>
        </w:tc>
        <w:tc>
          <w:tcPr>
            <w:tcW w:type="dxa" w:w="5184"/>
          </w:tcPr>
          <w:p>
            <w:pPr>
              <w:spacing w:after="40"/>
            </w:pPr>
            <w:r/>
            <w:r>
              <w:rPr>
                <w:rFonts w:ascii="Times New Roman" w:hAnsi="Times New Roman"/>
                <w:sz w:val="21"/>
              </w:rPr>
              <w:t>Đào tạo 1 — 2 người phụ trách; cung cấp môi trường thử; tài liệu hướng dẫn kèm bộ mẫu dựng sẵn.</w:t>
            </w:r>
          </w:p>
        </w:tc>
      </w:tr>
      <w:tr>
        <w:tc>
          <w:tcPr>
            <w:tcW w:type="dxa" w:w="2880"/>
          </w:tcPr>
          <w:p>
            <w:pPr>
              <w:spacing w:after="40"/>
            </w:pPr>
            <w:r/>
            <w:r>
              <w:rPr>
                <w:rFonts w:ascii="Times New Roman" w:hAnsi="Times New Roman"/>
                <w:sz w:val="21"/>
              </w:rPr>
              <w:t>Thay đổi cấu hình ảnh hưởng dây chuyền sang bảng lương</w:t>
            </w:r>
          </w:p>
        </w:tc>
        <w:tc>
          <w:tcPr>
            <w:tcW w:type="dxa" w:w="1296"/>
          </w:tcPr>
          <w:p>
            <w:pPr>
              <w:spacing w:after="40"/>
            </w:pPr>
            <w:r/>
            <w:r>
              <w:rPr>
                <w:rFonts w:ascii="Times New Roman" w:hAnsi="Times New Roman"/>
                <w:sz w:val="21"/>
              </w:rPr>
              <w:t>Trung bình</w:t>
            </w:r>
          </w:p>
        </w:tc>
        <w:tc>
          <w:tcPr>
            <w:tcW w:type="dxa" w:w="5184"/>
          </w:tcPr>
          <w:p>
            <w:pPr>
              <w:spacing w:after="40"/>
            </w:pPr>
            <w:r/>
            <w:r>
              <w:rPr>
                <w:rFonts w:ascii="Times New Roman" w:hAnsi="Times New Roman"/>
                <w:sz w:val="21"/>
              </w:rPr>
              <w:t>Cảnh báo khi chỉ tiêu đang được công thức lương sử dụng; không cho xoá chỉ tiêu đang có tham chiếu.</w:t>
            </w:r>
          </w:p>
        </w:tc>
      </w:tr>
    </w:tbl>
    <w:p>
      <w:pPr>
        <w:spacing w:after="40"/>
      </w:pPr>
    </w:p>
    <w:p>
      <w:pPr>
        <w:pStyle w:val="Heading2"/>
        <w:spacing w:before="240" w:after="120"/>
      </w:pPr>
      <w:r>
        <w:rPr>
          <w:rFonts w:ascii="Times New Roman" w:hAnsi="Times New Roman"/>
          <w:b/>
          <w:color w:val="244061"/>
          <w:sz w:val="26"/>
        </w:rPr>
        <w:t>Điều kiện cần từ phía doanh nghiệp</w:t>
      </w:r>
    </w:p>
    <w:p>
      <w:pPr>
        <w:pStyle w:val="ListBullet"/>
        <w:spacing w:after="60" w:line="288" w:lineRule="auto"/>
      </w:pPr>
      <w:r>
        <w:rPr>
          <w:rFonts w:ascii="Times New Roman" w:hAnsi="Times New Roman"/>
          <w:sz w:val="24"/>
        </w:rPr>
        <w:t>Cử người phụ trách nghiệp vụ chấm công tham gia thống nhất danh mục chỉ tiêu ngay từ giai đoạn 1.</w:t>
      </w:r>
    </w:p>
    <w:p>
      <w:pPr>
        <w:pStyle w:val="ListBullet"/>
        <w:spacing w:after="60" w:line="288" w:lineRule="auto"/>
      </w:pPr>
      <w:r>
        <w:rPr>
          <w:rFonts w:ascii="Times New Roman" w:hAnsi="Times New Roman"/>
          <w:sz w:val="24"/>
        </w:rPr>
        <w:t>Cung cấp đầy đủ quy định tính công hiện hành của từng đơn vị thành viên, gồm cả các trường hợp ngoại lệ đang xử lý thủ công.</w:t>
      </w:r>
    </w:p>
    <w:p>
      <w:pPr>
        <w:pStyle w:val="ListBullet"/>
        <w:spacing w:after="60" w:line="288" w:lineRule="auto"/>
      </w:pPr>
      <w:r>
        <w:rPr>
          <w:rFonts w:ascii="Times New Roman" w:hAnsi="Times New Roman"/>
          <w:sz w:val="24"/>
        </w:rPr>
        <w:t>Bố trí ít nhất một kỳ công chạy song song giữa bảng công mới và bảng công hiện tại để đối chiếu trước khi chuyển hẳn.</w:t>
      </w:r>
    </w:p>
    <w:p>
      <w:pPr>
        <w:pStyle w:val="Heading1"/>
        <w:spacing w:before="360" w:after="200"/>
        <w:jc w:val="center"/>
      </w:pPr>
      <w:r>
        <w:rPr>
          <w:rFonts w:ascii="Times New Roman" w:hAnsi="Times New Roman"/>
          <w:b/>
          <w:color w:val="244061"/>
          <w:sz w:val="30"/>
        </w:rPr>
        <w:t>PHẦN 9: NỘI DUNG CẦN DOANH NGHIỆP XÁC NHẬN</w:t>
      </w:r>
    </w:p>
    <w:p>
      <w:pPr>
        <w:pStyle w:val="ListNumber"/>
        <w:spacing w:after="60"/>
      </w:pPr>
      <w:r>
        <w:rPr>
          <w:rFonts w:ascii="Times New Roman" w:hAnsi="Times New Roman"/>
          <w:sz w:val="24"/>
        </w:rPr>
        <w:t>Danh sách đơn vị có cách tính công khác nhau và điểm khác nhau cụ thể, để xác định số mẫu bảng công cần dựng.</w:t>
      </w:r>
    </w:p>
    <w:p>
      <w:pPr>
        <w:pStyle w:val="ListNumber"/>
        <w:spacing w:after="60"/>
      </w:pPr>
      <w:r>
        <w:rPr>
          <w:rFonts w:ascii="Times New Roman" w:hAnsi="Times New Roman"/>
          <w:sz w:val="24"/>
        </w:rPr>
        <w:t>Danh sách chỉ tiêu công đang phải xử lý thủ công ngoài hệ thống, để đưa vào danh mục ngay từ đầu.</w:t>
      </w:r>
    </w:p>
    <w:p>
      <w:pPr>
        <w:pStyle w:val="ListNumber"/>
        <w:spacing w:after="60"/>
      </w:pPr>
      <w:r>
        <w:rPr>
          <w:rFonts w:ascii="Times New Roman" w:hAnsi="Times New Roman"/>
          <w:sz w:val="24"/>
        </w:rPr>
        <w:t>Người hoặc vai trò nào được quyền cấu hình chỉ tiêu và mẫu bảng công.</w:t>
      </w:r>
    </w:p>
    <w:p>
      <w:pPr>
        <w:pStyle w:val="ListNumber"/>
        <w:spacing w:after="60"/>
      </w:pPr>
      <w:r>
        <w:rPr>
          <w:rFonts w:ascii="Times New Roman" w:hAnsi="Times New Roman"/>
          <w:sz w:val="24"/>
        </w:rPr>
        <w:t>Quy định về việc sửa cấu hình giữa kỳ: cho phép áp dụng ngay trong kỳ đang mở hay chỉ áp dụng từ kỳ kế tiếp.</w:t>
      </w:r>
    </w:p>
    <w:p>
      <w:pPr>
        <w:pStyle w:val="ListNumber"/>
        <w:spacing w:after="60"/>
      </w:pPr>
      <w:r>
        <w:rPr>
          <w:rFonts w:ascii="Times New Roman" w:hAnsi="Times New Roman"/>
          <w:sz w:val="24"/>
        </w:rPr>
        <w:t>Phạm vi kỳ công cũ cần chuyển đổi và đối chiếu (toàn bộ lịch sử hay từ một mốc thời gian).</w:t>
      </w:r>
    </w:p>
    <w:p>
      <w:r>
        <w:br w:type="page"/>
      </w:r>
    </w:p>
    <w:p>
      <w:pPr>
        <w:pStyle w:val="Heading1"/>
        <w:spacing w:before="360" w:after="200"/>
        <w:jc w:val="center"/>
      </w:pPr>
      <w:r>
        <w:rPr>
          <w:rFonts w:ascii="Times New Roman" w:hAnsi="Times New Roman"/>
          <w:b/>
          <w:color w:val="244061"/>
          <w:sz w:val="30"/>
        </w:rPr>
        <w:t>PHỤ LỤC KỸ THUẬT (NỘI BỘ)</w:t>
      </w:r>
    </w:p>
    <w:p>
      <w:pPr>
        <w:spacing w:after="120"/>
      </w:pPr>
      <w:r>
        <w:rPr>
          <w:rFonts w:ascii="Times New Roman" w:hAnsi="Times New Roman"/>
          <w:b w:val="0"/>
          <w:i/>
          <w:sz w:val="24"/>
        </w:rPr>
        <w:t>Phần này dành cho đội triển khai, không gửi kèm bản trình bày cho doanh nghiệp.</w:t>
      </w:r>
    </w:p>
    <w:p>
      <w:pPr>
        <w:pStyle w:val="Heading2"/>
        <w:spacing w:before="240" w:after="120"/>
      </w:pPr>
      <w:r>
        <w:rPr>
          <w:rFonts w:ascii="Times New Roman" w:hAnsi="Times New Roman"/>
          <w:b/>
          <w:color w:val="244061"/>
          <w:sz w:val="26"/>
        </w:rPr>
        <w:t>PL.1. Hiện trạng mã nguồn</w:t>
      </w:r>
    </w:p>
    <w:tbl>
      <w:tblPr>
        <w:tblStyle w:val="LightGrid-Accent1"/>
        <w:tblW w:type="auto" w:w="0"/>
        <w:tblLook w:firstColumn="1" w:firstRow="1" w:lastColumn="0" w:lastRow="0" w:noHBand="0" w:noVBand="1" w:val="04A0"/>
      </w:tblPr>
      <w:tblGrid>
        <w:gridCol w:w="3000"/>
        <w:gridCol w:w="3000"/>
        <w:gridCol w:w="3000"/>
      </w:tblGrid>
      <w:tr>
        <w:tc>
          <w:tcPr>
            <w:tcW w:type="dxa" w:w="2016"/>
          </w:tcPr>
          <w:p>
            <w:r/>
            <w:r>
              <w:rPr>
                <w:rFonts w:ascii="Times New Roman" w:hAnsi="Times New Roman"/>
                <w:b/>
                <w:sz w:val="20"/>
              </w:rPr>
              <w:t>Thành phần</w:t>
            </w:r>
          </w:p>
        </w:tc>
        <w:tc>
          <w:tcPr>
            <w:tcW w:type="dxa" w:w="3168"/>
          </w:tcPr>
          <w:p>
            <w:r/>
            <w:r>
              <w:rPr>
                <w:rFonts w:ascii="Times New Roman" w:hAnsi="Times New Roman"/>
                <w:b/>
                <w:sz w:val="20"/>
              </w:rPr>
              <w:t>Vị trí</w:t>
            </w:r>
          </w:p>
        </w:tc>
        <w:tc>
          <w:tcPr>
            <w:tcW w:type="dxa" w:w="4176"/>
          </w:tcPr>
          <w:p>
            <w:r/>
            <w:r>
              <w:rPr>
                <w:rFonts w:ascii="Times New Roman" w:hAnsi="Times New Roman"/>
                <w:b/>
                <w:sz w:val="20"/>
              </w:rPr>
              <w:t>Ghi nhận</w:t>
            </w:r>
          </w:p>
        </w:tc>
      </w:tr>
      <w:tr>
        <w:tc>
          <w:tcPr>
            <w:tcW w:type="dxa" w:w="2016"/>
          </w:tcPr>
          <w:p>
            <w:pPr>
              <w:spacing w:after="40"/>
            </w:pPr>
            <w:r/>
            <w:r>
              <w:rPr>
                <w:rFonts w:ascii="Times New Roman" w:hAnsi="Times New Roman"/>
                <w:sz w:val="20"/>
              </w:rPr>
              <w:t>Tính chỉ tiêu bảng công</w:t>
            </w:r>
          </w:p>
        </w:tc>
        <w:tc>
          <w:tcPr>
            <w:tcW w:type="dxa" w:w="3168"/>
          </w:tcPr>
          <w:p>
            <w:pPr>
              <w:spacing w:after="40"/>
            </w:pPr>
            <w:r/>
            <w:r>
              <w:rPr>
                <w:rFonts w:ascii="Times New Roman" w:hAnsi="Times New Roman"/>
                <w:sz w:val="20"/>
              </w:rPr>
              <w:t>Modules/Timesheet/Services/TimesheetSummaryService.php (2.129 dòng)</w:t>
            </w:r>
          </w:p>
        </w:tc>
        <w:tc>
          <w:tcPr>
            <w:tcW w:type="dxa" w:w="4176"/>
          </w:tcPr>
          <w:p>
            <w:pPr>
              <w:spacing w:after="40"/>
            </w:pPr>
            <w:r/>
            <w:r>
              <w:rPr>
                <w:rFonts w:ascii="Times New Roman" w:hAnsi="Times New Roman"/>
                <w:sz w:val="20"/>
              </w:rPr>
              <w:t>Khoảng 30 chỉ tiêu gán cứng theo khoá mảng: cong_dinh_muc, cong_hanh_chinh, nghi_phep, tru_di_muon_ve_som, tong_cong_tinh_luong…</w:t>
            </w:r>
          </w:p>
        </w:tc>
      </w:tr>
      <w:tr>
        <w:tc>
          <w:tcPr>
            <w:tcW w:type="dxa" w:w="2016"/>
          </w:tcPr>
          <w:p>
            <w:pPr>
              <w:spacing w:after="40"/>
            </w:pPr>
            <w:r/>
            <w:r>
              <w:rPr>
                <w:rFonts w:ascii="Times New Roman" w:hAnsi="Times New Roman"/>
                <w:sz w:val="20"/>
              </w:rPr>
              <w:t>Trần công tính lương</w:t>
            </w:r>
          </w:p>
        </w:tc>
        <w:tc>
          <w:tcPr>
            <w:tcW w:type="dxa" w:w="3168"/>
          </w:tcPr>
          <w:p>
            <w:pPr>
              <w:spacing w:after="40"/>
            </w:pPr>
            <w:r/>
            <w:r>
              <w:rPr>
                <w:rFonts w:ascii="Times New Roman" w:hAnsi="Times New Roman"/>
                <w:sz w:val="20"/>
              </w:rPr>
              <w:t>TimesheetSummaryService.php</w:t>
            </w:r>
          </w:p>
        </w:tc>
        <w:tc>
          <w:tcPr>
            <w:tcW w:type="dxa" w:w="4176"/>
          </w:tcPr>
          <w:p>
            <w:pPr>
              <w:spacing w:after="40"/>
            </w:pPr>
            <w:r/>
            <w:r>
              <w:rPr>
                <w:rFonts w:ascii="Times New Roman" w:hAnsi="Times New Roman"/>
                <w:sz w:val="20"/>
              </w:rPr>
              <w:t>Quy tắc tong_cong_tinh_luong không vượt cong_dinh_muc đang gán cứng trong mã</w:t>
            </w:r>
          </w:p>
        </w:tc>
      </w:tr>
      <w:tr>
        <w:tc>
          <w:tcPr>
            <w:tcW w:type="dxa" w:w="2016"/>
          </w:tcPr>
          <w:p>
            <w:pPr>
              <w:spacing w:after="40"/>
            </w:pPr>
            <w:r/>
            <w:r>
              <w:rPr>
                <w:rFonts w:ascii="Times New Roman" w:hAnsi="Times New Roman"/>
                <w:sz w:val="20"/>
              </w:rPr>
              <w:t>Hiển thị bảng</w:t>
            </w:r>
          </w:p>
        </w:tc>
        <w:tc>
          <w:tcPr>
            <w:tcW w:type="dxa" w:w="3168"/>
          </w:tcPr>
          <w:p>
            <w:pPr>
              <w:spacing w:after="40"/>
            </w:pPr>
            <w:r/>
            <w:r>
              <w:rPr>
                <w:rFonts w:ascii="Times New Roman" w:hAnsi="Times New Roman"/>
                <w:sz w:val="20"/>
              </w:rPr>
              <w:t>hrm-client/pages/timesheet/timesheet_summaries/_id/index.vue (1.017 dòng)</w:t>
            </w:r>
          </w:p>
        </w:tc>
        <w:tc>
          <w:tcPr>
            <w:tcW w:type="dxa" w:w="4176"/>
          </w:tcPr>
          <w:p>
            <w:pPr>
              <w:spacing w:after="40"/>
            </w:pPr>
            <w:r/>
            <w:r>
              <w:rPr>
                <w:rFonts w:ascii="Times New Roman" w:hAnsi="Times New Roman"/>
                <w:sz w:val="20"/>
              </w:rPr>
              <w:t>Tiêu đề 4 tầng viết cứng bằng b-table-simple, kèm công thức đánh số (1)…(18) trong nhãn cột</w:t>
            </w:r>
          </w:p>
        </w:tc>
      </w:tr>
      <w:tr>
        <w:tc>
          <w:tcPr>
            <w:tcW w:type="dxa" w:w="2016"/>
          </w:tcPr>
          <w:p>
            <w:pPr>
              <w:spacing w:after="40"/>
            </w:pPr>
            <w:r/>
            <w:r>
              <w:rPr>
                <w:rFonts w:ascii="Times New Roman" w:hAnsi="Times New Roman"/>
                <w:sz w:val="20"/>
              </w:rPr>
              <w:t>Phần đang động</w:t>
            </w:r>
          </w:p>
        </w:tc>
        <w:tc>
          <w:tcPr>
            <w:tcW w:type="dxa" w:w="3168"/>
          </w:tcPr>
          <w:p>
            <w:pPr>
              <w:spacing w:after="40"/>
            </w:pPr>
            <w:r/>
            <w:r>
              <w:rPr>
                <w:rFonts w:ascii="Times New Roman" w:hAnsi="Times New Roman"/>
                <w:sz w:val="20"/>
              </w:rPr>
              <w:t>TimesheetSummaryService.php, OvertimeHour::getAllRatio()</w:t>
            </w:r>
          </w:p>
        </w:tc>
        <w:tc>
          <w:tcPr>
            <w:tcW w:type="dxa" w:w="4176"/>
          </w:tcPr>
          <w:p>
            <w:pPr>
              <w:spacing w:after="40"/>
            </w:pPr>
            <w:r/>
            <w:r>
              <w:rPr>
                <w:rFonts w:ascii="Times New Roman" w:hAnsi="Times New Roman"/>
                <w:sz w:val="20"/>
              </w:rPr>
              <w:t>Danh sách ngày trong kỳ và nhóm công vượt định mức theo hệ số làm thêm</w:t>
            </w:r>
          </w:p>
        </w:tc>
      </w:tr>
      <w:tr>
        <w:tc>
          <w:tcPr>
            <w:tcW w:type="dxa" w:w="2016"/>
          </w:tcPr>
          <w:p>
            <w:pPr>
              <w:spacing w:after="40"/>
            </w:pPr>
            <w:r/>
            <w:r>
              <w:rPr>
                <w:rFonts w:ascii="Times New Roman" w:hAnsi="Times New Roman"/>
                <w:sz w:val="20"/>
              </w:rPr>
              <w:t>Lưu trữ</w:t>
            </w:r>
          </w:p>
        </w:tc>
        <w:tc>
          <w:tcPr>
            <w:tcW w:type="dxa" w:w="3168"/>
          </w:tcPr>
          <w:p>
            <w:pPr>
              <w:spacing w:after="40"/>
            </w:pPr>
            <w:r/>
            <w:r>
              <w:rPr>
                <w:rFonts w:ascii="Times New Roman" w:hAnsi="Times New Roman"/>
                <w:sz w:val="20"/>
              </w:rPr>
              <w:t>timesheet_summaries (theo ngày), timesheet_month_summary_detail (theo kỳ)</w:t>
            </w:r>
          </w:p>
        </w:tc>
        <w:tc>
          <w:tcPr>
            <w:tcW w:type="dxa" w:w="4176"/>
          </w:tcPr>
          <w:p>
            <w:pPr>
              <w:spacing w:after="40"/>
            </w:pPr>
            <w:r/>
            <w:r>
              <w:rPr>
                <w:rFonts w:ascii="Times New Roman" w:hAnsi="Times New Roman"/>
                <w:sz w:val="20"/>
              </w:rPr>
              <w:t>Mỗi chỉ tiêu là một cột vật lý; thêm chỉ tiêu phải thêm cột và chạy migration</w:t>
            </w:r>
          </w:p>
        </w:tc>
      </w:tr>
    </w:tbl>
    <w:p>
      <w:pPr>
        <w:spacing w:after="40"/>
      </w:pPr>
    </w:p>
    <w:p>
      <w:pPr>
        <w:pStyle w:val="Heading2"/>
        <w:spacing w:before="240" w:after="120"/>
      </w:pPr>
      <w:r>
        <w:rPr>
          <w:rFonts w:ascii="Times New Roman" w:hAnsi="Times New Roman"/>
          <w:b/>
          <w:color w:val="244061"/>
          <w:sz w:val="26"/>
        </w:rPr>
        <w:t>PL.2. Mô hình tham chiếu của phân hệ Tính lương</w:t>
      </w:r>
    </w:p>
    <w:tbl>
      <w:tblPr>
        <w:tblStyle w:val="LightGrid-Accent1"/>
        <w:tblW w:type="auto" w:w="0"/>
        <w:tblLook w:firstColumn="1" w:firstRow="1" w:lastColumn="0" w:lastRow="0" w:noHBand="0" w:noVBand="1" w:val="04A0"/>
      </w:tblPr>
      <w:tblGrid>
        <w:gridCol w:w="3000"/>
        <w:gridCol w:w="3000"/>
        <w:gridCol w:w="3000"/>
      </w:tblGrid>
      <w:tr>
        <w:tc>
          <w:tcPr>
            <w:tcW w:type="dxa" w:w="1872"/>
          </w:tcPr>
          <w:p>
            <w:r/>
            <w:r>
              <w:rPr>
                <w:rFonts w:ascii="Times New Roman" w:hAnsi="Times New Roman"/>
                <w:b/>
                <w:sz w:val="20"/>
              </w:rPr>
              <w:t>Lớp</w:t>
            </w:r>
          </w:p>
        </w:tc>
        <w:tc>
          <w:tcPr>
            <w:tcW w:type="dxa" w:w="2880"/>
          </w:tcPr>
          <w:p>
            <w:r/>
            <w:r>
              <w:rPr>
                <w:rFonts w:ascii="Times New Roman" w:hAnsi="Times New Roman"/>
                <w:b/>
                <w:sz w:val="20"/>
              </w:rPr>
              <w:t>Bảng dữ liệu</w:t>
            </w:r>
          </w:p>
        </w:tc>
        <w:tc>
          <w:tcPr>
            <w:tcW w:type="dxa" w:w="4608"/>
          </w:tcPr>
          <w:p>
            <w:r/>
            <w:r>
              <w:rPr>
                <w:rFonts w:ascii="Times New Roman" w:hAnsi="Times New Roman"/>
                <w:b/>
                <w:sz w:val="20"/>
              </w:rPr>
              <w:t>Vai trò</w:t>
            </w:r>
          </w:p>
        </w:tc>
      </w:tr>
      <w:tr>
        <w:tc>
          <w:tcPr>
            <w:tcW w:type="dxa" w:w="1872"/>
          </w:tcPr>
          <w:p>
            <w:pPr>
              <w:spacing w:after="40"/>
            </w:pPr>
            <w:r/>
            <w:r>
              <w:rPr>
                <w:rFonts w:ascii="Times New Roman" w:hAnsi="Times New Roman"/>
                <w:sz w:val="20"/>
              </w:rPr>
              <w:t>Danh mục thành phần</w:t>
            </w:r>
          </w:p>
        </w:tc>
        <w:tc>
          <w:tcPr>
            <w:tcW w:type="dxa" w:w="2880"/>
          </w:tcPr>
          <w:p>
            <w:pPr>
              <w:spacing w:after="40"/>
            </w:pPr>
            <w:r/>
            <w:r>
              <w:rPr>
                <w:rFonts w:ascii="Times New Roman" w:hAnsi="Times New Roman"/>
                <w:sz w:val="20"/>
              </w:rPr>
              <w:t>salary_compositions, system_salary_compositions</w:t>
            </w:r>
          </w:p>
        </w:tc>
        <w:tc>
          <w:tcPr>
            <w:tcW w:type="dxa" w:w="4608"/>
          </w:tcPr>
          <w:p>
            <w:pPr>
              <w:spacing w:after="40"/>
            </w:pPr>
            <w:r/>
            <w:r>
              <w:rPr>
                <w:rFonts w:ascii="Times New Roman" w:hAnsi="Times New Roman"/>
                <w:sz w:val="20"/>
              </w:rPr>
              <w:t>code, title, type, feature, value_type, formula, quota, taxable, status; thành phần hệ thống khoá sửa qua cờ is_system_salary_composition</w:t>
            </w:r>
          </w:p>
        </w:tc>
      </w:tr>
      <w:tr>
        <w:tc>
          <w:tcPr>
            <w:tcW w:type="dxa" w:w="1872"/>
          </w:tcPr>
          <w:p>
            <w:pPr>
              <w:spacing w:after="40"/>
            </w:pPr>
            <w:r/>
            <w:r>
              <w:rPr>
                <w:rFonts w:ascii="Times New Roman" w:hAnsi="Times New Roman"/>
                <w:sz w:val="20"/>
              </w:rPr>
              <w:t>Mẫu bảng lương</w:t>
            </w:r>
          </w:p>
        </w:tc>
        <w:tc>
          <w:tcPr>
            <w:tcW w:type="dxa" w:w="2880"/>
          </w:tcPr>
          <w:p>
            <w:pPr>
              <w:spacing w:after="40"/>
            </w:pPr>
            <w:r/>
            <w:r>
              <w:rPr>
                <w:rFonts w:ascii="Times New Roman" w:hAnsi="Times New Roman"/>
                <w:sz w:val="20"/>
              </w:rPr>
              <w:t>salary_templates, salary_template_compositions</w:t>
            </w:r>
          </w:p>
        </w:tc>
        <w:tc>
          <w:tcPr>
            <w:tcW w:type="dxa" w:w="4608"/>
          </w:tcPr>
          <w:p>
            <w:pPr>
              <w:spacing w:after="40"/>
            </w:pPr>
            <w:r/>
            <w:r>
              <w:rPr>
                <w:rFonts w:ascii="Times New Roman" w:hAnsi="Times New Roman"/>
                <w:sz w:val="20"/>
              </w:rPr>
              <w:t>Gắn thành phần vào mẫu kèm display_name riêng theo mẫu</w:t>
            </w:r>
          </w:p>
        </w:tc>
      </w:tr>
      <w:tr>
        <w:tc>
          <w:tcPr>
            <w:tcW w:type="dxa" w:w="1872"/>
          </w:tcPr>
          <w:p>
            <w:pPr>
              <w:spacing w:after="40"/>
            </w:pPr>
            <w:r/>
            <w:r>
              <w:rPr>
                <w:rFonts w:ascii="Times New Roman" w:hAnsi="Times New Roman"/>
                <w:sz w:val="20"/>
              </w:rPr>
              <w:t>Kỳ lương</w:t>
            </w:r>
          </w:p>
        </w:tc>
        <w:tc>
          <w:tcPr>
            <w:tcW w:type="dxa" w:w="2880"/>
          </w:tcPr>
          <w:p>
            <w:pPr>
              <w:spacing w:after="40"/>
            </w:pPr>
            <w:r/>
            <w:r>
              <w:rPr>
                <w:rFonts w:ascii="Times New Roman" w:hAnsi="Times New Roman"/>
                <w:sz w:val="20"/>
              </w:rPr>
              <w:t>salary_employee_data</w:t>
            </w:r>
          </w:p>
        </w:tc>
        <w:tc>
          <w:tcPr>
            <w:tcW w:type="dxa" w:w="4608"/>
          </w:tcPr>
          <w:p>
            <w:pPr>
              <w:spacing w:after="40"/>
            </w:pPr>
            <w:r/>
            <w:r>
              <w:rPr>
                <w:rFonts w:ascii="Times New Roman" w:hAnsi="Times New Roman"/>
                <w:sz w:val="20"/>
              </w:rPr>
              <w:t>Lưu theo cặp salary_employee_id × salary_composition_id → value (mô hình EAV), cho phép sửa tay</w:t>
            </w:r>
          </w:p>
        </w:tc>
      </w:tr>
      <w:tr>
        <w:tc>
          <w:tcPr>
            <w:tcW w:type="dxa" w:w="1872"/>
          </w:tcPr>
          <w:p>
            <w:pPr>
              <w:spacing w:after="40"/>
            </w:pPr>
            <w:r/>
            <w:r>
              <w:rPr>
                <w:rFonts w:ascii="Times New Roman" w:hAnsi="Times New Roman"/>
                <w:sz w:val="20"/>
              </w:rPr>
              <w:t>Sinh cột</w:t>
            </w:r>
          </w:p>
        </w:tc>
        <w:tc>
          <w:tcPr>
            <w:tcW w:type="dxa" w:w="2880"/>
          </w:tcPr>
          <w:p>
            <w:pPr>
              <w:spacing w:after="40"/>
            </w:pPr>
            <w:r/>
            <w:r>
              <w:rPr>
                <w:rFonts w:ascii="Times New Roman" w:hAnsi="Times New Roman"/>
                <w:sz w:val="20"/>
              </w:rPr>
              <w:t>SalaryEmployeeListResource</w:t>
            </w:r>
          </w:p>
        </w:tc>
        <w:tc>
          <w:tcPr>
            <w:tcW w:type="dxa" w:w="4608"/>
          </w:tcPr>
          <w:p>
            <w:pPr>
              <w:spacing w:after="40"/>
            </w:pPr>
            <w:r/>
            <w:r>
              <w:rPr>
                <w:rFonts w:ascii="Times New Roman" w:hAnsi="Times New Roman"/>
                <w:sz w:val="20"/>
              </w:rPr>
              <w:t>Trả về fields (cột cố định + cột động + cột tổng) và dynamicFields cho FE render</w:t>
            </w:r>
          </w:p>
        </w:tc>
      </w:tr>
      <w:tr>
        <w:tc>
          <w:tcPr>
            <w:tcW w:type="dxa" w:w="1872"/>
          </w:tcPr>
          <w:p>
            <w:pPr>
              <w:spacing w:after="40"/>
            </w:pPr>
            <w:r/>
            <w:r>
              <w:rPr>
                <w:rFonts w:ascii="Times New Roman" w:hAnsi="Times New Roman"/>
                <w:sz w:val="20"/>
              </w:rPr>
              <w:t>Tính công thức</w:t>
            </w:r>
          </w:p>
        </w:tc>
        <w:tc>
          <w:tcPr>
            <w:tcW w:type="dxa" w:w="2880"/>
          </w:tcPr>
          <w:p>
            <w:pPr>
              <w:spacing w:after="40"/>
            </w:pPr>
            <w:r/>
            <w:r>
              <w:rPr>
                <w:rFonts w:ascii="Times New Roman" w:hAnsi="Times New Roman"/>
                <w:sz w:val="20"/>
              </w:rPr>
              <w:t>SalaryService::stringCalcAll(), ifToString(), replaceSystemData(), calcOtherData()</w:t>
            </w:r>
          </w:p>
        </w:tc>
        <w:tc>
          <w:tcPr>
            <w:tcW w:type="dxa" w:w="4608"/>
          </w:tcPr>
          <w:p>
            <w:pPr>
              <w:spacing w:after="40"/>
            </w:pPr>
            <w:r/>
            <w:r>
              <w:rPr>
                <w:rFonts w:ascii="Times New Roman" w:hAnsi="Times New Roman"/>
                <w:sz w:val="20"/>
              </w:rPr>
              <w:t>Thay mã thành phần bằng giá trị rồi tính chuỗi biểu thức; hỗ trợ if(điều kiện, giá trị đúng, giá trị sai) và tham chiếu lồng nhau</w:t>
            </w:r>
          </w:p>
        </w:tc>
      </w:tr>
    </w:tbl>
    <w:p>
      <w:pPr>
        <w:spacing w:after="40"/>
      </w:pPr>
    </w:p>
    <w:p>
      <w:pPr>
        <w:spacing w:after="120"/>
      </w:pPr>
      <w:r>
        <w:rPr>
          <w:rFonts w:ascii="Times New Roman" w:hAnsi="Times New Roman"/>
          <w:b w:val="0"/>
          <w:i w:val="0"/>
          <w:sz w:val="24"/>
        </w:rPr>
        <w:t>Giải pháp tái sử dụng trực tiếp mô hình này, không phát minh cơ chế mới; phần bổ sung là lớp nguồn dữ liệu (data source) mà bảng lương chưa có.</w:t>
      </w:r>
    </w:p>
    <w:p>
      <w:pPr>
        <w:pStyle w:val="Heading2"/>
        <w:spacing w:before="240" w:after="120"/>
      </w:pPr>
      <w:r>
        <w:rPr>
          <w:rFonts w:ascii="Times New Roman" w:hAnsi="Times New Roman"/>
          <w:b/>
          <w:color w:val="244061"/>
          <w:sz w:val="26"/>
        </w:rPr>
        <w:t>PL.3. Cấu trúc dữ liệu đề xuất</w:t>
      </w:r>
    </w:p>
    <w:tbl>
      <w:tblPr>
        <w:tblStyle w:val="LightGrid-Accent1"/>
        <w:tblW w:type="auto" w:w="0"/>
        <w:tblLook w:firstColumn="1" w:firstRow="1" w:lastColumn="0" w:lastRow="0" w:noHBand="0" w:noVBand="1" w:val="04A0"/>
      </w:tblPr>
      <w:tblGrid>
        <w:gridCol w:w="4500"/>
        <w:gridCol w:w="4500"/>
      </w:tblGrid>
      <w:tr>
        <w:tc>
          <w:tcPr>
            <w:tcW w:type="dxa" w:w="2736"/>
          </w:tcPr>
          <w:p>
            <w:r/>
            <w:r>
              <w:rPr>
                <w:rFonts w:ascii="Times New Roman" w:hAnsi="Times New Roman"/>
                <w:b/>
                <w:sz w:val="20"/>
              </w:rPr>
              <w:t>Bảng</w:t>
            </w:r>
          </w:p>
        </w:tc>
        <w:tc>
          <w:tcPr>
            <w:tcW w:type="dxa" w:w="6624"/>
          </w:tcPr>
          <w:p>
            <w:r/>
            <w:r>
              <w:rPr>
                <w:rFonts w:ascii="Times New Roman" w:hAnsi="Times New Roman"/>
                <w:b/>
                <w:sz w:val="20"/>
              </w:rPr>
              <w:t>Nội dung chính</w:t>
            </w:r>
          </w:p>
        </w:tc>
      </w:tr>
      <w:tr>
        <w:tc>
          <w:tcPr>
            <w:tcW w:type="dxa" w:w="2736"/>
          </w:tcPr>
          <w:p>
            <w:pPr>
              <w:spacing w:after="40"/>
            </w:pPr>
            <w:r/>
            <w:r>
              <w:rPr>
                <w:rFonts w:ascii="Times New Roman" w:hAnsi="Times New Roman"/>
                <w:sz w:val="20"/>
              </w:rPr>
              <w:t>timesheet_compositions</w:t>
            </w:r>
          </w:p>
        </w:tc>
        <w:tc>
          <w:tcPr>
            <w:tcW w:type="dxa" w:w="6624"/>
          </w:tcPr>
          <w:p>
            <w:pPr>
              <w:spacing w:after="40"/>
            </w:pPr>
            <w:r/>
            <w:r>
              <w:rPr>
                <w:rFonts w:ascii="Times New Roman" w:hAnsi="Times New Roman"/>
                <w:sz w:val="20"/>
              </w:rPr>
              <w:t>code, name, group_code, unit (ngày/giờ/phút/lần), value_source (system | source | formula | manual), source_code, source_filter (JSON), aggregate (sum|count|max), formula, rounding, min_value, max_value_ref, show_on_excel, show_on_print, is_system, status, company_id, created_by, updated_by</w:t>
            </w:r>
          </w:p>
        </w:tc>
      </w:tr>
      <w:tr>
        <w:tc>
          <w:tcPr>
            <w:tcW w:type="dxa" w:w="2736"/>
          </w:tcPr>
          <w:p>
            <w:pPr>
              <w:spacing w:after="40"/>
            </w:pPr>
            <w:r/>
            <w:r>
              <w:rPr>
                <w:rFonts w:ascii="Times New Roman" w:hAnsi="Times New Roman"/>
                <w:sz w:val="20"/>
              </w:rPr>
              <w:t>timesheet_composition_groups</w:t>
            </w:r>
          </w:p>
        </w:tc>
        <w:tc>
          <w:tcPr>
            <w:tcW w:type="dxa" w:w="6624"/>
          </w:tcPr>
          <w:p>
            <w:pPr>
              <w:spacing w:after="40"/>
            </w:pPr>
            <w:r/>
            <w:r>
              <w:rPr>
                <w:rFonts w:ascii="Times New Roman" w:hAnsi="Times New Roman"/>
                <w:sz w:val="20"/>
              </w:rPr>
              <w:t>Nhóm cột cha nhiều tầng: code, name, parent_id, sort_order — phục vụ tiêu đề bảng nhiều tầng</w:t>
            </w:r>
          </w:p>
        </w:tc>
      </w:tr>
      <w:tr>
        <w:tc>
          <w:tcPr>
            <w:tcW w:type="dxa" w:w="2736"/>
          </w:tcPr>
          <w:p>
            <w:pPr>
              <w:spacing w:after="40"/>
            </w:pPr>
            <w:r/>
            <w:r>
              <w:rPr>
                <w:rFonts w:ascii="Times New Roman" w:hAnsi="Times New Roman"/>
                <w:sz w:val="20"/>
              </w:rPr>
              <w:t>timesheet_templates</w:t>
            </w:r>
          </w:p>
        </w:tc>
        <w:tc>
          <w:tcPr>
            <w:tcW w:type="dxa" w:w="6624"/>
          </w:tcPr>
          <w:p>
            <w:pPr>
              <w:spacing w:after="40"/>
            </w:pPr>
            <w:r/>
            <w:r>
              <w:rPr>
                <w:rFonts w:ascii="Times New Roman" w:hAnsi="Times New Roman"/>
                <w:sz w:val="20"/>
              </w:rPr>
              <w:t>name, status, company_id, version, applied_scope (company/department/part), created_by, updated_by</w:t>
            </w:r>
          </w:p>
        </w:tc>
      </w:tr>
      <w:tr>
        <w:tc>
          <w:tcPr>
            <w:tcW w:type="dxa" w:w="2736"/>
          </w:tcPr>
          <w:p>
            <w:pPr>
              <w:spacing w:after="40"/>
            </w:pPr>
            <w:r/>
            <w:r>
              <w:rPr>
                <w:rFonts w:ascii="Times New Roman" w:hAnsi="Times New Roman"/>
                <w:sz w:val="20"/>
              </w:rPr>
              <w:t>timesheet_template_compositions</w:t>
            </w:r>
          </w:p>
        </w:tc>
        <w:tc>
          <w:tcPr>
            <w:tcW w:type="dxa" w:w="6624"/>
          </w:tcPr>
          <w:p>
            <w:pPr>
              <w:spacing w:after="40"/>
            </w:pPr>
            <w:r/>
            <w:r>
              <w:rPr>
                <w:rFonts w:ascii="Times New Roman" w:hAnsi="Times New Roman"/>
                <w:sz w:val="20"/>
              </w:rPr>
              <w:t>timesheet_template_id, timesheet_composition_id, display_name, sort_order, group_id, is_editable, column_width</w:t>
            </w:r>
          </w:p>
        </w:tc>
      </w:tr>
      <w:tr>
        <w:tc>
          <w:tcPr>
            <w:tcW w:type="dxa" w:w="2736"/>
          </w:tcPr>
          <w:p>
            <w:pPr>
              <w:spacing w:after="40"/>
            </w:pPr>
            <w:r/>
            <w:r>
              <w:rPr>
                <w:rFonts w:ascii="Times New Roman" w:hAnsi="Times New Roman"/>
                <w:sz w:val="20"/>
              </w:rPr>
              <w:t>timesheet_summary_data</w:t>
            </w:r>
          </w:p>
        </w:tc>
        <w:tc>
          <w:tcPr>
            <w:tcW w:type="dxa" w:w="6624"/>
          </w:tcPr>
          <w:p>
            <w:pPr>
              <w:spacing w:after="40"/>
            </w:pPr>
            <w:r/>
            <w:r>
              <w:rPr>
                <w:rFonts w:ascii="Times New Roman" w:hAnsi="Times New Roman"/>
                <w:sz w:val="20"/>
              </w:rPr>
              <w:t>timesheet_month_summary_detail_id, timesheet_composition_id, value, is_manual, source_snapshot (JSON) — mô hình EAV tương ứng salary_employee_data</w:t>
            </w:r>
          </w:p>
        </w:tc>
      </w:tr>
      <w:tr>
        <w:tc>
          <w:tcPr>
            <w:tcW w:type="dxa" w:w="2736"/>
          </w:tcPr>
          <w:p>
            <w:pPr>
              <w:spacing w:after="40"/>
            </w:pPr>
            <w:r/>
            <w:r>
              <w:rPr>
                <w:rFonts w:ascii="Times New Roman" w:hAnsi="Times New Roman"/>
                <w:sz w:val="20"/>
              </w:rPr>
              <w:t>timesheet_template_snapshots</w:t>
            </w:r>
          </w:p>
        </w:tc>
        <w:tc>
          <w:tcPr>
            <w:tcW w:type="dxa" w:w="6624"/>
          </w:tcPr>
          <w:p>
            <w:pPr>
              <w:spacing w:after="40"/>
            </w:pPr>
            <w:r/>
            <w:r>
              <w:rPr>
                <w:rFonts w:ascii="Times New Roman" w:hAnsi="Times New Roman"/>
                <w:sz w:val="20"/>
              </w:rPr>
              <w:t>Bản đóng băng cấu hình mẫu tại thời điểm khoá kỳ: timesheet_month_summary_id, template_json</w:t>
            </w:r>
          </w:p>
        </w:tc>
      </w:tr>
    </w:tbl>
    <w:p>
      <w:pPr>
        <w:spacing w:after="40"/>
      </w:pPr>
    </w:p>
    <w:p>
      <w:pPr>
        <w:spacing w:after="120"/>
      </w:pPr>
      <w:r>
        <w:rPr>
          <w:rFonts w:ascii="Times New Roman" w:hAnsi="Times New Roman"/>
          <w:b w:val="0"/>
          <w:i w:val="0"/>
          <w:sz w:val="24"/>
        </w:rPr>
        <w:t>Lưu ý bắt buộc: model mới kế thừa App\Models\BaseModel để tự ghi created_by/updated_by; cột dùng để lọc và nối (timesheet_month_summary_detail_id, timesheet_composition_id) phải có chỉ mục; migration thêm hoặc bỏ cột không bọc trong DB::transaction.</w:t>
      </w:r>
    </w:p>
    <w:p>
      <w:pPr>
        <w:pStyle w:val="Heading2"/>
        <w:spacing w:before="240" w:after="120"/>
      </w:pPr>
      <w:r>
        <w:rPr>
          <w:rFonts w:ascii="Times New Roman" w:hAnsi="Times New Roman"/>
          <w:b/>
          <w:color w:val="244061"/>
          <w:sz w:val="26"/>
        </w:rPr>
        <w:t>PL.4. Bộ mô tả nguồn dữ liệu</w:t>
      </w:r>
    </w:p>
    <w:p>
      <w:pPr>
        <w:spacing w:after="120"/>
      </w:pPr>
      <w:r>
        <w:rPr>
          <w:rFonts w:ascii="Times New Roman" w:hAnsi="Times New Roman"/>
          <w:b w:val="0"/>
          <w:i w:val="0"/>
          <w:sz w:val="24"/>
        </w:rPr>
        <w:t>Mỗi nguồn khai báo bằng một lớp Resolver đăng ký trong registry, trả về giá trị cho một nhân viên trong một kỳ theo bộ lọc đã cấu hình. Bộ lọc lưu dạng JSON, được hiển thị bằng biểu mẫu động ở giao diện.</w:t>
      </w:r>
    </w:p>
    <w:tbl>
      <w:tblPr>
        <w:tblStyle w:val="LightGrid-Accent1"/>
        <w:tblW w:type="auto" w:w="0"/>
        <w:tblLook w:firstColumn="1" w:firstRow="1" w:lastColumn="0" w:lastRow="0" w:noHBand="0" w:noVBand="1" w:val="04A0"/>
      </w:tblPr>
      <w:tblGrid>
        <w:gridCol w:w="3000"/>
        <w:gridCol w:w="3000"/>
        <w:gridCol w:w="3000"/>
      </w:tblGrid>
      <w:tr>
        <w:tc>
          <w:tcPr>
            <w:tcW w:type="dxa" w:w="1728"/>
          </w:tcPr>
          <w:p>
            <w:r/>
            <w:r>
              <w:rPr>
                <w:rFonts w:ascii="Times New Roman" w:hAnsi="Times New Roman"/>
                <w:b/>
                <w:sz w:val="20"/>
              </w:rPr>
              <w:t>Mã nguồn</w:t>
            </w:r>
          </w:p>
        </w:tc>
        <w:tc>
          <w:tcPr>
            <w:tcW w:type="dxa" w:w="3312"/>
          </w:tcPr>
          <w:p>
            <w:r/>
            <w:r>
              <w:rPr>
                <w:rFonts w:ascii="Times New Roman" w:hAnsi="Times New Roman"/>
                <w:b/>
                <w:sz w:val="20"/>
              </w:rPr>
              <w:t>Bảng dữ liệu gốc</w:t>
            </w:r>
          </w:p>
        </w:tc>
        <w:tc>
          <w:tcPr>
            <w:tcW w:type="dxa" w:w="4320"/>
          </w:tcPr>
          <w:p>
            <w:r/>
            <w:r>
              <w:rPr>
                <w:rFonts w:ascii="Times New Roman" w:hAnsi="Times New Roman"/>
                <w:b/>
                <w:sz w:val="20"/>
              </w:rPr>
              <w:t>Tham số lọc</w:t>
            </w:r>
          </w:p>
        </w:tc>
      </w:tr>
      <w:tr>
        <w:tc>
          <w:tcPr>
            <w:tcW w:type="dxa" w:w="1728"/>
          </w:tcPr>
          <w:p>
            <w:pPr>
              <w:spacing w:after="40"/>
            </w:pPr>
            <w:r/>
            <w:r>
              <w:rPr>
                <w:rFonts w:ascii="Times New Roman" w:hAnsi="Times New Roman"/>
                <w:sz w:val="20"/>
              </w:rPr>
              <w:t>DAILY_SUMMARY</w:t>
            </w:r>
          </w:p>
        </w:tc>
        <w:tc>
          <w:tcPr>
            <w:tcW w:type="dxa" w:w="3312"/>
          </w:tcPr>
          <w:p>
            <w:pPr>
              <w:spacing w:after="40"/>
            </w:pPr>
            <w:r/>
            <w:r>
              <w:rPr>
                <w:rFonts w:ascii="Times New Roman" w:hAnsi="Times New Roman"/>
                <w:sz w:val="20"/>
              </w:rPr>
              <w:t>timesheet_summaries</w:t>
            </w:r>
          </w:p>
        </w:tc>
        <w:tc>
          <w:tcPr>
            <w:tcW w:type="dxa" w:w="4320"/>
          </w:tcPr>
          <w:p>
            <w:pPr>
              <w:spacing w:after="40"/>
            </w:pPr>
            <w:r/>
            <w:r>
              <w:rPr>
                <w:rFonts w:ascii="Times New Roman" w:hAnsi="Times New Roman"/>
                <w:sz w:val="20"/>
              </w:rPr>
              <w:t>day_type, has_technical_business_trip, field (labour_day | labour_hour | minutes_late | minutes_early)</w:t>
            </w:r>
          </w:p>
        </w:tc>
      </w:tr>
      <w:tr>
        <w:tc>
          <w:tcPr>
            <w:tcW w:type="dxa" w:w="1728"/>
          </w:tcPr>
          <w:p>
            <w:pPr>
              <w:spacing w:after="40"/>
            </w:pPr>
            <w:r/>
            <w:r>
              <w:rPr>
                <w:rFonts w:ascii="Times New Roman" w:hAnsi="Times New Roman"/>
                <w:sz w:val="20"/>
              </w:rPr>
              <w:t>SHIFT_DETAIL</w:t>
            </w:r>
          </w:p>
        </w:tc>
        <w:tc>
          <w:tcPr>
            <w:tcW w:type="dxa" w:w="3312"/>
          </w:tcPr>
          <w:p>
            <w:pPr>
              <w:spacing w:after="40"/>
            </w:pPr>
            <w:r/>
            <w:r>
              <w:rPr>
                <w:rFonts w:ascii="Times New Roman" w:hAnsi="Times New Roman"/>
                <w:sz w:val="20"/>
              </w:rPr>
              <w:t>timesheet_details + work_shifts</w:t>
            </w:r>
          </w:p>
        </w:tc>
        <w:tc>
          <w:tcPr>
            <w:tcW w:type="dxa" w:w="4320"/>
          </w:tcPr>
          <w:p>
            <w:pPr>
              <w:spacing w:after="40"/>
            </w:pPr>
            <w:r/>
            <w:r>
              <w:rPr>
                <w:rFonts w:ascii="Times New Roman" w:hAnsi="Times New Roman"/>
                <w:sz w:val="20"/>
              </w:rPr>
              <w:t>shift_ids, time_range_from, time_range_to, require_full_checkin, field</w:t>
            </w:r>
          </w:p>
        </w:tc>
      </w:tr>
      <w:tr>
        <w:tc>
          <w:tcPr>
            <w:tcW w:type="dxa" w:w="1728"/>
          </w:tcPr>
          <w:p>
            <w:pPr>
              <w:spacing w:after="40"/>
            </w:pPr>
            <w:r/>
            <w:r>
              <w:rPr>
                <w:rFonts w:ascii="Times New Roman" w:hAnsi="Times New Roman"/>
                <w:sz w:val="20"/>
              </w:rPr>
              <w:t>LEAVE_REQUEST</w:t>
            </w:r>
          </w:p>
        </w:tc>
        <w:tc>
          <w:tcPr>
            <w:tcW w:type="dxa" w:w="3312"/>
          </w:tcPr>
          <w:p>
            <w:pPr>
              <w:spacing w:after="40"/>
            </w:pPr>
            <w:r/>
            <w:r>
              <w:rPr>
                <w:rFonts w:ascii="Times New Roman" w:hAnsi="Times New Roman"/>
                <w:sz w:val="20"/>
              </w:rPr>
              <w:t>attendances + leave_types</w:t>
            </w:r>
          </w:p>
        </w:tc>
        <w:tc>
          <w:tcPr>
            <w:tcW w:type="dxa" w:w="4320"/>
          </w:tcPr>
          <w:p>
            <w:pPr>
              <w:spacing w:after="40"/>
            </w:pPr>
            <w:r/>
            <w:r>
              <w:rPr>
                <w:rFonts w:ascii="Times New Roman" w:hAnsi="Times New Roman"/>
                <w:sz w:val="20"/>
              </w:rPr>
              <w:t>leave_type_ids, salary_ratio_from/to, status, is_calc_holiday</w:t>
            </w:r>
          </w:p>
        </w:tc>
      </w:tr>
      <w:tr>
        <w:tc>
          <w:tcPr>
            <w:tcW w:type="dxa" w:w="1728"/>
          </w:tcPr>
          <w:p>
            <w:pPr>
              <w:spacing w:after="40"/>
            </w:pPr>
            <w:r/>
            <w:r>
              <w:rPr>
                <w:rFonts w:ascii="Times New Roman" w:hAnsi="Times New Roman"/>
                <w:sz w:val="20"/>
              </w:rPr>
              <w:t>OVERTIME</w:t>
            </w:r>
          </w:p>
        </w:tc>
        <w:tc>
          <w:tcPr>
            <w:tcW w:type="dxa" w:w="3312"/>
          </w:tcPr>
          <w:p>
            <w:pPr>
              <w:spacing w:after="40"/>
            </w:pPr>
            <w:r/>
            <w:r>
              <w:rPr>
                <w:rFonts w:ascii="Times New Roman" w:hAnsi="Times New Roman"/>
                <w:sz w:val="20"/>
              </w:rPr>
              <w:t>overtime_details + overtime_hours</w:t>
            </w:r>
          </w:p>
        </w:tc>
        <w:tc>
          <w:tcPr>
            <w:tcW w:type="dxa" w:w="4320"/>
          </w:tcPr>
          <w:p>
            <w:pPr>
              <w:spacing w:after="40"/>
            </w:pPr>
            <w:r/>
            <w:r>
              <w:rPr>
                <w:rFonts w:ascii="Times New Roman" w:hAnsi="Times New Roman"/>
                <w:sz w:val="20"/>
              </w:rPr>
              <w:t>ratio_in, overtime_type (1 hưởng lương | 2 nghỉ bù | 3 cả hai), field (hour | hour_after_converting)</w:t>
            </w:r>
          </w:p>
        </w:tc>
      </w:tr>
      <w:tr>
        <w:tc>
          <w:tcPr>
            <w:tcW w:type="dxa" w:w="1728"/>
          </w:tcPr>
          <w:p>
            <w:pPr>
              <w:spacing w:after="40"/>
            </w:pPr>
            <w:r/>
            <w:r>
              <w:rPr>
                <w:rFonts w:ascii="Times New Roman" w:hAnsi="Times New Roman"/>
                <w:sz w:val="20"/>
              </w:rPr>
              <w:t>PUNISHMENT</w:t>
            </w:r>
          </w:p>
        </w:tc>
        <w:tc>
          <w:tcPr>
            <w:tcW w:type="dxa" w:w="3312"/>
          </w:tcPr>
          <w:p>
            <w:pPr>
              <w:spacing w:after="40"/>
            </w:pPr>
            <w:r/>
            <w:r>
              <w:rPr>
                <w:rFonts w:ascii="Times New Roman" w:hAnsi="Times New Roman"/>
                <w:sz w:val="20"/>
              </w:rPr>
              <w:t>punishment_rules + late_early_outs</w:t>
            </w:r>
          </w:p>
        </w:tc>
        <w:tc>
          <w:tcPr>
            <w:tcW w:type="dxa" w:w="4320"/>
          </w:tcPr>
          <w:p>
            <w:pPr>
              <w:spacing w:after="40"/>
            </w:pPr>
            <w:r/>
            <w:r>
              <w:rPr>
                <w:rFonts w:ascii="Times New Roman" w:hAnsi="Times New Roman"/>
                <w:sz w:val="20"/>
              </w:rPr>
              <w:t>apply_exemption (áp dụng miễn trừ đăng ký đi muộn hay không)</w:t>
            </w:r>
          </w:p>
        </w:tc>
      </w:tr>
      <w:tr>
        <w:tc>
          <w:tcPr>
            <w:tcW w:type="dxa" w:w="1728"/>
          </w:tcPr>
          <w:p>
            <w:pPr>
              <w:spacing w:after="40"/>
            </w:pPr>
            <w:r/>
            <w:r>
              <w:rPr>
                <w:rFonts w:ascii="Times New Roman" w:hAnsi="Times New Roman"/>
                <w:sz w:val="20"/>
              </w:rPr>
              <w:t>SCHEDULE</w:t>
            </w:r>
          </w:p>
        </w:tc>
        <w:tc>
          <w:tcPr>
            <w:tcW w:type="dxa" w:w="3312"/>
          </w:tcPr>
          <w:p>
            <w:pPr>
              <w:spacing w:after="40"/>
            </w:pPr>
            <w:r/>
            <w:r>
              <w:rPr>
                <w:rFonts w:ascii="Times New Roman" w:hAnsi="Times New Roman"/>
                <w:sz w:val="20"/>
              </w:rPr>
              <w:t>shift_detail_employee_dates + holidays</w:t>
            </w:r>
          </w:p>
        </w:tc>
        <w:tc>
          <w:tcPr>
            <w:tcW w:type="dxa" w:w="4320"/>
          </w:tcPr>
          <w:p>
            <w:pPr>
              <w:spacing w:after="40"/>
            </w:pPr>
            <w:r/>
            <w:r>
              <w:rPr>
                <w:rFonts w:ascii="Times New Roman" w:hAnsi="Times New Roman"/>
                <w:sz w:val="20"/>
              </w:rPr>
              <w:t>basis (assigned_shift | company_calendar)</w:t>
            </w:r>
          </w:p>
        </w:tc>
      </w:tr>
      <w:tr>
        <w:tc>
          <w:tcPr>
            <w:tcW w:type="dxa" w:w="1728"/>
          </w:tcPr>
          <w:p>
            <w:pPr>
              <w:spacing w:after="40"/>
            </w:pPr>
            <w:r/>
            <w:r>
              <w:rPr>
                <w:rFonts w:ascii="Times New Roman" w:hAnsi="Times New Roman"/>
                <w:sz w:val="20"/>
              </w:rPr>
              <w:t>BUSINESS_TRIP</w:t>
            </w:r>
          </w:p>
        </w:tc>
        <w:tc>
          <w:tcPr>
            <w:tcW w:type="dxa" w:w="3312"/>
          </w:tcPr>
          <w:p>
            <w:pPr>
              <w:spacing w:after="40"/>
            </w:pPr>
            <w:r/>
            <w:r>
              <w:rPr>
                <w:rFonts w:ascii="Times New Roman" w:hAnsi="Times New Roman"/>
                <w:sz w:val="20"/>
              </w:rPr>
              <w:t>business_trip_assigns + business_trip_employees</w:t>
            </w:r>
          </w:p>
        </w:tc>
        <w:tc>
          <w:tcPr>
            <w:tcW w:type="dxa" w:w="4320"/>
          </w:tcPr>
          <w:p>
            <w:pPr>
              <w:spacing w:after="40"/>
            </w:pPr>
            <w:r/>
            <w:r>
              <w:rPr>
                <w:rFonts w:ascii="Times New Roman" w:hAnsi="Times New Roman"/>
                <w:sz w:val="20"/>
              </w:rPr>
              <w:t>trip_types, settlement_status</w:t>
            </w:r>
          </w:p>
        </w:tc>
      </w:tr>
    </w:tbl>
    <w:p>
      <w:pPr>
        <w:spacing w:after="40"/>
      </w:pPr>
    </w:p>
    <w:p>
      <w:pPr>
        <w:pStyle w:val="Heading2"/>
        <w:spacing w:before="240" w:after="120"/>
      </w:pPr>
      <w:r>
        <w:rPr>
          <w:rFonts w:ascii="Times New Roman" w:hAnsi="Times New Roman"/>
          <w:b/>
          <w:color w:val="244061"/>
          <w:sz w:val="26"/>
        </w:rPr>
        <w:t>PL.5. Tính toán và hiệu năng</w:t>
      </w:r>
    </w:p>
    <w:p>
      <w:pPr>
        <w:pStyle w:val="ListBullet"/>
        <w:spacing w:after="60" w:line="288" w:lineRule="auto"/>
      </w:pPr>
      <w:r>
        <w:rPr>
          <w:rFonts w:ascii="Times New Roman" w:hAnsi="Times New Roman"/>
          <w:sz w:val="24"/>
        </w:rPr>
        <w:t>Thứ tự tính: chỉ tiêu hệ thống và chỉ tiêu từ nguồn tính trước theo lô cho toàn bộ nhân viên trong kỳ (tránh truy vấn lặp theo từng dòng), sau đó tính chỉ tiêu công thức theo thứ tự tô-pô của đồ thị phụ thuộc.</w:t>
      </w:r>
    </w:p>
    <w:p>
      <w:pPr>
        <w:pStyle w:val="ListBullet"/>
        <w:spacing w:after="60" w:line="288" w:lineRule="auto"/>
      </w:pPr>
      <w:r>
        <w:rPr>
          <w:rFonts w:ascii="Times New Roman" w:hAnsi="Times New Roman"/>
          <w:sz w:val="24"/>
        </w:rPr>
        <w:t>Phát hiện tham chiếu vòng bằng duyệt đồ thị khi lưu cấu hình, không để phát hiện lúc chạy.</w:t>
      </w:r>
    </w:p>
    <w:p>
      <w:pPr>
        <w:pStyle w:val="ListBullet"/>
        <w:spacing w:after="60" w:line="288" w:lineRule="auto"/>
      </w:pPr>
      <w:r>
        <w:rPr>
          <w:rFonts w:ascii="Times New Roman" w:hAnsi="Times New Roman"/>
          <w:sz w:val="24"/>
        </w:rPr>
        <w:t>Kết quả ghi vào timesheet_summary_data theo lô; bảng công đọc dữ liệu đã tính, không tính lại khi mở màn.</w:t>
      </w:r>
    </w:p>
    <w:p>
      <w:pPr>
        <w:pStyle w:val="ListBullet"/>
        <w:spacing w:after="60" w:line="288" w:lineRule="auto"/>
      </w:pPr>
      <w:r>
        <w:rPr>
          <w:rFonts w:ascii="Times New Roman" w:hAnsi="Times New Roman"/>
          <w:sz w:val="24"/>
        </w:rPr>
        <w:t>Tính lại kỳ chạy bằng hàng đợi (queue) khi số nhân viên lớn, có hiển thị tiến độ; xuất Excel chia trang theo khuôn đã áp dụng cho các màn danh sách lớn.</w:t>
      </w:r>
    </w:p>
    <w:p>
      <w:pPr>
        <w:pStyle w:val="ListBullet"/>
        <w:spacing w:after="60" w:line="288" w:lineRule="auto"/>
      </w:pPr>
      <w:r>
        <w:rPr>
          <w:rFonts w:ascii="Times New Roman" w:hAnsi="Times New Roman"/>
          <w:sz w:val="24"/>
        </w:rPr>
        <w:t>Giao diện dùng bảng cột động có thanh cuộn ngang trên và dưới, cột nhân viên ghim trái.</w:t>
      </w:r>
    </w:p>
    <w:p>
      <w:pPr>
        <w:pStyle w:val="Heading2"/>
        <w:spacing w:before="240" w:after="120"/>
      </w:pPr>
      <w:r>
        <w:rPr>
          <w:rFonts w:ascii="Times New Roman" w:hAnsi="Times New Roman"/>
          <w:b/>
          <w:color w:val="244061"/>
          <w:sz w:val="26"/>
        </w:rPr>
        <w:t>PL.6. Giao diện và quy ước bắt buộc</w:t>
      </w:r>
    </w:p>
    <w:p>
      <w:pPr>
        <w:pStyle w:val="ListBullet"/>
        <w:spacing w:after="60" w:line="288" w:lineRule="auto"/>
      </w:pPr>
      <w:r>
        <w:rPr>
          <w:rFonts w:ascii="Times New Roman" w:hAnsi="Times New Roman"/>
          <w:sz w:val="24"/>
        </w:rPr>
        <w:t>Màn danh mục chỉ tiêu và mẫu bảng công dựng theo chuẩn màn danh sách hiện hành, dùng bộ component V2Base cho toàn bộ phần tử biểu mẫu.</w:t>
      </w:r>
    </w:p>
    <w:p>
      <w:pPr>
        <w:pStyle w:val="ListBullet"/>
        <w:spacing w:after="60" w:line="288" w:lineRule="auto"/>
      </w:pPr>
      <w:r>
        <w:rPr>
          <w:rFonts w:ascii="Times New Roman" w:hAnsi="Times New Roman"/>
          <w:sz w:val="24"/>
        </w:rPr>
        <w:t>Popup khai báo điều kiện nguồn và soạn công thức dựng trên khuôn modal dùng chung; select trong popup dùng biến thể dành cho modal.</w:t>
      </w:r>
    </w:p>
    <w:p>
      <w:pPr>
        <w:pStyle w:val="ListBullet"/>
        <w:spacing w:after="60" w:line="288" w:lineRule="auto"/>
      </w:pPr>
      <w:r>
        <w:rPr>
          <w:rFonts w:ascii="Times New Roman" w:hAnsi="Times New Roman"/>
          <w:sz w:val="24"/>
        </w:rPr>
        <w:t>Nút không đủ điều kiện thao tác thì ẩn, không hiển thị trạng thái mờ; bản ghi đã khoá chặn sửa ở phía máy chủ chứ không chỉ ẩn nút.</w:t>
      </w:r>
    </w:p>
    <w:p>
      <w:pPr>
        <w:pStyle w:val="ListBullet"/>
        <w:spacing w:after="60" w:line="288" w:lineRule="auto"/>
      </w:pPr>
      <w:r>
        <w:rPr>
          <w:rFonts w:ascii="Times New Roman" w:hAnsi="Times New Roman"/>
          <w:sz w:val="24"/>
        </w:rPr>
        <w:t>Trạng thái hiển thị bằng thẻ trạng thái dùng chung, chữ và màu do máy chủ trả về.</w:t>
      </w:r>
    </w:p>
    <w:p>
      <w:pPr>
        <w:pStyle w:val="ListBullet"/>
        <w:spacing w:after="60" w:line="288" w:lineRule="auto"/>
      </w:pPr>
      <w:r>
        <w:rPr>
          <w:rFonts w:ascii="Times New Roman" w:hAnsi="Times New Roman"/>
          <w:sz w:val="24"/>
        </w:rPr>
        <w:t>Số liệu hiển thị theo chuẩn quốc tế: dấu phẩy ngăn cách hàng nghìn, dấu chấm cho phần thập phân, áp dụng cho cả bản in và file Excel.</w:t>
      </w:r>
    </w:p>
    <w:p>
      <w:pPr>
        <w:pStyle w:val="Heading2"/>
        <w:spacing w:before="240" w:after="120"/>
      </w:pPr>
      <w:r>
        <w:rPr>
          <w:rFonts w:ascii="Times New Roman" w:hAnsi="Times New Roman"/>
          <w:b/>
          <w:color w:val="244061"/>
          <w:sz w:val="26"/>
        </w:rPr>
        <w:t>PL.7. Chuyển đổi dữ liệu</w:t>
      </w:r>
    </w:p>
    <w:p>
      <w:pPr>
        <w:pStyle w:val="ListNumber"/>
        <w:spacing w:after="60"/>
      </w:pPr>
      <w:r>
        <w:rPr>
          <w:rFonts w:ascii="Times New Roman" w:hAnsi="Times New Roman"/>
          <w:sz w:val="24"/>
        </w:rPr>
        <w:t>Dựng mẫu mặc định gồm đúng các chỉ tiêu hệ thống tương ứng từng cột của bảng công hiện tại, giữ nguyên tên và thứ tự cột.</w:t>
      </w:r>
    </w:p>
    <w:p>
      <w:pPr>
        <w:pStyle w:val="ListNumber"/>
        <w:spacing w:after="60"/>
      </w:pPr>
      <w:r>
        <w:rPr>
          <w:rFonts w:ascii="Times New Roman" w:hAnsi="Times New Roman"/>
          <w:sz w:val="24"/>
        </w:rPr>
        <w:t>Với mỗi kỳ công đã có, sinh bản ghi timesheet_summary_data từ các cột vật lý hiện hữu của timesheet_month_summary_detail.</w:t>
      </w:r>
    </w:p>
    <w:p>
      <w:pPr>
        <w:pStyle w:val="ListNumber"/>
        <w:spacing w:after="60"/>
      </w:pPr>
      <w:r>
        <w:rPr>
          <w:rFonts w:ascii="Times New Roman" w:hAnsi="Times New Roman"/>
          <w:sz w:val="24"/>
        </w:rPr>
        <w:t>Chạy đối chiếu tự động toàn bộ kỳ cũ giữa giá trị cột vật lý và giá trị chuyển đổi; xuất báo cáo chênh lệch, yêu cầu bằng không trước khi bàn giao.</w:t>
      </w:r>
    </w:p>
    <w:p>
      <w:pPr>
        <w:pStyle w:val="ListNumber"/>
        <w:spacing w:after="60"/>
      </w:pPr>
      <w:r>
        <w:rPr>
          <w:rFonts w:ascii="Times New Roman" w:hAnsi="Times New Roman"/>
          <w:sz w:val="24"/>
        </w:rPr>
        <w:t>Giữ nguyên các cột vật lý cũ trong ít nhất hai kỳ để có thể đối chiếu ngược, chỉ gỡ sau khi nghiệm thu.</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