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{"TableName":"v3r-routing","Item":{"route_id":{"S":"infrastructure"},"primary":{"S":"groq"},"fallback_1":{"S":"cerebras"},"fallback_2":{"S":"fireworks"},"fallback_3":{"S":"mistral"},"status":{"S":"active"},"strategy":{"S":"failover"}}}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