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PROJECT REPORT 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March 10,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Type: Full Project Handoff Document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1: SESSION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session completed Phase 1 of the V3R roadmap. All three core Lambda functions are now fully operational. The RAG pipeline is end-to-end functional for the first time.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2: WHAT WAS BUILT THIS SESSION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Lambda functions are now live and working together: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rag-ingest-ultra-test — Accepts text input, chunks it, embeds it locally using all-MiniLM-L6-v2 via AutoTokenizer/AutoModel from transformers, and writes chunks to DynamoDB rag-chunks table with chunk_id, text, embedding, source, and timestamp fields.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rag-retrieve — Accepts a query, embeds it using the same local model, scans rag-chunks, runs cosine similarity against all stored embeddings, and returns the top-k most relevant chunks. Skips records with no embedding field.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rag-chat — Accepts a query, invokes rag-retrieve to get context chunks, sends the query and context to Groq API using llama-3.1-8b-instant, and returns a memory-augmented generated answer with source attribution.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3: INFRASTRUCTURE STATE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 Repository: rag-ingest-container, tag ml-offline-torch26 (3.9 GB, contains all three handlers plus all-MiniLM-L6-v2 model files baked in)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 Tables: rag-chunks (partition key: chunk_id), rag-memory (unused, reserved for conversation history)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Role: rag-ingest-ultra-test-role-hi7s90re with AmazonDynamoDBFullAccess and AWSLambda_FullAccess attached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Configuration: All three functions use image ml-offline-torch26, 2048 MB memory, 10 minute timeout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 Model: llama-3.1-8b-instant (active, free tier)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4: KEY TECHNICAL DECISIONS MADE THIS SESSION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SentenceTransformer() was abandoned in favor of AutoTokenizer/AutoModel from transformers with manual mean pooling. This bypasses HuggingFace hub validation entirely and loads the model from the baked-in local path /var/task/models/all-MiniLM-L6-v2 without any network calls.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urllib.request was replaced with http.client.HTTPSConnection for Groq API calls for more precise header control.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llama3-8b-8192 was replaced with llama-3.1-8b-instant after confirming the former was decommissioned by Groq.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ml-offline-torch26 is the permanent production tag. Do not switch tags without explicit instruction.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three handlers are baked into the same container image. CMD override in Lambda Image Configuration selects which handler runs per function.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5: CURRENT BLOCKING ISSUES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None. Phase 1 is complete.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6: NEXT STEPS — PHASE 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Function URLs on all three Lambda functions with auth set to NONE so the system can be called from outside AWS without the console.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HuggingFace Space (dnsxt/rag-memory) as a Gradio frontend UI connecting to the Function URLs for ingest and chat.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ingesting real project data — V3R reports, session notes, and knowledge base content — to populate the memory system.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rag-memory DynamoDB table for conversation history persistence.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7: CREDENTIALS AND KEYS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Account ID: 236510207245, region us-east-1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 Repository: rag-ingest-container, tag ml-offline-torch26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Functions: rag-ingest-ultra-test, rag-retrieve, rag-chat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Role: rag-ingest-ultra-test-role-hi7s90re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 Tables: rag-chunks, rag-memory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 Model: llama-3.1-8b-instant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 Username: dnsxt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REPORT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March 10, 2026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Status: Phase 1 Complete — Full RAG Pipeline Operational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