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{"TableName":"v3r-routing","Item":{"route_id":{"S":"default"},"primary":{"S":"groq"},"fallback_1":{"S":"cerebras"},"fallback_2":{"S":"fireworks"},"fallback_3":{"S":"mistral"},"status":{"S":"active"},"strategy":{"S":"failover"}}}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