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{"TableName":"v3r-routing","Item":{"route_id":{"S":"orchestration"},"primary":{"S":"groq"},"fallback_1":{"S":"cerebras"},"fallback_2":{"S":"fireworks"},"fallback_3":{"S":"mistral"},"status":{"S":"active"},"strategy":{"S":"failover"}}}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