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supabase: dnsxt's Project: (See sensitive_data.txt)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supabase: rag-system: (See sensitive_data.txt)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rag-system API key: (See sensitive_data.txt)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URL: https://(See sensitive_data.txt).supabase.co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Publishable Key: (See sensitive_data.txt)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User Name: dnsxt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RAG-DynamoDB-Access ARN: (See sensitive_data.txt)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API Key: (See sensitive_data.txt)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API Key (Access Token): (See sensitive_data.txt)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Cerebras API Key: (See sensitive_data.txt)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Minstral API Key: (See sensitive_data.txt)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S3 Bucket Name: (See sensitive_data.txt)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Phi-3.5-mini-instruct-Q4_K_L.gguf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all-MiniLM-L6-v2.zip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GitHub: (See sensitive_data.txt)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(See sensitive_data.txt)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 Face: (See sensitive_data.txt)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(See sensitive_data.txt)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Profile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Login: (See sensitive_data.txt)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(See sensitive_data.txt)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Sign-in URL for IAM users in this account: https://(See sensitive_data.txt).signin.aws.amazon.com/console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Details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ARN: (See sensitive_data.txt)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Security Credentials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Name: dnsxt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 ID: (See sensitive_data.txt)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 Address: (See sensitive_data.txt)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Canonical User ID: (See sensitive_data.txt)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Access Key: (See sensitive_data.txt)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Secret Access Key: (See sensitive_data.txt)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ECR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URI: (See sensitive_data.txt)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OPENAI_API_KEY: (See sensitive_data.txt)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