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A548" w14:textId="502E1A04" w:rsidR="008C30BA" w:rsidRPr="008C30BA" w:rsidRDefault="008C30BA" w:rsidP="008C30B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  <w:r w:rsidRPr="008C30BA">
        <w:rPr>
          <w:rFonts w:eastAsia="Times New Roman" w:cstheme="minorHAnsi"/>
          <w:b/>
          <w:bCs/>
          <w:sz w:val="32"/>
          <w:szCs w:val="32"/>
        </w:rPr>
        <w:t>Final Assignment</w:t>
      </w:r>
    </w:p>
    <w:p w14:paraId="30827D24" w14:textId="77777777" w:rsidR="008C30BA" w:rsidRPr="008C30BA" w:rsidRDefault="008C30BA" w:rsidP="008C30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30BA">
        <w:rPr>
          <w:rFonts w:eastAsia="Times New Roman" w:cstheme="minorHAnsi"/>
          <w:b/>
          <w:bCs/>
          <w:sz w:val="24"/>
          <w:szCs w:val="24"/>
        </w:rPr>
        <w:t>Scenario:</w:t>
      </w:r>
      <w:r w:rsidRPr="008C30BA">
        <w:rPr>
          <w:rFonts w:eastAsia="Times New Roman" w:cstheme="minorHAnsi"/>
          <w:sz w:val="24"/>
          <w:szCs w:val="24"/>
        </w:rPr>
        <w:t xml:space="preserve"> Universal Bank has begun a program to encourage its existing customers to borrow via a consumer loan program. The bank has promoted the loan to 5000 customers, of whom 480 accepted the offer. The data are available in </w:t>
      </w:r>
      <w:proofErr w:type="spellStart"/>
      <w:r w:rsidRPr="008C30BA">
        <w:rPr>
          <w:rFonts w:eastAsia="Times New Roman" w:cstheme="minorHAnsi"/>
          <w:sz w:val="24"/>
          <w:szCs w:val="24"/>
        </w:rPr>
        <w:t>fle</w:t>
      </w:r>
      <w:proofErr w:type="spellEnd"/>
      <w:r w:rsidRPr="008C30BA">
        <w:rPr>
          <w:rFonts w:eastAsia="Times New Roman" w:cstheme="minorHAnsi"/>
          <w:sz w:val="24"/>
          <w:szCs w:val="24"/>
        </w:rPr>
        <w:t xml:space="preserve"> UniversalBank.csv. The bank now wants to develop a model to predict which customers have the greatest probability of accepting the loan, to reduce promotion costs and send the offer only to a subset of its customers.</w:t>
      </w:r>
    </w:p>
    <w:p w14:paraId="19079962" w14:textId="2D109C93" w:rsidR="008C30BA" w:rsidRPr="008C30BA" w:rsidRDefault="008C30BA" w:rsidP="008C30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30BA">
        <w:rPr>
          <w:rFonts w:eastAsia="Times New Roman" w:cstheme="minorHAnsi"/>
          <w:b/>
          <w:bCs/>
          <w:sz w:val="24"/>
          <w:szCs w:val="24"/>
        </w:rPr>
        <w:t>Data:</w:t>
      </w:r>
      <w:r w:rsidRPr="008C30BA">
        <w:rPr>
          <w:rFonts w:eastAsia="Times New Roman" w:cstheme="minorHAnsi"/>
          <w:sz w:val="24"/>
          <w:szCs w:val="24"/>
        </w:rPr>
        <w:t xml:space="preserve"> </w:t>
      </w:r>
      <w:r w:rsidR="00864A7A">
        <w:rPr>
          <w:rFonts w:eastAsia="Times New Roman" w:cstheme="minorHAnsi"/>
          <w:sz w:val="24"/>
          <w:szCs w:val="24"/>
        </w:rPr>
        <w:t>The</w:t>
      </w:r>
      <w:r w:rsidRPr="008C30BA">
        <w:rPr>
          <w:rFonts w:eastAsia="Times New Roman" w:cstheme="minorHAnsi"/>
          <w:sz w:val="24"/>
          <w:szCs w:val="24"/>
        </w:rPr>
        <w:t xml:space="preserve"> Personal Loan Offer </w:t>
      </w:r>
      <w:proofErr w:type="gramStart"/>
      <w:r w:rsidRPr="008C30BA">
        <w:rPr>
          <w:rFonts w:eastAsia="Times New Roman" w:cstheme="minorHAnsi"/>
          <w:sz w:val="24"/>
          <w:szCs w:val="24"/>
        </w:rPr>
        <w:t xml:space="preserve">dataset </w:t>
      </w:r>
      <w:r w:rsidR="00864A7A">
        <w:rPr>
          <w:rFonts w:eastAsia="Times New Roman" w:cstheme="minorHAnsi"/>
          <w:sz w:val="24"/>
          <w:szCs w:val="24"/>
        </w:rPr>
        <w:t>.</w:t>
      </w:r>
      <w:proofErr w:type="gramEnd"/>
      <w:r w:rsidR="00864A7A">
        <w:rPr>
          <w:rFonts w:eastAsia="Times New Roman" w:cstheme="minorHAnsi"/>
          <w:sz w:val="24"/>
          <w:szCs w:val="24"/>
        </w:rPr>
        <w:t xml:space="preserve"> </w:t>
      </w:r>
      <w:r w:rsidRPr="008C30BA">
        <w:rPr>
          <w:rFonts w:eastAsia="Times New Roman" w:cstheme="minorHAnsi"/>
          <w:sz w:val="24"/>
          <w:szCs w:val="24"/>
        </w:rPr>
        <w:t xml:space="preserve">We will develop K-NN with k=3, Naive </w:t>
      </w:r>
      <w:proofErr w:type="gramStart"/>
      <w:r w:rsidRPr="008C30BA">
        <w:rPr>
          <w:rFonts w:eastAsia="Times New Roman" w:cstheme="minorHAnsi"/>
          <w:sz w:val="24"/>
          <w:szCs w:val="24"/>
        </w:rPr>
        <w:t>Bayes</w:t>
      </w:r>
      <w:proofErr w:type="gramEnd"/>
      <w:r w:rsidRPr="008C30BA">
        <w:rPr>
          <w:rFonts w:eastAsia="Times New Roman" w:cstheme="minorHAnsi"/>
          <w:sz w:val="24"/>
          <w:szCs w:val="24"/>
        </w:rPr>
        <w:t xml:space="preserve"> and classification tree, then combine them in an ensemble. </w:t>
      </w:r>
      <w:proofErr w:type="gramStart"/>
      <w:r w:rsidRPr="008C30BA">
        <w:rPr>
          <w:rFonts w:eastAsia="Times New Roman" w:cstheme="minorHAnsi"/>
          <w:sz w:val="24"/>
          <w:szCs w:val="24"/>
        </w:rPr>
        <w:t>Finally</w:t>
      </w:r>
      <w:proofErr w:type="gramEnd"/>
      <w:r w:rsidRPr="008C30BA">
        <w:rPr>
          <w:rFonts w:eastAsia="Times New Roman" w:cstheme="minorHAnsi"/>
          <w:sz w:val="24"/>
          <w:szCs w:val="24"/>
        </w:rPr>
        <w:t xml:space="preserve"> we do the bagging and boosting and compare the results.</w:t>
      </w:r>
    </w:p>
    <w:p w14:paraId="53940D22" w14:textId="77777777" w:rsidR="008C30BA" w:rsidRPr="008C30BA" w:rsidRDefault="008C30BA" w:rsidP="008C30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30BA">
        <w:rPr>
          <w:rFonts w:eastAsia="Times New Roman" w:cstheme="minorHAnsi"/>
          <w:b/>
          <w:bCs/>
          <w:sz w:val="24"/>
          <w:szCs w:val="24"/>
        </w:rPr>
        <w:t>Data preparation:</w:t>
      </w:r>
      <w:r w:rsidRPr="008C30BA">
        <w:rPr>
          <w:rFonts w:eastAsia="Times New Roman" w:cstheme="minorHAnsi"/>
          <w:sz w:val="24"/>
          <w:szCs w:val="24"/>
        </w:rPr>
        <w:t xml:space="preserve"> Load the data and remove unnecessary columns (ID, ZIP Code). Split the data into training (60%) and validation (40%) sets (use </w:t>
      </w:r>
      <w:proofErr w:type="spellStart"/>
      <w:r w:rsidRPr="008C30BA">
        <w:rPr>
          <w:rFonts w:eastAsia="Times New Roman" w:cstheme="minorHAnsi"/>
          <w:sz w:val="24"/>
          <w:szCs w:val="24"/>
        </w:rPr>
        <w:t>random_state</w:t>
      </w:r>
      <w:proofErr w:type="spellEnd"/>
      <w:r w:rsidRPr="008C30BA">
        <w:rPr>
          <w:rFonts w:eastAsia="Times New Roman" w:cstheme="minorHAnsi"/>
          <w:sz w:val="24"/>
          <w:szCs w:val="24"/>
        </w:rPr>
        <w:t>=1).</w:t>
      </w:r>
    </w:p>
    <w:p w14:paraId="71C8A498" w14:textId="75F924AE" w:rsidR="008C30BA" w:rsidRPr="008C30BA" w:rsidRDefault="008C30BA" w:rsidP="008C30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30BA">
        <w:rPr>
          <w:rFonts w:eastAsia="Times New Roman" w:cstheme="minorHAnsi"/>
          <w:b/>
          <w:bCs/>
          <w:sz w:val="24"/>
          <w:szCs w:val="24"/>
        </w:rPr>
        <w:t xml:space="preserve">PART </w:t>
      </w:r>
      <w:proofErr w:type="gramStart"/>
      <w:r w:rsidRPr="008C30BA">
        <w:rPr>
          <w:rFonts w:eastAsia="Times New Roman" w:cstheme="minorHAnsi"/>
          <w:b/>
          <w:bCs/>
          <w:sz w:val="24"/>
          <w:szCs w:val="24"/>
        </w:rPr>
        <w:t xml:space="preserve">A </w:t>
      </w:r>
      <w:r w:rsidR="00864A7A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="00864A7A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8C30BA">
        <w:rPr>
          <w:rFonts w:eastAsia="Times New Roman" w:cstheme="minorHAnsi"/>
          <w:sz w:val="24"/>
          <w:szCs w:val="24"/>
        </w:rPr>
        <w:t>We develop K-NN with k=3, Naive Bayes (after binning the continuous predictors) and classification tree, then combine them in an ensemble.</w:t>
      </w:r>
    </w:p>
    <w:p w14:paraId="395F53DB" w14:textId="2E9C10BB" w:rsidR="008C30BA" w:rsidRDefault="00864A7A" w:rsidP="008C3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models are fit</w:t>
      </w:r>
      <w:r w:rsidR="008C30BA" w:rsidRPr="008C30BA">
        <w:rPr>
          <w:rFonts w:eastAsia="Times New Roman" w:cstheme="minorHAnsi"/>
          <w:sz w:val="24"/>
          <w:szCs w:val="24"/>
        </w:rPr>
        <w:t xml:space="preserve"> to the data for (1) k-nearest neighbors with k = 3, (2) Naive Bayes and (3) classification trees. Personal Loan </w:t>
      </w:r>
      <w:r>
        <w:rPr>
          <w:rFonts w:eastAsia="Times New Roman" w:cstheme="minorHAnsi"/>
          <w:sz w:val="24"/>
          <w:szCs w:val="24"/>
        </w:rPr>
        <w:t>is used as</w:t>
      </w:r>
      <w:r w:rsidR="008C30BA" w:rsidRPr="008C30BA">
        <w:rPr>
          <w:rFonts w:eastAsia="Times New Roman" w:cstheme="minorHAnsi"/>
          <w:sz w:val="24"/>
          <w:szCs w:val="24"/>
        </w:rPr>
        <w:t xml:space="preserve"> the outcome variable. </w:t>
      </w:r>
      <w:r>
        <w:rPr>
          <w:rFonts w:eastAsia="Times New Roman" w:cstheme="minorHAnsi"/>
          <w:sz w:val="24"/>
          <w:szCs w:val="24"/>
        </w:rPr>
        <w:t>The</w:t>
      </w:r>
      <w:r w:rsidR="008C30BA" w:rsidRPr="008C30BA">
        <w:rPr>
          <w:rFonts w:eastAsia="Times New Roman" w:cstheme="minorHAnsi"/>
          <w:sz w:val="24"/>
          <w:szCs w:val="24"/>
        </w:rPr>
        <w:t xml:space="preserve"> validation confusion matrix for each of the three models</w:t>
      </w:r>
      <w:r>
        <w:rPr>
          <w:rFonts w:eastAsia="Times New Roman" w:cstheme="minorHAnsi"/>
          <w:sz w:val="24"/>
          <w:szCs w:val="24"/>
        </w:rPr>
        <w:t xml:space="preserve"> is reported</w:t>
      </w:r>
      <w:r w:rsidR="008C30BA" w:rsidRPr="008C30BA">
        <w:rPr>
          <w:rFonts w:eastAsia="Times New Roman" w:cstheme="minorHAnsi"/>
          <w:sz w:val="24"/>
          <w:szCs w:val="24"/>
        </w:rPr>
        <w:t>.</w:t>
      </w:r>
    </w:p>
    <w:p w14:paraId="011B25B1" w14:textId="47BFCF9F" w:rsidR="00247BD4" w:rsidRPr="00247BD4" w:rsidRDefault="00247BD4" w:rsidP="00247BD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  <w:r w:rsidRPr="00247BD4">
        <w:rPr>
          <w:rFonts w:eastAsia="Times New Roman" w:cstheme="minorHAnsi"/>
          <w:b/>
          <w:bCs/>
          <w:sz w:val="24"/>
          <w:szCs w:val="24"/>
        </w:rPr>
        <w:t>Refer to notebook file</w:t>
      </w:r>
    </w:p>
    <w:p w14:paraId="1920BD1F" w14:textId="7F2BC65F" w:rsidR="008C30BA" w:rsidRDefault="00864A7A" w:rsidP="008C3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</w:t>
      </w:r>
      <w:r w:rsidR="008C30BA" w:rsidRPr="008C30BA">
        <w:rPr>
          <w:rFonts w:eastAsia="Times New Roman" w:cstheme="minorHAnsi"/>
          <w:sz w:val="24"/>
          <w:szCs w:val="24"/>
        </w:rPr>
        <w:t xml:space="preserve"> data frame </w:t>
      </w:r>
      <w:r>
        <w:rPr>
          <w:rFonts w:eastAsia="Times New Roman" w:cstheme="minorHAnsi"/>
          <w:sz w:val="24"/>
          <w:szCs w:val="24"/>
        </w:rPr>
        <w:t xml:space="preserve">is created </w:t>
      </w:r>
      <w:r w:rsidR="008C30BA" w:rsidRPr="008C30BA">
        <w:rPr>
          <w:rFonts w:eastAsia="Times New Roman" w:cstheme="minorHAnsi"/>
          <w:sz w:val="24"/>
          <w:szCs w:val="24"/>
        </w:rPr>
        <w:t xml:space="preserve">with the actual outcome, predicted outcome, and probability of being a "1" for each of the three models. </w:t>
      </w:r>
      <w:r>
        <w:rPr>
          <w:rFonts w:eastAsia="Times New Roman" w:cstheme="minorHAnsi"/>
          <w:sz w:val="24"/>
          <w:szCs w:val="24"/>
        </w:rPr>
        <w:t>T</w:t>
      </w:r>
      <w:r w:rsidR="008C30BA" w:rsidRPr="008C30BA">
        <w:rPr>
          <w:rFonts w:eastAsia="Times New Roman" w:cstheme="minorHAnsi"/>
          <w:sz w:val="24"/>
          <w:szCs w:val="24"/>
        </w:rPr>
        <w:t>he first 10 rows of this data frame</w:t>
      </w:r>
      <w:r>
        <w:rPr>
          <w:rFonts w:eastAsia="Times New Roman" w:cstheme="minorHAnsi"/>
          <w:sz w:val="24"/>
          <w:szCs w:val="24"/>
        </w:rPr>
        <w:t xml:space="preserve"> </w:t>
      </w:r>
      <w:proofErr w:type="gramStart"/>
      <w:r>
        <w:rPr>
          <w:rFonts w:eastAsia="Times New Roman" w:cstheme="minorHAnsi"/>
          <w:sz w:val="24"/>
          <w:szCs w:val="24"/>
        </w:rPr>
        <w:t>is</w:t>
      </w:r>
      <w:proofErr w:type="gramEnd"/>
      <w:r>
        <w:rPr>
          <w:rFonts w:eastAsia="Times New Roman" w:cstheme="minorHAnsi"/>
          <w:sz w:val="24"/>
          <w:szCs w:val="24"/>
        </w:rPr>
        <w:t xml:space="preserve"> reported</w:t>
      </w:r>
    </w:p>
    <w:p w14:paraId="63B254E7" w14:textId="77777777" w:rsidR="00247BD4" w:rsidRPr="00247BD4" w:rsidRDefault="00247BD4" w:rsidP="00247BD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  <w:r w:rsidRPr="00247BD4">
        <w:rPr>
          <w:rFonts w:eastAsia="Times New Roman" w:cstheme="minorHAnsi"/>
          <w:b/>
          <w:bCs/>
          <w:sz w:val="24"/>
          <w:szCs w:val="24"/>
        </w:rPr>
        <w:t>Refer to notebook file</w:t>
      </w:r>
    </w:p>
    <w:p w14:paraId="18040975" w14:textId="0B2EBD0C" w:rsidR="008C30BA" w:rsidRDefault="00864A7A" w:rsidP="008C3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</w:t>
      </w:r>
      <w:r w:rsidR="008C30BA" w:rsidRPr="008C30BA">
        <w:rPr>
          <w:rFonts w:eastAsia="Times New Roman" w:cstheme="minorHAnsi"/>
          <w:sz w:val="24"/>
          <w:szCs w:val="24"/>
        </w:rPr>
        <w:t xml:space="preserve">wo columns </w:t>
      </w:r>
      <w:r>
        <w:rPr>
          <w:rFonts w:eastAsia="Times New Roman" w:cstheme="minorHAnsi"/>
          <w:sz w:val="24"/>
          <w:szCs w:val="24"/>
        </w:rPr>
        <w:t xml:space="preserve">are added </w:t>
      </w:r>
      <w:r w:rsidR="008C30BA" w:rsidRPr="008C30BA">
        <w:rPr>
          <w:rFonts w:eastAsia="Times New Roman" w:cstheme="minorHAnsi"/>
          <w:sz w:val="24"/>
          <w:szCs w:val="24"/>
        </w:rPr>
        <w:t xml:space="preserve">to this data frame for (1) a majority vote of predicted outcomes, and (2) the average of the predicted probabilities. </w:t>
      </w:r>
      <w:r>
        <w:rPr>
          <w:rFonts w:eastAsia="Times New Roman" w:cstheme="minorHAnsi"/>
          <w:sz w:val="24"/>
          <w:szCs w:val="24"/>
        </w:rPr>
        <w:t>By u</w:t>
      </w:r>
      <w:r w:rsidR="008C30BA" w:rsidRPr="008C30BA">
        <w:rPr>
          <w:rFonts w:eastAsia="Times New Roman" w:cstheme="minorHAnsi"/>
          <w:sz w:val="24"/>
          <w:szCs w:val="24"/>
        </w:rPr>
        <w:t xml:space="preserve">sing the classifications generated by these two methods a confusion matrix </w:t>
      </w:r>
      <w:r>
        <w:rPr>
          <w:rFonts w:eastAsia="Times New Roman" w:cstheme="minorHAnsi"/>
          <w:sz w:val="24"/>
          <w:szCs w:val="24"/>
        </w:rPr>
        <w:t xml:space="preserve">is derived </w:t>
      </w:r>
      <w:r w:rsidR="008C30BA" w:rsidRPr="008C30BA">
        <w:rPr>
          <w:rFonts w:eastAsia="Times New Roman" w:cstheme="minorHAnsi"/>
          <w:sz w:val="24"/>
          <w:szCs w:val="24"/>
        </w:rPr>
        <w:t>for each method and the overall accuracy</w:t>
      </w:r>
      <w:r>
        <w:rPr>
          <w:rFonts w:eastAsia="Times New Roman" w:cstheme="minorHAnsi"/>
          <w:sz w:val="24"/>
          <w:szCs w:val="24"/>
        </w:rPr>
        <w:t xml:space="preserve"> is reported</w:t>
      </w:r>
      <w:r w:rsidR="008C30BA" w:rsidRPr="008C30BA">
        <w:rPr>
          <w:rFonts w:eastAsia="Times New Roman" w:cstheme="minorHAnsi"/>
          <w:sz w:val="24"/>
          <w:szCs w:val="24"/>
        </w:rPr>
        <w:t xml:space="preserve">. </w:t>
      </w:r>
    </w:p>
    <w:p w14:paraId="474C459A" w14:textId="756478DB" w:rsidR="009C24EF" w:rsidRDefault="009C24EF" w:rsidP="009C24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combined confusion matrix and overall accuracy is as </w:t>
      </w:r>
      <w:proofErr w:type="gramStart"/>
      <w:r>
        <w:rPr>
          <w:rFonts w:eastAsia="Times New Roman" w:cstheme="minorHAnsi"/>
          <w:sz w:val="24"/>
          <w:szCs w:val="24"/>
        </w:rPr>
        <w:t>follows :</w:t>
      </w:r>
      <w:proofErr w:type="gramEnd"/>
    </w:p>
    <w:p w14:paraId="2A7D50BD" w14:textId="6EF05193" w:rsidR="009C24EF" w:rsidRDefault="009C24EF" w:rsidP="009C24E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58E2692" wp14:editId="06EDE17E">
            <wp:extent cx="2909570" cy="10687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4606" w14:textId="0098D52E" w:rsidR="00247BD4" w:rsidRDefault="00247BD4" w:rsidP="00247BD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  <w:r w:rsidRPr="00247BD4">
        <w:rPr>
          <w:rFonts w:eastAsia="Times New Roman" w:cstheme="minorHAnsi"/>
          <w:b/>
          <w:bCs/>
          <w:sz w:val="24"/>
          <w:szCs w:val="24"/>
        </w:rPr>
        <w:t>Refer to notebook file</w:t>
      </w:r>
    </w:p>
    <w:p w14:paraId="02370627" w14:textId="13F3C1BD" w:rsidR="00864A7A" w:rsidRDefault="00864A7A" w:rsidP="00247BD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</w:p>
    <w:p w14:paraId="095C3E26" w14:textId="32C8F1C3" w:rsidR="00864A7A" w:rsidRDefault="00864A7A" w:rsidP="00247BD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</w:p>
    <w:p w14:paraId="61EF9FA4" w14:textId="77777777" w:rsidR="00864A7A" w:rsidRPr="00247BD4" w:rsidRDefault="00864A7A" w:rsidP="00247BD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</w:p>
    <w:p w14:paraId="5C55D7B3" w14:textId="0BBA2E8F" w:rsidR="00247BD4" w:rsidRPr="00864A7A" w:rsidRDefault="00864A7A" w:rsidP="00BC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64A7A">
        <w:rPr>
          <w:rFonts w:eastAsia="Times New Roman" w:cstheme="minorHAnsi"/>
          <w:sz w:val="24"/>
          <w:szCs w:val="24"/>
        </w:rPr>
        <w:lastRenderedPageBreak/>
        <w:t xml:space="preserve">The error rates are compared </w:t>
      </w:r>
      <w:r w:rsidR="008C30BA" w:rsidRPr="00864A7A">
        <w:rPr>
          <w:rFonts w:eastAsia="Times New Roman" w:cstheme="minorHAnsi"/>
          <w:sz w:val="24"/>
          <w:szCs w:val="24"/>
        </w:rPr>
        <w:t xml:space="preserve">for the three individual methods and the two ensemble methods. </w:t>
      </w:r>
    </w:p>
    <w:tbl>
      <w:tblPr>
        <w:tblStyle w:val="TableGrid"/>
        <w:tblW w:w="11198" w:type="dxa"/>
        <w:tblLayout w:type="fixed"/>
        <w:tblLook w:val="04A0" w:firstRow="1" w:lastRow="0" w:firstColumn="1" w:lastColumn="0" w:noHBand="0" w:noVBand="1"/>
      </w:tblPr>
      <w:tblGrid>
        <w:gridCol w:w="2558"/>
        <w:gridCol w:w="1440"/>
        <w:gridCol w:w="1440"/>
        <w:gridCol w:w="1440"/>
        <w:gridCol w:w="1440"/>
        <w:gridCol w:w="1440"/>
        <w:gridCol w:w="1440"/>
      </w:tblGrid>
      <w:tr w:rsidR="00FD0302" w14:paraId="7C903CF9" w14:textId="48C89AE6" w:rsidTr="00185AF9">
        <w:tc>
          <w:tcPr>
            <w:tcW w:w="2558" w:type="dxa"/>
            <w:vMerge w:val="restart"/>
            <w:vAlign w:val="center"/>
          </w:tcPr>
          <w:p w14:paraId="13E26C38" w14:textId="4B5E8D3E" w:rsidR="00FD0302" w:rsidRPr="00FD0302" w:rsidRDefault="00FD0302" w:rsidP="00FD030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D0302">
              <w:rPr>
                <w:rFonts w:eastAsia="Times New Roman" w:cstheme="minorHAnsi"/>
                <w:b/>
                <w:bCs/>
                <w:sz w:val="24"/>
                <w:szCs w:val="24"/>
              </w:rPr>
              <w:t>Methods</w:t>
            </w:r>
          </w:p>
        </w:tc>
        <w:tc>
          <w:tcPr>
            <w:tcW w:w="2880" w:type="dxa"/>
            <w:gridSpan w:val="2"/>
            <w:vMerge w:val="restart"/>
            <w:vAlign w:val="center"/>
          </w:tcPr>
          <w:p w14:paraId="6F99DBC0" w14:textId="50DE4025" w:rsidR="00FD0302" w:rsidRPr="00FD0302" w:rsidRDefault="00FD0302" w:rsidP="00FD030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D030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On </w:t>
            </w:r>
            <w:proofErr w:type="spellStart"/>
            <w:proofErr w:type="gramStart"/>
            <w:r w:rsidRPr="00FD0302">
              <w:rPr>
                <w:rFonts w:eastAsia="Times New Roman" w:cstheme="minorHAnsi"/>
                <w:b/>
                <w:bCs/>
                <w:sz w:val="24"/>
                <w:szCs w:val="24"/>
              </w:rPr>
              <w:t>it’s</w:t>
            </w:r>
            <w:proofErr w:type="spellEnd"/>
            <w:proofErr w:type="gramEnd"/>
            <w:r w:rsidRPr="00FD030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own</w:t>
            </w:r>
          </w:p>
        </w:tc>
        <w:tc>
          <w:tcPr>
            <w:tcW w:w="5760" w:type="dxa"/>
            <w:gridSpan w:val="4"/>
            <w:vAlign w:val="center"/>
          </w:tcPr>
          <w:p w14:paraId="52EB5021" w14:textId="5D004533" w:rsidR="00FD0302" w:rsidRPr="00FD0302" w:rsidRDefault="00FD0302" w:rsidP="00FD030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D0302">
              <w:rPr>
                <w:rFonts w:eastAsia="Times New Roman" w:cstheme="minorHAnsi"/>
                <w:b/>
                <w:bCs/>
                <w:sz w:val="24"/>
                <w:szCs w:val="24"/>
              </w:rPr>
              <w:t>Ensemble</w:t>
            </w:r>
          </w:p>
        </w:tc>
      </w:tr>
      <w:tr w:rsidR="00FD0302" w14:paraId="793BB58D" w14:textId="77777777" w:rsidTr="00185AF9">
        <w:tc>
          <w:tcPr>
            <w:tcW w:w="2558" w:type="dxa"/>
            <w:vMerge/>
          </w:tcPr>
          <w:p w14:paraId="1D6BD6AE" w14:textId="77777777" w:rsidR="00FD0302" w:rsidRDefault="00FD0302" w:rsidP="00247BD4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vMerge/>
            <w:vAlign w:val="center"/>
          </w:tcPr>
          <w:p w14:paraId="19B78C35" w14:textId="77777777" w:rsidR="00FD0302" w:rsidRPr="00FD0302" w:rsidRDefault="00FD0302" w:rsidP="00FD030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vAlign w:val="center"/>
          </w:tcPr>
          <w:p w14:paraId="2C2858B3" w14:textId="650A3554" w:rsidR="00FD0302" w:rsidRPr="00FD0302" w:rsidRDefault="00FD0302" w:rsidP="00FD030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D0302">
              <w:rPr>
                <w:rFonts w:eastAsia="Times New Roman" w:cstheme="minorHAnsi"/>
                <w:b/>
                <w:bCs/>
                <w:sz w:val="24"/>
                <w:szCs w:val="24"/>
              </w:rPr>
              <w:t>Bagging</w:t>
            </w:r>
          </w:p>
        </w:tc>
        <w:tc>
          <w:tcPr>
            <w:tcW w:w="2880" w:type="dxa"/>
            <w:gridSpan w:val="2"/>
            <w:vAlign w:val="center"/>
          </w:tcPr>
          <w:p w14:paraId="74D3B7B6" w14:textId="29587E29" w:rsidR="00FD0302" w:rsidRPr="00FD0302" w:rsidRDefault="00FD0302" w:rsidP="00FD030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D0302">
              <w:rPr>
                <w:rFonts w:eastAsia="Times New Roman" w:cstheme="minorHAnsi"/>
                <w:b/>
                <w:bCs/>
                <w:sz w:val="24"/>
                <w:szCs w:val="24"/>
              </w:rPr>
              <w:t>Boosting</w:t>
            </w:r>
          </w:p>
        </w:tc>
      </w:tr>
      <w:tr w:rsidR="00FD0302" w14:paraId="7977DD08" w14:textId="286DF561" w:rsidTr="00185AF9">
        <w:tc>
          <w:tcPr>
            <w:tcW w:w="2558" w:type="dxa"/>
            <w:vMerge/>
          </w:tcPr>
          <w:p w14:paraId="61777AE2" w14:textId="7FE9E762" w:rsidR="00FD0302" w:rsidRDefault="00FD0302" w:rsidP="00FD0302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3FB20C0A" w14:textId="1A5AB4B1" w:rsidR="00FD0302" w:rsidRPr="00FD0302" w:rsidRDefault="00FD0302" w:rsidP="00FD030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D0302">
              <w:rPr>
                <w:rFonts w:eastAsia="Times New Roman" w:cstheme="minorHAnsi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440" w:type="dxa"/>
            <w:vAlign w:val="center"/>
          </w:tcPr>
          <w:p w14:paraId="2C84B09A" w14:textId="2F92EC9C" w:rsidR="00FD0302" w:rsidRPr="00FD0302" w:rsidRDefault="00FD0302" w:rsidP="00FD030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D0302">
              <w:rPr>
                <w:rFonts w:eastAsia="Times New Roman" w:cstheme="minorHAnsi"/>
                <w:b/>
                <w:bCs/>
                <w:sz w:val="24"/>
                <w:szCs w:val="24"/>
              </w:rPr>
              <w:t>Error Rate</w:t>
            </w:r>
          </w:p>
        </w:tc>
        <w:tc>
          <w:tcPr>
            <w:tcW w:w="1440" w:type="dxa"/>
            <w:vAlign w:val="center"/>
          </w:tcPr>
          <w:p w14:paraId="606413E5" w14:textId="58CC5DFF" w:rsidR="00FD0302" w:rsidRPr="00FD0302" w:rsidRDefault="00FD0302" w:rsidP="00FD030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D0302">
              <w:rPr>
                <w:rFonts w:eastAsia="Times New Roman" w:cstheme="minorHAnsi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440" w:type="dxa"/>
            <w:vAlign w:val="center"/>
          </w:tcPr>
          <w:p w14:paraId="5FADAD93" w14:textId="333ED821" w:rsidR="00FD0302" w:rsidRPr="00FD0302" w:rsidRDefault="00FD0302" w:rsidP="00FD030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D0302">
              <w:rPr>
                <w:rFonts w:eastAsia="Times New Roman" w:cstheme="minorHAnsi"/>
                <w:b/>
                <w:bCs/>
                <w:sz w:val="24"/>
                <w:szCs w:val="24"/>
              </w:rPr>
              <w:t>Error Rate</w:t>
            </w:r>
          </w:p>
        </w:tc>
        <w:tc>
          <w:tcPr>
            <w:tcW w:w="1440" w:type="dxa"/>
            <w:vAlign w:val="center"/>
          </w:tcPr>
          <w:p w14:paraId="2157E675" w14:textId="29FC2EA3" w:rsidR="00FD0302" w:rsidRPr="00FD0302" w:rsidRDefault="00FD0302" w:rsidP="00FD030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D0302">
              <w:rPr>
                <w:rFonts w:eastAsia="Times New Roman" w:cstheme="minorHAnsi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440" w:type="dxa"/>
            <w:vAlign w:val="center"/>
          </w:tcPr>
          <w:p w14:paraId="1D6B5997" w14:textId="4A95E261" w:rsidR="00FD0302" w:rsidRPr="00FD0302" w:rsidRDefault="00FD0302" w:rsidP="00FD030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D0302">
              <w:rPr>
                <w:rFonts w:eastAsia="Times New Roman" w:cstheme="minorHAnsi"/>
                <w:b/>
                <w:bCs/>
                <w:sz w:val="24"/>
                <w:szCs w:val="24"/>
              </w:rPr>
              <w:t>Error Rate</w:t>
            </w:r>
          </w:p>
        </w:tc>
      </w:tr>
      <w:tr w:rsidR="00BF19AD" w14:paraId="38C3D51B" w14:textId="3A58B70B" w:rsidTr="00AF4A2D">
        <w:tc>
          <w:tcPr>
            <w:tcW w:w="2558" w:type="dxa"/>
          </w:tcPr>
          <w:p w14:paraId="06677AFD" w14:textId="039E1326" w:rsidR="00BF19AD" w:rsidRDefault="00BF19AD" w:rsidP="00FD0302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</w:t>
            </w:r>
            <w:r w:rsidRPr="008C30BA">
              <w:rPr>
                <w:rFonts w:eastAsia="Times New Roman" w:cstheme="minorHAnsi"/>
                <w:sz w:val="24"/>
                <w:szCs w:val="24"/>
              </w:rPr>
              <w:t>-nearest neighbors with k = 3</w:t>
            </w:r>
          </w:p>
        </w:tc>
        <w:tc>
          <w:tcPr>
            <w:tcW w:w="1440" w:type="dxa"/>
          </w:tcPr>
          <w:p w14:paraId="4AE5F1C9" w14:textId="030519EB" w:rsidR="00BF19AD" w:rsidRDefault="00BF19AD" w:rsidP="00FD0302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0.9545</w:t>
            </w:r>
          </w:p>
        </w:tc>
        <w:tc>
          <w:tcPr>
            <w:tcW w:w="1440" w:type="dxa"/>
          </w:tcPr>
          <w:p w14:paraId="7279767F" w14:textId="59D7A1D9" w:rsidR="00BF19AD" w:rsidRDefault="00BF19AD" w:rsidP="00FD0302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1-0.9545=0.0455</w:t>
            </w:r>
          </w:p>
        </w:tc>
        <w:tc>
          <w:tcPr>
            <w:tcW w:w="1440" w:type="dxa"/>
          </w:tcPr>
          <w:p w14:paraId="30D67CD7" w14:textId="77777777" w:rsidR="00BF19AD" w:rsidRPr="00BF19AD" w:rsidRDefault="00BF19AD" w:rsidP="00BF19A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BF19AD">
              <w:rPr>
                <w:rFonts w:eastAsia="Times New Roman" w:cstheme="minorHAnsi"/>
                <w:sz w:val="24"/>
                <w:szCs w:val="24"/>
              </w:rPr>
              <w:t>0.9585</w:t>
            </w:r>
          </w:p>
          <w:p w14:paraId="3CFDE29C" w14:textId="77777777" w:rsidR="00BF19AD" w:rsidRDefault="00BF19AD" w:rsidP="00BF19A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4737231" w14:textId="10F6EDDC" w:rsidR="00BF19AD" w:rsidRDefault="00BF19AD" w:rsidP="00BF19A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0.0415</w:t>
            </w:r>
          </w:p>
        </w:tc>
        <w:tc>
          <w:tcPr>
            <w:tcW w:w="2880" w:type="dxa"/>
            <w:gridSpan w:val="2"/>
          </w:tcPr>
          <w:p w14:paraId="5C364DD5" w14:textId="77777777" w:rsidR="00BF19AD" w:rsidRPr="00BF19AD" w:rsidRDefault="00BF19AD" w:rsidP="00BF19A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BF19AD">
              <w:rPr>
                <w:rFonts w:eastAsia="Times New Roman" w:cstheme="minorHAnsi"/>
                <w:sz w:val="24"/>
                <w:szCs w:val="24"/>
              </w:rPr>
              <w:t xml:space="preserve">Since </w:t>
            </w:r>
            <w:proofErr w:type="spellStart"/>
            <w:r w:rsidRPr="00BF19AD">
              <w:rPr>
                <w:rFonts w:eastAsia="Times New Roman" w:cstheme="minorHAnsi"/>
                <w:sz w:val="24"/>
                <w:szCs w:val="24"/>
              </w:rPr>
              <w:t>KNeighborsClassifier</w:t>
            </w:r>
            <w:proofErr w:type="spellEnd"/>
            <w:r w:rsidRPr="00BF19AD">
              <w:rPr>
                <w:rFonts w:eastAsia="Times New Roman" w:cstheme="minorHAnsi"/>
                <w:sz w:val="24"/>
                <w:szCs w:val="24"/>
              </w:rPr>
              <w:t xml:space="preserve"> doesn't support </w:t>
            </w:r>
            <w:proofErr w:type="spellStart"/>
            <w:r w:rsidRPr="00BF19AD">
              <w:rPr>
                <w:rFonts w:eastAsia="Times New Roman" w:cstheme="minorHAnsi"/>
                <w:sz w:val="24"/>
                <w:szCs w:val="24"/>
              </w:rPr>
              <w:t>sample_weight</w:t>
            </w:r>
            <w:proofErr w:type="spellEnd"/>
            <w:r w:rsidRPr="00BF19AD">
              <w:rPr>
                <w:rFonts w:eastAsia="Times New Roman" w:cstheme="minorHAnsi"/>
                <w:sz w:val="24"/>
                <w:szCs w:val="24"/>
              </w:rPr>
              <w:t xml:space="preserve">, boosting </w:t>
            </w:r>
            <w:proofErr w:type="gramStart"/>
            <w:r w:rsidRPr="00BF19AD">
              <w:rPr>
                <w:rFonts w:eastAsia="Times New Roman" w:cstheme="minorHAnsi"/>
                <w:sz w:val="24"/>
                <w:szCs w:val="24"/>
              </w:rPr>
              <w:t>cant</w:t>
            </w:r>
            <w:proofErr w:type="gramEnd"/>
            <w:r w:rsidRPr="00BF19AD">
              <w:rPr>
                <w:rFonts w:eastAsia="Times New Roman" w:cstheme="minorHAnsi"/>
                <w:sz w:val="24"/>
                <w:szCs w:val="24"/>
              </w:rPr>
              <w:t xml:space="preserve"> be performed on it</w:t>
            </w:r>
          </w:p>
          <w:p w14:paraId="7872FBE2" w14:textId="77777777" w:rsidR="00BF19AD" w:rsidRDefault="00BF19AD" w:rsidP="00BF19A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D0302" w14:paraId="771B2E0E" w14:textId="6E35F39A" w:rsidTr="00185AF9">
        <w:tc>
          <w:tcPr>
            <w:tcW w:w="2558" w:type="dxa"/>
          </w:tcPr>
          <w:p w14:paraId="4BD34719" w14:textId="67056477" w:rsidR="00FD0302" w:rsidRDefault="00FD0302" w:rsidP="00FD0302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Naive Bayes</w:t>
            </w:r>
          </w:p>
        </w:tc>
        <w:tc>
          <w:tcPr>
            <w:tcW w:w="1440" w:type="dxa"/>
          </w:tcPr>
          <w:p w14:paraId="035B5F34" w14:textId="7AF4C7D0" w:rsidR="00FD0302" w:rsidRDefault="00FD0302" w:rsidP="00FD0302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0.8795</w:t>
            </w:r>
          </w:p>
        </w:tc>
        <w:tc>
          <w:tcPr>
            <w:tcW w:w="1440" w:type="dxa"/>
          </w:tcPr>
          <w:p w14:paraId="63600E8D" w14:textId="2357A128" w:rsidR="00FD0302" w:rsidRDefault="00FD0302" w:rsidP="00FD0302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1-0.8795=0.1205</w:t>
            </w:r>
          </w:p>
        </w:tc>
        <w:tc>
          <w:tcPr>
            <w:tcW w:w="1440" w:type="dxa"/>
          </w:tcPr>
          <w:p w14:paraId="5AB79BFC" w14:textId="77777777" w:rsidR="004A2F63" w:rsidRPr="004A2F63" w:rsidRDefault="004A2F63" w:rsidP="00BF19A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4A2F63">
              <w:rPr>
                <w:rFonts w:eastAsia="Times New Roman" w:cstheme="minorHAnsi"/>
                <w:sz w:val="24"/>
                <w:szCs w:val="24"/>
              </w:rPr>
              <w:t>0.8800</w:t>
            </w:r>
          </w:p>
          <w:p w14:paraId="46081A70" w14:textId="77777777" w:rsidR="00FD0302" w:rsidRDefault="00FD0302" w:rsidP="00BF19A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3A4ACE5" w14:textId="5BFAEF90" w:rsidR="00FD0302" w:rsidRDefault="00BF19AD" w:rsidP="00BF19A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0.12</w:t>
            </w:r>
          </w:p>
        </w:tc>
        <w:tc>
          <w:tcPr>
            <w:tcW w:w="1440" w:type="dxa"/>
          </w:tcPr>
          <w:p w14:paraId="33206DDF" w14:textId="77777777" w:rsidR="004A2F63" w:rsidRPr="004A2F63" w:rsidRDefault="004A2F63" w:rsidP="00BF19A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4A2F63">
              <w:rPr>
                <w:rFonts w:eastAsia="Times New Roman" w:cstheme="minorHAnsi"/>
                <w:sz w:val="24"/>
                <w:szCs w:val="24"/>
              </w:rPr>
              <w:t>0.9125</w:t>
            </w:r>
          </w:p>
          <w:p w14:paraId="3CA87FE6" w14:textId="77777777" w:rsidR="00FD0302" w:rsidRDefault="00FD0302" w:rsidP="00BF19A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CF475E" w14:textId="35850632" w:rsidR="00FD0302" w:rsidRDefault="00BF19AD" w:rsidP="00BF19A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0.0875</w:t>
            </w:r>
          </w:p>
        </w:tc>
      </w:tr>
      <w:tr w:rsidR="00FD0302" w14:paraId="5EB6AA73" w14:textId="78F1B4B1" w:rsidTr="00185AF9">
        <w:tc>
          <w:tcPr>
            <w:tcW w:w="2558" w:type="dxa"/>
          </w:tcPr>
          <w:p w14:paraId="68C2D26F" w14:textId="3A246350" w:rsidR="00FD0302" w:rsidRDefault="00FD0302" w:rsidP="00FD0302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</w:t>
            </w:r>
            <w:r w:rsidRPr="008C30BA">
              <w:rPr>
                <w:rFonts w:eastAsia="Times New Roman" w:cstheme="minorHAnsi"/>
                <w:sz w:val="24"/>
                <w:szCs w:val="24"/>
              </w:rPr>
              <w:t>lassification trees</w:t>
            </w:r>
          </w:p>
        </w:tc>
        <w:tc>
          <w:tcPr>
            <w:tcW w:w="1440" w:type="dxa"/>
          </w:tcPr>
          <w:p w14:paraId="150FD633" w14:textId="3515673A" w:rsidR="00FD0302" w:rsidRDefault="00FD0302" w:rsidP="00FD0302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0.8975</w:t>
            </w:r>
          </w:p>
        </w:tc>
        <w:tc>
          <w:tcPr>
            <w:tcW w:w="1440" w:type="dxa"/>
          </w:tcPr>
          <w:p w14:paraId="1B992F42" w14:textId="2736DD6B" w:rsidR="00FD0302" w:rsidRDefault="00FD0302" w:rsidP="00FD0302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1-0.8975 =0.1025</w:t>
            </w:r>
          </w:p>
        </w:tc>
        <w:tc>
          <w:tcPr>
            <w:tcW w:w="1440" w:type="dxa"/>
          </w:tcPr>
          <w:p w14:paraId="31F0122E" w14:textId="77777777" w:rsidR="00FD0302" w:rsidRPr="00FD0302" w:rsidRDefault="00FD0302" w:rsidP="00BF19A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D0302">
              <w:rPr>
                <w:rFonts w:eastAsia="Times New Roman" w:cstheme="minorHAnsi"/>
                <w:sz w:val="24"/>
                <w:szCs w:val="24"/>
              </w:rPr>
              <w:t>0.9015</w:t>
            </w:r>
          </w:p>
          <w:p w14:paraId="39B5C2C0" w14:textId="77777777" w:rsidR="00FD0302" w:rsidRDefault="00FD0302" w:rsidP="00BF19A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F132CFD" w14:textId="473140B8" w:rsidR="00FD0302" w:rsidRDefault="00BF19AD" w:rsidP="00BF19A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0.0985</w:t>
            </w:r>
          </w:p>
        </w:tc>
        <w:tc>
          <w:tcPr>
            <w:tcW w:w="1440" w:type="dxa"/>
          </w:tcPr>
          <w:p w14:paraId="30CD836E" w14:textId="77777777" w:rsidR="00FD0302" w:rsidRPr="00FD0302" w:rsidRDefault="00FD0302" w:rsidP="00BF19A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D0302">
              <w:rPr>
                <w:rFonts w:eastAsia="Times New Roman" w:cstheme="minorHAnsi"/>
                <w:sz w:val="24"/>
                <w:szCs w:val="24"/>
              </w:rPr>
              <w:t>0.9030</w:t>
            </w:r>
          </w:p>
          <w:p w14:paraId="49808B6E" w14:textId="77777777" w:rsidR="00FD0302" w:rsidRDefault="00FD0302" w:rsidP="00BF19A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BADD871" w14:textId="495571C4" w:rsidR="00FD0302" w:rsidRDefault="00BF19AD" w:rsidP="00BF19A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0.097</w:t>
            </w:r>
          </w:p>
        </w:tc>
      </w:tr>
    </w:tbl>
    <w:p w14:paraId="26DE2330" w14:textId="77777777" w:rsidR="00247BD4" w:rsidRPr="008C30BA" w:rsidRDefault="00247BD4" w:rsidP="00247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19A0E03" w14:textId="12C3866C" w:rsidR="008C30BA" w:rsidRDefault="008C30BA" w:rsidP="008C30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30BA">
        <w:rPr>
          <w:rFonts w:eastAsia="Times New Roman" w:cstheme="minorHAnsi"/>
          <w:b/>
          <w:bCs/>
          <w:sz w:val="24"/>
          <w:szCs w:val="24"/>
        </w:rPr>
        <w:t xml:space="preserve">PART </w:t>
      </w:r>
      <w:proofErr w:type="gramStart"/>
      <w:r w:rsidRPr="008C30BA">
        <w:rPr>
          <w:rFonts w:eastAsia="Times New Roman" w:cstheme="minorHAnsi"/>
          <w:b/>
          <w:bCs/>
          <w:sz w:val="24"/>
          <w:szCs w:val="24"/>
        </w:rPr>
        <w:t xml:space="preserve">B </w:t>
      </w:r>
      <w:r w:rsidR="00864A7A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="00864A7A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8C30BA">
        <w:rPr>
          <w:rFonts w:eastAsia="Times New Roman" w:cstheme="minorHAnsi"/>
          <w:sz w:val="24"/>
          <w:szCs w:val="24"/>
        </w:rPr>
        <w:t>Us</w:t>
      </w:r>
      <w:r w:rsidR="00864A7A">
        <w:rPr>
          <w:rFonts w:eastAsia="Times New Roman" w:cstheme="minorHAnsi"/>
          <w:sz w:val="24"/>
          <w:szCs w:val="24"/>
        </w:rPr>
        <w:t>ing</w:t>
      </w:r>
      <w:r w:rsidRPr="008C30BA">
        <w:rPr>
          <w:rFonts w:eastAsia="Times New Roman" w:cstheme="minorHAnsi"/>
          <w:sz w:val="24"/>
          <w:szCs w:val="24"/>
        </w:rPr>
        <w:t xml:space="preserve"> Bagging and Boosted Trees </w:t>
      </w:r>
      <w:r w:rsidR="00864A7A">
        <w:rPr>
          <w:rFonts w:eastAsia="Times New Roman" w:cstheme="minorHAnsi"/>
          <w:sz w:val="24"/>
          <w:szCs w:val="24"/>
        </w:rPr>
        <w:t>to</w:t>
      </w:r>
      <w:r w:rsidRPr="008C30BA">
        <w:rPr>
          <w:rFonts w:eastAsia="Times New Roman" w:cstheme="minorHAnsi"/>
          <w:sz w:val="24"/>
          <w:szCs w:val="24"/>
        </w:rPr>
        <w:t xml:space="preserve"> compare their performance with all the methodologies used in PART A.</w:t>
      </w:r>
    </w:p>
    <w:p w14:paraId="4671AF4E" w14:textId="0FE9D51A" w:rsidR="00185AF9" w:rsidRPr="00247BD4" w:rsidRDefault="00185AF9" w:rsidP="00185AF9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  <w:r w:rsidRPr="00247BD4">
        <w:rPr>
          <w:rFonts w:eastAsia="Times New Roman" w:cstheme="minorHAnsi"/>
          <w:b/>
          <w:bCs/>
          <w:sz w:val="24"/>
          <w:szCs w:val="24"/>
        </w:rPr>
        <w:t>Refer to notebook file</w:t>
      </w:r>
      <w:r>
        <w:rPr>
          <w:rFonts w:eastAsia="Times New Roman" w:cstheme="minorHAnsi"/>
          <w:b/>
          <w:bCs/>
          <w:sz w:val="24"/>
          <w:szCs w:val="24"/>
        </w:rPr>
        <w:t xml:space="preserve"> and table above</w:t>
      </w:r>
    </w:p>
    <w:p w14:paraId="06BAC705" w14:textId="0973F87D" w:rsidR="00185AF9" w:rsidRPr="00EC20CA" w:rsidRDefault="00BF19AD" w:rsidP="008C30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</w:rPr>
      </w:pPr>
      <w:r w:rsidRPr="00EC20CA">
        <w:rPr>
          <w:rFonts w:eastAsia="Times New Roman" w:cstheme="minorHAnsi"/>
          <w:sz w:val="24"/>
          <w:szCs w:val="24"/>
          <w:u w:val="single"/>
        </w:rPr>
        <w:t xml:space="preserve">Bagging and </w:t>
      </w:r>
      <w:r w:rsidR="00EC20CA" w:rsidRPr="00EC20CA">
        <w:rPr>
          <w:rFonts w:eastAsia="Times New Roman" w:cstheme="minorHAnsi"/>
          <w:sz w:val="24"/>
          <w:szCs w:val="24"/>
          <w:u w:val="single"/>
        </w:rPr>
        <w:t>boosting</w:t>
      </w:r>
      <w:r w:rsidRPr="00EC20CA">
        <w:rPr>
          <w:rFonts w:eastAsia="Times New Roman" w:cstheme="minorHAnsi"/>
          <w:sz w:val="24"/>
          <w:szCs w:val="24"/>
          <w:u w:val="single"/>
        </w:rPr>
        <w:t xml:space="preserve"> </w:t>
      </w:r>
      <w:proofErr w:type="gramStart"/>
      <w:r w:rsidRPr="00EC20CA">
        <w:rPr>
          <w:rFonts w:eastAsia="Times New Roman" w:cstheme="minorHAnsi"/>
          <w:sz w:val="24"/>
          <w:szCs w:val="24"/>
          <w:u w:val="single"/>
        </w:rPr>
        <w:t>definitely improved</w:t>
      </w:r>
      <w:proofErr w:type="gramEnd"/>
      <w:r w:rsidRPr="00EC20CA">
        <w:rPr>
          <w:rFonts w:eastAsia="Times New Roman" w:cstheme="minorHAnsi"/>
          <w:sz w:val="24"/>
          <w:szCs w:val="24"/>
          <w:u w:val="single"/>
        </w:rPr>
        <w:t xml:space="preserve"> the performance of all 3 methods. </w:t>
      </w:r>
      <w:proofErr w:type="spellStart"/>
      <w:r w:rsidRPr="00EC20CA">
        <w:rPr>
          <w:rFonts w:eastAsia="Times New Roman" w:cstheme="minorHAnsi"/>
          <w:sz w:val="24"/>
          <w:szCs w:val="24"/>
          <w:u w:val="single"/>
        </w:rPr>
        <w:t>Infact</w:t>
      </w:r>
      <w:proofErr w:type="spellEnd"/>
      <w:r w:rsidRPr="00EC20CA">
        <w:rPr>
          <w:rFonts w:eastAsia="Times New Roman" w:cstheme="minorHAnsi"/>
          <w:sz w:val="24"/>
          <w:szCs w:val="24"/>
          <w:u w:val="single"/>
        </w:rPr>
        <w:t xml:space="preserve"> Boosting values were higher than Bagging</w:t>
      </w:r>
    </w:p>
    <w:p w14:paraId="0E18312E" w14:textId="52C9BE66" w:rsidR="008C30BA" w:rsidRPr="008C30BA" w:rsidRDefault="00864A7A" w:rsidP="008C30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64A7A">
        <w:rPr>
          <w:rFonts w:eastAsia="Times New Roman" w:cstheme="minorHAnsi"/>
          <w:sz w:val="24"/>
          <w:szCs w:val="24"/>
        </w:rPr>
        <w:t>P</w:t>
      </w:r>
      <w:r w:rsidR="008C30BA" w:rsidRPr="00864A7A">
        <w:rPr>
          <w:rFonts w:eastAsia="Times New Roman" w:cstheme="minorHAnsi"/>
          <w:sz w:val="24"/>
          <w:szCs w:val="24"/>
        </w:rPr>
        <w:t xml:space="preserve">redicting the loan acceptance behavior for three new customers, with the following profiles. </w:t>
      </w:r>
      <w:r>
        <w:rPr>
          <w:rFonts w:eastAsia="Times New Roman" w:cstheme="minorHAnsi"/>
          <w:sz w:val="24"/>
          <w:szCs w:val="24"/>
        </w:rPr>
        <w:t xml:space="preserve">Each of the developed methods were used </w:t>
      </w:r>
      <w:r w:rsidR="008C30BA" w:rsidRPr="008C30BA">
        <w:rPr>
          <w:rFonts w:eastAsia="Times New Roman" w:cstheme="minorHAnsi"/>
          <w:sz w:val="24"/>
          <w:szCs w:val="24"/>
        </w:rPr>
        <w:t>to predict these three new customers.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460"/>
        <w:gridCol w:w="1155"/>
        <w:gridCol w:w="811"/>
        <w:gridCol w:w="722"/>
        <w:gridCol w:w="703"/>
        <w:gridCol w:w="1058"/>
        <w:gridCol w:w="1041"/>
        <w:gridCol w:w="1029"/>
        <w:gridCol w:w="886"/>
        <w:gridCol w:w="727"/>
        <w:gridCol w:w="1144"/>
      </w:tblGrid>
      <w:tr w:rsidR="008C30BA" w:rsidRPr="008C30BA" w14:paraId="3372B0BB" w14:textId="77777777" w:rsidTr="008C30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36C01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Customer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353D7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44FCC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Experience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62625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1589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Family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0F62B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C30BA">
              <w:rPr>
                <w:rFonts w:eastAsia="Times New Roman" w:cstheme="minorHAnsi"/>
                <w:sz w:val="24"/>
                <w:szCs w:val="24"/>
              </w:rPr>
              <w:t>CCAvg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0C1D0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81B82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Mortgage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426FC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Securities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88CCD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CD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E8D08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Online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54FC8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C30BA">
              <w:rPr>
                <w:rFonts w:eastAsia="Times New Roman" w:cstheme="minorHAnsi"/>
                <w:sz w:val="24"/>
                <w:szCs w:val="24"/>
              </w:rPr>
              <w:t>CreditCard</w:t>
            </w:r>
            <w:proofErr w:type="spellEnd"/>
          </w:p>
        </w:tc>
      </w:tr>
      <w:tr w:rsidR="008C30BA" w:rsidRPr="008C30BA" w14:paraId="722F6A7C" w14:textId="77777777" w:rsidTr="008C30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2C030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#1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3CB80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2D414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ED04A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99C98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95AD8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EF254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33C89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61A34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80CD8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166AD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CDB22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8C30BA" w:rsidRPr="008C30BA" w14:paraId="644E5CF5" w14:textId="77777777" w:rsidTr="008C30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50DA9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#2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9D48C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BFBFE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EFFC9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7AAEC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4DE99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C7CA2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61FCD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EEA37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C2BA8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3802F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94EBC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8C30BA" w:rsidRPr="008C30BA" w14:paraId="1FAA273F" w14:textId="77777777" w:rsidTr="008C30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11AF7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#3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44827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0D284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8DD55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FD560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9B95D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8F76F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91E36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E300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92156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0ABC5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A8201" w14:textId="77777777" w:rsidR="008C30BA" w:rsidRPr="008C30BA" w:rsidRDefault="008C30BA" w:rsidP="008C30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30BA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</w:tbl>
    <w:p w14:paraId="241C27A5" w14:textId="54D68E37" w:rsidR="00BF19AD" w:rsidRDefault="00EC20CA" w:rsidP="008C30B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247BD4">
        <w:rPr>
          <w:rFonts w:eastAsia="Times New Roman" w:cstheme="minorHAnsi"/>
          <w:b/>
          <w:bCs/>
          <w:sz w:val="24"/>
          <w:szCs w:val="24"/>
        </w:rPr>
        <w:t>Refer to notebook file</w:t>
      </w:r>
    </w:p>
    <w:p w14:paraId="2AC4A6E6" w14:textId="77777777" w:rsidR="00B206E8" w:rsidRPr="008C30BA" w:rsidRDefault="00B206E8">
      <w:pPr>
        <w:rPr>
          <w:rFonts w:cstheme="minorHAnsi"/>
        </w:rPr>
      </w:pPr>
    </w:p>
    <w:sectPr w:rsidR="00B206E8" w:rsidRPr="008C30BA" w:rsidSect="008C30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C513C"/>
    <w:multiLevelType w:val="multilevel"/>
    <w:tmpl w:val="5A0C0D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BF"/>
    <w:rsid w:val="00185AF9"/>
    <w:rsid w:val="00234A25"/>
    <w:rsid w:val="00247BD4"/>
    <w:rsid w:val="00347E3D"/>
    <w:rsid w:val="00421CBF"/>
    <w:rsid w:val="004A2F63"/>
    <w:rsid w:val="00864A7A"/>
    <w:rsid w:val="008C30BA"/>
    <w:rsid w:val="009C24EF"/>
    <w:rsid w:val="00B206E8"/>
    <w:rsid w:val="00BF19AD"/>
    <w:rsid w:val="00EC20CA"/>
    <w:rsid w:val="00F15160"/>
    <w:rsid w:val="00F74E1B"/>
    <w:rsid w:val="00F80D4F"/>
    <w:rsid w:val="00FD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AA1F"/>
  <w15:chartTrackingRefBased/>
  <w15:docId w15:val="{29DB097D-6D23-454B-B27F-D2C0574A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0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30B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7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Dulari Narayanar</dc:creator>
  <cp:keywords/>
  <dc:description/>
  <cp:lastModifiedBy>Dulari Narayanar</cp:lastModifiedBy>
  <cp:revision>13</cp:revision>
  <dcterms:created xsi:type="dcterms:W3CDTF">2021-10-16T02:29:00Z</dcterms:created>
  <dcterms:modified xsi:type="dcterms:W3CDTF">2022-02-02T07:36:00Z</dcterms:modified>
</cp:coreProperties>
</file>