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50A" w:rsidRPr="00C0650A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0650A">
        <w:rPr>
          <w:rFonts w:ascii="Courier New" w:eastAsia="Times New Roman" w:hAnsi="Courier New" w:cs="Courier New"/>
          <w:sz w:val="20"/>
          <w:szCs w:val="20"/>
          <w:lang w:eastAsia="es-ES"/>
        </w:rPr>
        <w:t>Cómo hacer una consulta preparada:</w:t>
      </w:r>
    </w:p>
    <w:p w:rsidR="00C0650A" w:rsidRPr="00C0650A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0650A" w:rsidRPr="00C0650A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0650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1º Crear la conexión con </w:t>
      </w:r>
      <w:proofErr w:type="gramStart"/>
      <w:r w:rsidRPr="00C0650A">
        <w:rPr>
          <w:rFonts w:ascii="Courier New" w:eastAsia="Times New Roman" w:hAnsi="Courier New" w:cs="Courier New"/>
          <w:sz w:val="20"/>
          <w:szCs w:val="20"/>
          <w:lang w:eastAsia="es-ES"/>
        </w:rPr>
        <w:t>la BD</w:t>
      </w:r>
      <w:proofErr w:type="gramEnd"/>
      <w:r w:rsidRPr="00C0650A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</w:p>
    <w:p w:rsidR="00C0650A" w:rsidRPr="00C0650A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0650A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0650A">
        <w:rPr>
          <w:rFonts w:ascii="Courier New" w:eastAsia="Times New Roman" w:hAnsi="Courier New" w:cs="Courier New"/>
          <w:sz w:val="20"/>
          <w:szCs w:val="20"/>
          <w:lang w:eastAsia="es-ES"/>
        </w:rPr>
        <w:t>2.0º Crear consulta almacenada en variable (aconsejable hacerlo así).</w:t>
      </w:r>
    </w:p>
    <w:p w:rsidR="00C0650A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0650A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0650A">
        <w:rPr>
          <w:rFonts w:ascii="Courier New" w:eastAsia="Times New Roman" w:hAnsi="Courier New" w:cs="Courier New"/>
          <w:noProof/>
          <w:sz w:val="20"/>
          <w:szCs w:val="20"/>
          <w:lang w:eastAsia="es-ES"/>
        </w:rPr>
        <w:drawing>
          <wp:inline distT="0" distB="0" distL="0" distR="0" wp14:anchorId="192D1928" wp14:editId="717CE2BA">
            <wp:extent cx="5391902" cy="3048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0A" w:rsidRPr="00C0650A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0650A" w:rsidRPr="00C0650A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0650A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0650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2º Almacenar en una variable el resultado o </w:t>
      </w:r>
      <w:proofErr w:type="spellStart"/>
      <w:r w:rsidRPr="00C0650A">
        <w:rPr>
          <w:rFonts w:ascii="Courier New" w:eastAsia="Times New Roman" w:hAnsi="Courier New" w:cs="Courier New"/>
          <w:sz w:val="20"/>
          <w:szCs w:val="20"/>
          <w:lang w:eastAsia="es-ES"/>
        </w:rPr>
        <w:t>statement</w:t>
      </w:r>
      <w:proofErr w:type="spellEnd"/>
      <w:r w:rsidRPr="00C0650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del método prepare sobre la cone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xión. El método toma como argum</w:t>
      </w:r>
      <w:r w:rsidRPr="00C0650A">
        <w:rPr>
          <w:rFonts w:ascii="Courier New" w:eastAsia="Times New Roman" w:hAnsi="Courier New" w:cs="Courier New"/>
          <w:sz w:val="20"/>
          <w:szCs w:val="20"/>
          <w:lang w:eastAsia="es-ES"/>
        </w:rPr>
        <w:t>e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n</w:t>
      </w:r>
      <w:r w:rsidRPr="00C0650A">
        <w:rPr>
          <w:rFonts w:ascii="Courier New" w:eastAsia="Times New Roman" w:hAnsi="Courier New" w:cs="Courier New"/>
          <w:sz w:val="20"/>
          <w:szCs w:val="20"/>
          <w:lang w:eastAsia="es-ES"/>
        </w:rPr>
        <w:t>to la consulta.</w:t>
      </w:r>
    </w:p>
    <w:p w:rsidR="00C0650A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0650A" w:rsidRPr="00C0650A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0650A">
        <w:rPr>
          <w:rFonts w:ascii="Courier New" w:eastAsia="Times New Roman" w:hAnsi="Courier New" w:cs="Courier New"/>
          <w:noProof/>
          <w:sz w:val="20"/>
          <w:szCs w:val="20"/>
          <w:lang w:eastAsia="es-ES"/>
        </w:rPr>
        <w:drawing>
          <wp:inline distT="0" distB="0" distL="0" distR="0" wp14:anchorId="3F7A88FA" wp14:editId="383230DB">
            <wp:extent cx="3639058" cy="17147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0A" w:rsidRPr="00C0650A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0650A" w:rsidRPr="00C0650A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0650A">
        <w:rPr>
          <w:rFonts w:ascii="Courier New" w:eastAsia="Times New Roman" w:hAnsi="Courier New" w:cs="Courier New"/>
          <w:sz w:val="20"/>
          <w:szCs w:val="20"/>
          <w:lang w:eastAsia="es-ES"/>
        </w:rPr>
        <w:t>3º Asociar a la variable anterior el tipo de datos y parámetros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mediante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bind_param</w:t>
      </w:r>
      <w:proofErr w:type="spellEnd"/>
      <w:r w:rsidRPr="00C0650A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</w:p>
    <w:p w:rsidR="00C0650A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0650A">
        <w:rPr>
          <w:rFonts w:ascii="Courier New" w:eastAsia="Times New Roman" w:hAnsi="Courier New" w:cs="Courier New"/>
          <w:noProof/>
          <w:sz w:val="20"/>
          <w:szCs w:val="20"/>
          <w:lang w:eastAsia="es-ES"/>
        </w:rPr>
        <w:drawing>
          <wp:inline distT="0" distB="0" distL="0" distR="0" wp14:anchorId="2C4FB963" wp14:editId="7D9CC4D1">
            <wp:extent cx="5400040" cy="3162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0A" w:rsidRPr="00C0650A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0650A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0650A">
        <w:rPr>
          <w:rFonts w:ascii="Courier New" w:eastAsia="Times New Roman" w:hAnsi="Courier New" w:cs="Courier New"/>
          <w:sz w:val="20"/>
          <w:szCs w:val="20"/>
          <w:lang w:eastAsia="es-ES"/>
        </w:rPr>
        <w:t>4º Ejecutar la consulta almacenando el resultado en una variable.</w:t>
      </w:r>
    </w:p>
    <w:p w:rsidR="00C0650A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0650A" w:rsidRPr="00C0650A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0650A">
        <w:rPr>
          <w:rFonts w:ascii="Courier New" w:eastAsia="Times New Roman" w:hAnsi="Courier New" w:cs="Courier New"/>
          <w:noProof/>
          <w:sz w:val="20"/>
          <w:szCs w:val="20"/>
          <w:lang w:eastAsia="es-ES"/>
        </w:rPr>
        <w:drawing>
          <wp:inline distT="0" distB="0" distL="0" distR="0" wp14:anchorId="78630288" wp14:editId="02D90FC7">
            <wp:extent cx="3486637" cy="6477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0A" w:rsidRPr="00C0650A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0650A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0650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5º Cerrar conexión y el </w:t>
      </w:r>
      <w:proofErr w:type="spellStart"/>
      <w:r w:rsidRPr="00C0650A">
        <w:rPr>
          <w:rFonts w:ascii="Courier New" w:eastAsia="Times New Roman" w:hAnsi="Courier New" w:cs="Courier New"/>
          <w:sz w:val="20"/>
          <w:szCs w:val="20"/>
          <w:lang w:eastAsia="es-ES"/>
        </w:rPr>
        <w:t>prepared</w:t>
      </w:r>
      <w:proofErr w:type="spellEnd"/>
    </w:p>
    <w:p w:rsidR="00C0650A" w:rsidRPr="00C0650A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0650A" w:rsidRPr="00C0650A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0650A">
        <w:rPr>
          <w:rFonts w:ascii="Courier New" w:eastAsia="Times New Roman" w:hAnsi="Courier New" w:cs="Courier New"/>
          <w:noProof/>
          <w:sz w:val="20"/>
          <w:szCs w:val="20"/>
          <w:lang w:eastAsia="es-ES"/>
        </w:rPr>
        <w:drawing>
          <wp:inline distT="0" distB="0" distL="0" distR="0" wp14:anchorId="00CC0605" wp14:editId="6A3A88B1">
            <wp:extent cx="1991003" cy="21910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261" w:rsidRDefault="00F62261" w:rsidP="005F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F288D" w:rsidRDefault="005F288D" w:rsidP="005F288D">
      <w:bookmarkStart w:id="0" w:name="_GoBack"/>
      <w:bookmarkEnd w:id="0"/>
    </w:p>
    <w:p w:rsidR="00C0650A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sectPr w:rsidR="00C06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0A"/>
    <w:rsid w:val="00043DA1"/>
    <w:rsid w:val="001770E4"/>
    <w:rsid w:val="00311345"/>
    <w:rsid w:val="004F56B4"/>
    <w:rsid w:val="005F288D"/>
    <w:rsid w:val="00663074"/>
    <w:rsid w:val="009A67EE"/>
    <w:rsid w:val="00B75EFF"/>
    <w:rsid w:val="00BB6EB9"/>
    <w:rsid w:val="00C0650A"/>
    <w:rsid w:val="00F6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F572"/>
  <w15:chartTrackingRefBased/>
  <w15:docId w15:val="{A9E3035D-3B74-4C75-AA30-8BD96A98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6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650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2022-01-12T23:20:00Z</dcterms:created>
  <dcterms:modified xsi:type="dcterms:W3CDTF">2022-01-12T23:21:00Z</dcterms:modified>
</cp:coreProperties>
</file>