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C1ED1" w14:textId="77777777" w:rsidR="00A9626F" w:rsidRDefault="00000000">
      <w:pPr>
        <w:pBdr>
          <w:top w:val="nil"/>
          <w:left w:val="nil"/>
          <w:bottom w:val="nil"/>
          <w:right w:val="nil"/>
          <w:between w:val="nil"/>
        </w:pBdr>
        <w:tabs>
          <w:tab w:val="center" w:pos="4419"/>
          <w:tab w:val="right" w:pos="8838"/>
        </w:tabs>
        <w:jc w:val="center"/>
        <w:rPr>
          <w:rFonts w:ascii="Corsiva" w:eastAsia="Corsiva" w:hAnsi="Corsiva" w:cs="Corsiva"/>
          <w:color w:val="000000"/>
          <w:sz w:val="28"/>
          <w:szCs w:val="28"/>
        </w:rPr>
      </w:pPr>
      <w:r>
        <w:rPr>
          <w:rFonts w:ascii="Corsiva" w:eastAsia="Corsiva" w:hAnsi="Corsiva" w:cs="Corsiva"/>
          <w:color w:val="000000"/>
          <w:sz w:val="28"/>
          <w:szCs w:val="28"/>
        </w:rPr>
        <w:t>Acuerdo de compromiso entre Empresa y Estudiante</w:t>
      </w:r>
    </w:p>
    <w:p w14:paraId="71E72F95" w14:textId="77777777" w:rsidR="00A9626F" w:rsidRDefault="00A9626F">
      <w:pPr>
        <w:pBdr>
          <w:top w:val="nil"/>
          <w:left w:val="nil"/>
          <w:bottom w:val="nil"/>
          <w:right w:val="nil"/>
          <w:between w:val="nil"/>
        </w:pBdr>
        <w:tabs>
          <w:tab w:val="center" w:pos="4419"/>
          <w:tab w:val="right" w:pos="8838"/>
        </w:tabs>
        <w:jc w:val="center"/>
        <w:rPr>
          <w:rFonts w:ascii="Corsiva" w:eastAsia="Corsiva" w:hAnsi="Corsiva" w:cs="Corsiva"/>
          <w:color w:val="000000"/>
          <w:sz w:val="28"/>
          <w:szCs w:val="28"/>
        </w:rPr>
      </w:pPr>
    </w:p>
    <w:p w14:paraId="4D196A7A" w14:textId="77777777" w:rsidR="00A9626F" w:rsidRDefault="00000000">
      <w:pPr>
        <w:pBdr>
          <w:top w:val="nil"/>
          <w:left w:val="nil"/>
          <w:bottom w:val="nil"/>
          <w:right w:val="nil"/>
          <w:between w:val="nil"/>
        </w:pBdr>
        <w:tabs>
          <w:tab w:val="center" w:pos="4419"/>
          <w:tab w:val="right" w:pos="8838"/>
        </w:tabs>
        <w:jc w:val="center"/>
        <w:rPr>
          <w:rFonts w:ascii="Corsiva" w:eastAsia="Corsiva" w:hAnsi="Corsiva" w:cs="Corsiva"/>
          <w:color w:val="000000"/>
          <w:sz w:val="28"/>
          <w:szCs w:val="28"/>
        </w:rPr>
      </w:pPr>
      <w:r>
        <w:rPr>
          <w:rFonts w:ascii="Corsiva" w:eastAsia="Corsiva" w:hAnsi="Corsiva" w:cs="Corsiva"/>
          <w:color w:val="000000"/>
          <w:sz w:val="28"/>
          <w:szCs w:val="28"/>
        </w:rPr>
        <w:t>EIF408 Proyectos y su Aplicación en la Organización</w:t>
      </w:r>
    </w:p>
    <w:p w14:paraId="6316B431" w14:textId="77777777" w:rsidR="00A9626F" w:rsidRDefault="00000000">
      <w:pPr>
        <w:pBdr>
          <w:top w:val="nil"/>
          <w:left w:val="nil"/>
          <w:bottom w:val="nil"/>
          <w:right w:val="nil"/>
          <w:between w:val="nil"/>
        </w:pBdr>
        <w:tabs>
          <w:tab w:val="center" w:pos="4419"/>
          <w:tab w:val="right" w:pos="8838"/>
        </w:tabs>
        <w:jc w:val="center"/>
        <w:rPr>
          <w:rFonts w:ascii="Corsiva" w:eastAsia="Corsiva" w:hAnsi="Corsiva" w:cs="Corsiva"/>
          <w:color w:val="000000"/>
          <w:sz w:val="28"/>
          <w:szCs w:val="28"/>
        </w:rPr>
      </w:pPr>
      <w:r>
        <w:rPr>
          <w:rFonts w:ascii="Corsiva" w:eastAsia="Corsiva" w:hAnsi="Corsiva" w:cs="Corsiva"/>
          <w:color w:val="000000"/>
          <w:sz w:val="28"/>
          <w:szCs w:val="28"/>
        </w:rPr>
        <w:t>Práctica Profesional Supervisada</w:t>
      </w:r>
    </w:p>
    <w:p w14:paraId="790BAEE3" w14:textId="77777777" w:rsidR="00A9626F" w:rsidRDefault="00000000">
      <w:pPr>
        <w:pBdr>
          <w:top w:val="nil"/>
          <w:left w:val="nil"/>
          <w:bottom w:val="nil"/>
          <w:right w:val="nil"/>
          <w:between w:val="nil"/>
        </w:pBdr>
        <w:tabs>
          <w:tab w:val="center" w:pos="4419"/>
          <w:tab w:val="right" w:pos="8838"/>
        </w:tabs>
        <w:jc w:val="center"/>
        <w:rPr>
          <w:rFonts w:ascii="Corsiva" w:eastAsia="Corsiva" w:hAnsi="Corsiva" w:cs="Corsiva"/>
          <w:color w:val="000000"/>
          <w:sz w:val="28"/>
          <w:szCs w:val="28"/>
        </w:rPr>
      </w:pPr>
      <w:r>
        <w:rPr>
          <w:rFonts w:ascii="Corsiva" w:eastAsia="Corsiva" w:hAnsi="Corsiva" w:cs="Corsiva"/>
          <w:color w:val="000000"/>
          <w:sz w:val="28"/>
          <w:szCs w:val="28"/>
        </w:rPr>
        <w:t>Escuela de Informática</w:t>
      </w:r>
    </w:p>
    <w:p w14:paraId="50413AAB" w14:textId="77777777" w:rsidR="00A9626F" w:rsidRDefault="00000000">
      <w:pPr>
        <w:pBdr>
          <w:top w:val="nil"/>
          <w:left w:val="nil"/>
          <w:bottom w:val="nil"/>
          <w:right w:val="nil"/>
          <w:between w:val="nil"/>
        </w:pBdr>
        <w:tabs>
          <w:tab w:val="center" w:pos="4419"/>
          <w:tab w:val="right" w:pos="8838"/>
        </w:tabs>
        <w:jc w:val="center"/>
        <w:rPr>
          <w:rFonts w:ascii="Corsiva" w:eastAsia="Corsiva" w:hAnsi="Corsiva" w:cs="Corsiva"/>
          <w:color w:val="000000"/>
          <w:sz w:val="28"/>
          <w:szCs w:val="28"/>
        </w:rPr>
      </w:pPr>
      <w:r>
        <w:rPr>
          <w:rFonts w:ascii="Corsiva" w:eastAsia="Corsiva" w:hAnsi="Corsiva" w:cs="Corsiva"/>
          <w:color w:val="000000"/>
          <w:sz w:val="28"/>
          <w:szCs w:val="28"/>
        </w:rPr>
        <w:t>Universidad Nacional</w:t>
      </w:r>
    </w:p>
    <w:p w14:paraId="717483DD" w14:textId="77777777" w:rsidR="00A9626F" w:rsidRDefault="00A9626F">
      <w:pPr>
        <w:rPr>
          <w:i/>
          <w:iCs/>
        </w:rPr>
      </w:pPr>
    </w:p>
    <w:p w14:paraId="1DF3BC02" w14:textId="77777777" w:rsidR="00A9626F" w:rsidRDefault="00000000">
      <w:pPr>
        <w:jc w:val="both"/>
        <w:rPr>
          <w:rFonts w:ascii="Arial" w:eastAsia="Arial" w:hAnsi="Arial" w:cs="Arial"/>
        </w:rPr>
      </w:pPr>
      <w:r>
        <w:rPr>
          <w:rFonts w:ascii="Arial" w:eastAsia="Arial" w:hAnsi="Arial" w:cs="Arial"/>
          <w:i/>
          <w:iCs/>
        </w:rPr>
        <w:t xml:space="preserve">Este acuerdo se suscribe entre Jonathan Cordero Duarte, con cédula de identidad 7-0181-0347, funcionario de la empresa Credix S.A, desempeñando el puesto de </w:t>
      </w:r>
      <w:r>
        <w:rPr>
          <w:rFonts w:ascii="Arial" w:eastAsia="Arial" w:hAnsi="Arial" w:cs="Arial"/>
          <w:b/>
          <w:bCs/>
          <w:i/>
          <w:iCs/>
        </w:rPr>
        <w:t>Jefe de Arquitectura de TI</w:t>
      </w:r>
      <w:r>
        <w:rPr>
          <w:rFonts w:ascii="Arial" w:eastAsia="Arial" w:hAnsi="Arial" w:cs="Arial"/>
          <w:i/>
          <w:iCs/>
        </w:rPr>
        <w:t xml:space="preserve"> en adelante denominado </w:t>
      </w:r>
      <w:r>
        <w:rPr>
          <w:rFonts w:ascii="Arial" w:eastAsia="Arial" w:hAnsi="Arial" w:cs="Arial"/>
          <w:b/>
          <w:bCs/>
          <w:i/>
          <w:iCs/>
        </w:rPr>
        <w:t>Supervisor</w:t>
      </w:r>
      <w:r>
        <w:rPr>
          <w:rFonts w:ascii="Arial" w:eastAsia="Arial" w:hAnsi="Arial" w:cs="Arial"/>
          <w:i/>
          <w:iCs/>
        </w:rPr>
        <w:t xml:space="preserve"> y Gabriel Josué Herrera Solís, con número de cédula 4-0265-0111,estudiante de la Carrera de Ingeniería en Sistemas de Información en la Escuela de Informática de la Universidad Nacional de Costa Rica, actualmente matriculado en el curso EIF408 Proyectos y su Aplicación en la Organización cuya modalidad es la Práctica Profesional Supervisada, en adelante denominado </w:t>
      </w:r>
      <w:r>
        <w:rPr>
          <w:rFonts w:ascii="Arial" w:eastAsia="Arial" w:hAnsi="Arial" w:cs="Arial"/>
          <w:b/>
          <w:bCs/>
          <w:i/>
          <w:iCs/>
        </w:rPr>
        <w:t>Estudiante</w:t>
      </w:r>
      <w:r>
        <w:rPr>
          <w:rFonts w:ascii="Arial" w:eastAsia="Arial" w:hAnsi="Arial" w:cs="Arial"/>
          <w:i/>
          <w:iCs/>
        </w:rPr>
        <w:t>. En mutuo acuerdo convenimos lo siguiente:</w:t>
      </w:r>
    </w:p>
    <w:p w14:paraId="2A8062FB" w14:textId="77777777" w:rsidR="00A9626F" w:rsidRDefault="00A9626F">
      <w:pPr>
        <w:rPr>
          <w:i/>
          <w:iCs/>
        </w:rPr>
      </w:pPr>
    </w:p>
    <w:p w14:paraId="1A621140" w14:textId="11202FA3" w:rsidR="00A9626F" w:rsidRDefault="00000000">
      <w:pPr>
        <w:jc w:val="both"/>
        <w:rPr>
          <w:rFonts w:ascii="Arial" w:eastAsia="Arial" w:hAnsi="Arial" w:cs="Arial"/>
        </w:rPr>
      </w:pPr>
      <w:r>
        <w:rPr>
          <w:rFonts w:ascii="Arial" w:eastAsia="Arial" w:hAnsi="Arial" w:cs="Arial"/>
          <w:b/>
          <w:bCs/>
        </w:rPr>
        <w:t>Artículo 1</w:t>
      </w:r>
      <w:r>
        <w:rPr>
          <w:rFonts w:ascii="Arial" w:eastAsia="Arial" w:hAnsi="Arial" w:cs="Arial"/>
        </w:rPr>
        <w:t xml:space="preserve">.  El Estudiante desarrollará su práctica profesional supervisada en la empresa, mediante una disponibilidad de </w:t>
      </w:r>
      <w:r w:rsidR="00804DCE">
        <w:rPr>
          <w:rFonts w:ascii="Arial" w:eastAsia="Arial" w:hAnsi="Arial" w:cs="Arial"/>
          <w:b/>
          <w:bCs/>
          <w:i/>
          <w:iCs/>
        </w:rPr>
        <w:t>40</w:t>
      </w:r>
      <w:r>
        <w:rPr>
          <w:rFonts w:ascii="Arial" w:eastAsia="Arial" w:hAnsi="Arial" w:cs="Arial"/>
        </w:rPr>
        <w:t xml:space="preserve"> horas semanales.  El horario se definirá en mutuo acuerdo.</w:t>
      </w:r>
    </w:p>
    <w:p w14:paraId="3F3C8477" w14:textId="77777777" w:rsidR="00A9626F" w:rsidRDefault="00A9626F">
      <w:pPr>
        <w:jc w:val="both"/>
        <w:rPr>
          <w:rFonts w:ascii="Arial" w:eastAsia="Arial" w:hAnsi="Arial" w:cs="Arial"/>
        </w:rPr>
      </w:pPr>
    </w:p>
    <w:p w14:paraId="0FB29643" w14:textId="77777777" w:rsidR="00A9626F" w:rsidRDefault="00000000">
      <w:pPr>
        <w:jc w:val="both"/>
        <w:rPr>
          <w:rFonts w:ascii="Arial" w:eastAsia="Arial" w:hAnsi="Arial" w:cs="Arial"/>
        </w:rPr>
      </w:pPr>
      <w:r>
        <w:rPr>
          <w:rFonts w:ascii="Arial" w:eastAsia="Arial" w:hAnsi="Arial" w:cs="Arial"/>
          <w:b/>
          <w:bCs/>
        </w:rPr>
        <w:t>Artículo 2</w:t>
      </w:r>
      <w:r>
        <w:rPr>
          <w:rFonts w:ascii="Arial" w:eastAsia="Arial" w:hAnsi="Arial" w:cs="Arial"/>
        </w:rPr>
        <w:t>.  El Estudiante al estar matriculado en la Universidad Nacional, posee una póliza estudiantil.</w:t>
      </w:r>
    </w:p>
    <w:p w14:paraId="513B3153" w14:textId="77777777" w:rsidR="00A9626F" w:rsidRDefault="00A9626F">
      <w:pPr>
        <w:jc w:val="both"/>
        <w:rPr>
          <w:rFonts w:ascii="Arial" w:eastAsia="Arial" w:hAnsi="Arial" w:cs="Arial"/>
        </w:rPr>
      </w:pPr>
    </w:p>
    <w:p w14:paraId="66E024B4" w14:textId="77777777" w:rsidR="00A9626F" w:rsidRDefault="00000000">
      <w:pPr>
        <w:jc w:val="both"/>
        <w:rPr>
          <w:rFonts w:ascii="Arial" w:eastAsia="Arial" w:hAnsi="Arial" w:cs="Arial"/>
        </w:rPr>
      </w:pPr>
      <w:r>
        <w:rPr>
          <w:rFonts w:ascii="Arial" w:eastAsia="Arial" w:hAnsi="Arial" w:cs="Arial"/>
          <w:b/>
          <w:bCs/>
        </w:rPr>
        <w:t>Artículo 3</w:t>
      </w:r>
      <w:r>
        <w:rPr>
          <w:rFonts w:ascii="Arial" w:eastAsia="Arial" w:hAnsi="Arial" w:cs="Arial"/>
        </w:rPr>
        <w:t>.  El Estudiante reconoce a la organización como la propietaria de los derechos de autor intelectuales/patrimoniales sobre los productos generados a la organización en el desarrollo de su práctica profesional supervisada.</w:t>
      </w:r>
    </w:p>
    <w:p w14:paraId="3FECE847" w14:textId="77777777" w:rsidR="00A9626F" w:rsidRDefault="00A9626F">
      <w:pPr>
        <w:jc w:val="both"/>
        <w:rPr>
          <w:rFonts w:ascii="Arial" w:eastAsia="Arial" w:hAnsi="Arial" w:cs="Arial"/>
        </w:rPr>
      </w:pPr>
    </w:p>
    <w:p w14:paraId="7E97D24B" w14:textId="77777777" w:rsidR="00A9626F" w:rsidRDefault="00000000">
      <w:pPr>
        <w:jc w:val="both"/>
        <w:rPr>
          <w:rFonts w:ascii="Arial" w:eastAsia="Arial" w:hAnsi="Arial" w:cs="Arial"/>
        </w:rPr>
      </w:pPr>
      <w:r>
        <w:rPr>
          <w:rFonts w:ascii="Arial" w:eastAsia="Arial" w:hAnsi="Arial" w:cs="Arial"/>
          <w:b/>
          <w:bCs/>
        </w:rPr>
        <w:t>Artículo 4</w:t>
      </w:r>
      <w:r>
        <w:rPr>
          <w:rFonts w:ascii="Arial" w:eastAsia="Arial" w:hAnsi="Arial" w:cs="Arial"/>
        </w:rPr>
        <w:t>.  El Estudiante se compromete a mantener la confidencialidad de la información sensible de la organización.</w:t>
      </w:r>
    </w:p>
    <w:p w14:paraId="216B73AB" w14:textId="77777777" w:rsidR="00A9626F" w:rsidRDefault="00A9626F">
      <w:pPr>
        <w:jc w:val="both"/>
        <w:rPr>
          <w:rFonts w:ascii="Arial" w:eastAsia="Arial" w:hAnsi="Arial" w:cs="Arial"/>
        </w:rPr>
      </w:pPr>
    </w:p>
    <w:p w14:paraId="32413AAB" w14:textId="77777777" w:rsidR="00A9626F" w:rsidRDefault="00000000">
      <w:pPr>
        <w:jc w:val="both"/>
        <w:rPr>
          <w:rFonts w:ascii="Arial" w:eastAsia="Arial" w:hAnsi="Arial" w:cs="Arial"/>
        </w:rPr>
      </w:pPr>
      <w:r>
        <w:rPr>
          <w:rFonts w:ascii="Arial" w:eastAsia="Arial" w:hAnsi="Arial" w:cs="Arial"/>
          <w:b/>
          <w:bCs/>
        </w:rPr>
        <w:t>Artículo 5</w:t>
      </w:r>
      <w:r>
        <w:rPr>
          <w:rFonts w:ascii="Arial" w:eastAsia="Arial" w:hAnsi="Arial" w:cs="Arial"/>
        </w:rPr>
        <w:t>.  El Estudiante se compromete a comportarse bajo excelentes principios éticos, morales y profesionales dentro de la empresa y durante su práctica profesional supervisada.</w:t>
      </w:r>
    </w:p>
    <w:p w14:paraId="0B7479E8" w14:textId="77777777" w:rsidR="00A9626F" w:rsidRDefault="00A9626F">
      <w:pPr>
        <w:jc w:val="both"/>
        <w:rPr>
          <w:rFonts w:ascii="Arial" w:eastAsia="Arial" w:hAnsi="Arial" w:cs="Arial"/>
        </w:rPr>
      </w:pPr>
    </w:p>
    <w:p w14:paraId="0E756D36" w14:textId="77777777" w:rsidR="00A9626F" w:rsidRDefault="00000000">
      <w:pPr>
        <w:jc w:val="both"/>
        <w:rPr>
          <w:rFonts w:ascii="Arial" w:eastAsia="Arial" w:hAnsi="Arial" w:cs="Arial"/>
        </w:rPr>
      </w:pPr>
      <w:r>
        <w:rPr>
          <w:rFonts w:ascii="Arial" w:eastAsia="Arial" w:hAnsi="Arial" w:cs="Arial"/>
          <w:b/>
          <w:bCs/>
        </w:rPr>
        <w:t>Artículo 6</w:t>
      </w:r>
      <w:r>
        <w:rPr>
          <w:rFonts w:ascii="Arial" w:eastAsia="Arial" w:hAnsi="Arial" w:cs="Arial"/>
        </w:rPr>
        <w:t>.  El Supervisor se compromete a brindar al Estudiante los recursos laborales necesarios y suficientes (espacio físico, recursos de tecnologías de la información y comunicación, de oficina, de ingreso y acceso a las instalaciones y los datos e información, entre otros) para el eficiente y eficaz desarrollo de la práctica profesional supervisada del Estudiante.</w:t>
      </w:r>
    </w:p>
    <w:p w14:paraId="49EB5F5F" w14:textId="77777777" w:rsidR="00A9626F" w:rsidRDefault="00A9626F">
      <w:pPr>
        <w:jc w:val="both"/>
        <w:rPr>
          <w:rFonts w:ascii="Arial" w:eastAsia="Arial" w:hAnsi="Arial" w:cs="Arial"/>
        </w:rPr>
      </w:pPr>
    </w:p>
    <w:p w14:paraId="65B6A689" w14:textId="77777777" w:rsidR="00A9626F" w:rsidRDefault="00000000">
      <w:pPr>
        <w:jc w:val="both"/>
        <w:rPr>
          <w:rFonts w:ascii="Arial" w:eastAsia="Arial" w:hAnsi="Arial" w:cs="Arial"/>
        </w:rPr>
      </w:pPr>
      <w:r>
        <w:rPr>
          <w:rFonts w:ascii="Arial" w:eastAsia="Arial" w:hAnsi="Arial" w:cs="Arial"/>
          <w:b/>
          <w:bCs/>
        </w:rPr>
        <w:t>Artículo 7</w:t>
      </w:r>
      <w:r>
        <w:rPr>
          <w:rFonts w:ascii="Arial" w:eastAsia="Arial" w:hAnsi="Arial" w:cs="Arial"/>
        </w:rPr>
        <w:t>.  La Empresa permitirá que la Escuela de Informática de la Universidad Nacional, registre, consulte y utilice la información general del proyecto (propuesta, informes de avance, informe final, entre otros) con fines académicos.</w:t>
      </w:r>
    </w:p>
    <w:p w14:paraId="2B1FCC9B" w14:textId="77777777" w:rsidR="00A9626F" w:rsidRDefault="00A9626F">
      <w:pPr>
        <w:jc w:val="both"/>
        <w:rPr>
          <w:rFonts w:ascii="Arial" w:eastAsia="Arial" w:hAnsi="Arial" w:cs="Arial"/>
        </w:rPr>
      </w:pPr>
    </w:p>
    <w:p w14:paraId="7DF9334B" w14:textId="1E99A5D1" w:rsidR="00A9626F" w:rsidRDefault="00000000">
      <w:pPr>
        <w:jc w:val="both"/>
        <w:rPr>
          <w:rFonts w:ascii="Arial" w:eastAsia="Arial" w:hAnsi="Arial" w:cs="Arial"/>
        </w:rPr>
      </w:pPr>
      <w:r>
        <w:rPr>
          <w:rFonts w:ascii="Arial" w:eastAsia="Arial" w:hAnsi="Arial" w:cs="Arial"/>
          <w:b/>
          <w:bCs/>
        </w:rPr>
        <w:t>Artículo 8</w:t>
      </w:r>
      <w:r>
        <w:rPr>
          <w:rFonts w:ascii="Arial" w:eastAsia="Arial" w:hAnsi="Arial" w:cs="Arial"/>
        </w:rPr>
        <w:t xml:space="preserve">.  El Supervisor determinó que el proyecto </w:t>
      </w:r>
      <w:r w:rsidR="00AD0B1B" w:rsidRPr="00AD0B1B">
        <w:rPr>
          <w:rFonts w:ascii="Arial" w:eastAsia="Arial" w:hAnsi="Arial" w:cs="Arial"/>
        </w:rPr>
        <w:t>Migración e implementación de procesos de integración de datos hacia AWS Glue</w:t>
      </w:r>
      <w:r>
        <w:rPr>
          <w:rFonts w:ascii="Arial" w:eastAsia="Arial" w:hAnsi="Arial" w:cs="Arial"/>
        </w:rPr>
        <w:t xml:space="preserve"> es el asignado al </w:t>
      </w:r>
      <w:r>
        <w:rPr>
          <w:rFonts w:ascii="Arial" w:eastAsia="Arial" w:hAnsi="Arial" w:cs="Arial"/>
        </w:rPr>
        <w:lastRenderedPageBreak/>
        <w:t xml:space="preserve">estudiante para que desarrolle su práctica profesional supervisada en la empresa.  El mismo consta de las siguientes actividades </w:t>
      </w:r>
    </w:p>
    <w:p w14:paraId="5C31AE0B" w14:textId="77777777" w:rsidR="00A9626F" w:rsidRDefault="00A9626F">
      <w:pPr>
        <w:jc w:val="both"/>
        <w:rPr>
          <w:rFonts w:ascii="Arial" w:eastAsia="Arial" w:hAnsi="Arial" w:cs="Arial"/>
        </w:rPr>
      </w:pPr>
    </w:p>
    <w:p w14:paraId="42E8E8EC" w14:textId="77777777" w:rsidR="008E570B" w:rsidRPr="008E570B" w:rsidRDefault="00000000" w:rsidP="008E570B">
      <w:pPr>
        <w:jc w:val="both"/>
        <w:rPr>
          <w:rFonts w:ascii="Arial" w:eastAsia="Arial" w:hAnsi="Arial" w:cs="Arial"/>
          <w:b/>
          <w:bCs/>
          <w:lang w:val="es-CR"/>
        </w:rPr>
      </w:pPr>
      <w:r>
        <w:rPr>
          <w:rFonts w:ascii="Arial" w:eastAsia="Arial" w:hAnsi="Arial" w:cs="Arial"/>
        </w:rPr>
        <w:tab/>
      </w:r>
      <w:r w:rsidR="008E570B" w:rsidRPr="008E570B">
        <w:rPr>
          <w:rFonts w:ascii="Arial" w:eastAsia="Arial" w:hAnsi="Arial" w:cs="Arial"/>
          <w:b/>
          <w:bCs/>
          <w:lang w:val="es-CR"/>
        </w:rPr>
        <w:t>Actividad 8.01. Capacitación Técnica y Análisis Inicial del Entorno</w:t>
      </w:r>
    </w:p>
    <w:p w14:paraId="7C3C76CE" w14:textId="77777777" w:rsidR="008E570B" w:rsidRPr="008E570B" w:rsidRDefault="008E570B" w:rsidP="008E570B">
      <w:pPr>
        <w:jc w:val="both"/>
        <w:rPr>
          <w:rFonts w:ascii="Arial" w:eastAsia="Arial" w:hAnsi="Arial" w:cs="Arial"/>
          <w:lang w:val="es-CR"/>
        </w:rPr>
      </w:pPr>
      <w:r w:rsidRPr="008E570B">
        <w:rPr>
          <w:rFonts w:ascii="Arial" w:eastAsia="Arial" w:hAnsi="Arial" w:cs="Arial"/>
          <w:lang w:val="es-CR"/>
        </w:rPr>
        <w:t>Durante las semanas 1 y 2 se llevará a cabo la fase de capacitación técnica inicial y análisis del entorno actual. En este periodo se realizará el estudio de la arquitectura de AWS Glue, el funcionamiento de los Jobs y Workflows, así como la revisión del orquestador de procesos ETL desarrollado en SQL Server Integration Services (SSIS). Asimismo, se analizarán los paquetes .dtsx existentes para comprender su estructura, dependencias y lógica de transformación de datos antes de iniciar la migración.</w:t>
      </w:r>
    </w:p>
    <w:p w14:paraId="36A6AB35" w14:textId="29F6EBF2" w:rsidR="008E570B" w:rsidRPr="00705885" w:rsidRDefault="008E570B" w:rsidP="008E570B">
      <w:pPr>
        <w:jc w:val="both"/>
        <w:rPr>
          <w:rFonts w:ascii="Arial" w:eastAsia="Arial" w:hAnsi="Arial" w:cs="Arial"/>
          <w:lang w:val="es-CR"/>
        </w:rPr>
      </w:pPr>
    </w:p>
    <w:p w14:paraId="3302D929" w14:textId="77777777" w:rsidR="008E570B" w:rsidRPr="008E570B" w:rsidRDefault="008E570B" w:rsidP="008E570B">
      <w:pPr>
        <w:jc w:val="both"/>
        <w:rPr>
          <w:rFonts w:ascii="Arial" w:eastAsia="Arial" w:hAnsi="Arial" w:cs="Arial"/>
          <w:b/>
          <w:bCs/>
          <w:lang w:val="es-CR"/>
        </w:rPr>
      </w:pPr>
      <w:r w:rsidRPr="008E570B">
        <w:rPr>
          <w:rFonts w:ascii="Arial" w:eastAsia="Arial" w:hAnsi="Arial" w:cs="Arial"/>
          <w:b/>
          <w:bCs/>
          <w:lang w:val="es-CR"/>
        </w:rPr>
        <w:t>Actividad 8.02. Sprint 1 – Análisis y Migración Inicial de Procesos ETL</w:t>
      </w:r>
    </w:p>
    <w:p w14:paraId="4FB0966D" w14:textId="1A157508" w:rsidR="008E570B" w:rsidRDefault="008E570B" w:rsidP="008E570B">
      <w:pPr>
        <w:jc w:val="both"/>
        <w:rPr>
          <w:rFonts w:ascii="Arial" w:eastAsia="Arial" w:hAnsi="Arial" w:cs="Arial"/>
          <w:lang w:val="es-CR"/>
        </w:rPr>
      </w:pPr>
      <w:r w:rsidRPr="008E570B">
        <w:rPr>
          <w:rFonts w:ascii="Arial" w:eastAsia="Arial" w:hAnsi="Arial" w:cs="Arial"/>
          <w:lang w:val="es-CR"/>
        </w:rPr>
        <w:t>Durante las semanas 3 y 4 se ejecutará el primer sprint del proyecto, enfocado en el análisis detallado y migración de los primeros 2 procesos ETL del orquestador. Esta actividad incluirá la ingeniería inversa de los paquetes SSIS correspondientes, la identificación de las transformaciones y la implementación inicial de los procesos equivalentes en AWS Glue. Al finalizar el sprint se realizará una validación preliminar del funcionamiento de los procesos migrados.</w:t>
      </w:r>
    </w:p>
    <w:p w14:paraId="1B975703" w14:textId="77777777" w:rsidR="008E570B" w:rsidRPr="008E570B" w:rsidRDefault="008E570B" w:rsidP="008E570B">
      <w:pPr>
        <w:jc w:val="both"/>
        <w:rPr>
          <w:rFonts w:ascii="Arial" w:eastAsia="Arial" w:hAnsi="Arial" w:cs="Arial"/>
          <w:lang w:val="es-CR"/>
        </w:rPr>
      </w:pPr>
    </w:p>
    <w:p w14:paraId="4487C03E" w14:textId="77777777" w:rsidR="008E570B" w:rsidRPr="008E570B" w:rsidRDefault="008E570B" w:rsidP="008E570B">
      <w:pPr>
        <w:jc w:val="both"/>
        <w:rPr>
          <w:rFonts w:ascii="Arial" w:eastAsia="Arial" w:hAnsi="Arial" w:cs="Arial"/>
          <w:b/>
          <w:bCs/>
          <w:lang w:val="es-CR"/>
        </w:rPr>
      </w:pPr>
      <w:r w:rsidRPr="008E570B">
        <w:rPr>
          <w:rFonts w:ascii="Arial" w:eastAsia="Arial" w:hAnsi="Arial" w:cs="Arial"/>
          <w:b/>
          <w:bCs/>
          <w:lang w:val="es-CR"/>
        </w:rPr>
        <w:t>Actividad 8.03. Sprint 2 – Migración de Procesos ETL</w:t>
      </w:r>
    </w:p>
    <w:p w14:paraId="05013C5F" w14:textId="08A76D36" w:rsidR="008E570B" w:rsidRDefault="008E570B" w:rsidP="008E570B">
      <w:pPr>
        <w:jc w:val="both"/>
        <w:rPr>
          <w:rFonts w:ascii="Arial" w:eastAsia="Arial" w:hAnsi="Arial" w:cs="Arial"/>
          <w:lang w:val="es-CR"/>
        </w:rPr>
      </w:pPr>
      <w:r w:rsidRPr="008E570B">
        <w:rPr>
          <w:rFonts w:ascii="Arial" w:eastAsia="Arial" w:hAnsi="Arial" w:cs="Arial"/>
          <w:lang w:val="es-CR"/>
        </w:rPr>
        <w:t xml:space="preserve">Durante las semanas 5 y 6 se desarrollará el </w:t>
      </w:r>
      <w:r w:rsidRPr="008E570B">
        <w:rPr>
          <w:rFonts w:ascii="Arial" w:eastAsia="Arial" w:hAnsi="Arial" w:cs="Arial"/>
          <w:b/>
          <w:bCs/>
          <w:lang w:val="es-CR"/>
        </w:rPr>
        <w:t>segundo sprint</w:t>
      </w:r>
      <w:r w:rsidRPr="008E570B">
        <w:rPr>
          <w:rFonts w:ascii="Arial" w:eastAsia="Arial" w:hAnsi="Arial" w:cs="Arial"/>
          <w:lang w:val="es-CR"/>
        </w:rPr>
        <w:t xml:space="preserve">, en el cual se realizará el análisis y migración de </w:t>
      </w:r>
      <w:r w:rsidRPr="008E570B">
        <w:rPr>
          <w:rFonts w:ascii="Arial" w:eastAsia="Arial" w:hAnsi="Arial" w:cs="Arial"/>
          <w:b/>
          <w:bCs/>
          <w:lang w:val="es-CR"/>
        </w:rPr>
        <w:t>3 procesos ETL adicionales</w:t>
      </w:r>
      <w:r w:rsidRPr="008E570B">
        <w:rPr>
          <w:rFonts w:ascii="Arial" w:eastAsia="Arial" w:hAnsi="Arial" w:cs="Arial"/>
          <w:lang w:val="es-CR"/>
        </w:rPr>
        <w:t xml:space="preserve"> hacia AWS Glue. En esta etapa se continuará con la traducción de la lógica de transformación de SSIS hacia el entorno de Glue, además de ejecutar pruebas de funcionamiento para verificar la correcta ejecución de los flujos migrados.</w:t>
      </w:r>
    </w:p>
    <w:p w14:paraId="300ECFB0" w14:textId="77777777" w:rsidR="008E570B" w:rsidRPr="008E570B" w:rsidRDefault="008E570B" w:rsidP="008E570B">
      <w:pPr>
        <w:jc w:val="both"/>
        <w:rPr>
          <w:rFonts w:ascii="Arial" w:eastAsia="Arial" w:hAnsi="Arial" w:cs="Arial"/>
          <w:lang w:val="es-CR"/>
        </w:rPr>
      </w:pPr>
    </w:p>
    <w:p w14:paraId="1B75C1AF" w14:textId="77777777" w:rsidR="008E570B" w:rsidRPr="008E570B" w:rsidRDefault="008E570B" w:rsidP="008E570B">
      <w:pPr>
        <w:jc w:val="both"/>
        <w:rPr>
          <w:rFonts w:ascii="Arial" w:eastAsia="Arial" w:hAnsi="Arial" w:cs="Arial"/>
          <w:b/>
          <w:bCs/>
          <w:lang w:val="es-CR"/>
        </w:rPr>
      </w:pPr>
      <w:r w:rsidRPr="008E570B">
        <w:rPr>
          <w:rFonts w:ascii="Arial" w:eastAsia="Arial" w:hAnsi="Arial" w:cs="Arial"/>
          <w:b/>
          <w:bCs/>
          <w:lang w:val="es-CR"/>
        </w:rPr>
        <w:t>Actividad 8.04. Sprint 3 – Continuación de Migración de Procesos ETL</w:t>
      </w:r>
    </w:p>
    <w:p w14:paraId="40B95F36" w14:textId="559678DC" w:rsidR="008E570B" w:rsidRDefault="008E570B" w:rsidP="008E570B">
      <w:pPr>
        <w:jc w:val="both"/>
        <w:rPr>
          <w:rFonts w:ascii="Arial" w:eastAsia="Arial" w:hAnsi="Arial" w:cs="Arial"/>
          <w:lang w:val="es-CR"/>
        </w:rPr>
      </w:pPr>
      <w:r w:rsidRPr="008E570B">
        <w:rPr>
          <w:rFonts w:ascii="Arial" w:eastAsia="Arial" w:hAnsi="Arial" w:cs="Arial"/>
          <w:lang w:val="es-CR"/>
        </w:rPr>
        <w:t>En las semanas 7 y 8 se llevará a cabo el tercer sprint del proyecto, enfocado en la migración de 3 procesos ETL adicionales del orquestador. Durante esta fase se reforzará la comprensión de las dependencias entre procesos y se continuará con la implementación de los flujos equivalentes en AWS Glue, asegurando que los resultados obtenidos sean consistentes con los procesos originales.</w:t>
      </w:r>
    </w:p>
    <w:p w14:paraId="6206F17F" w14:textId="77777777" w:rsidR="008E570B" w:rsidRPr="008E570B" w:rsidRDefault="008E570B" w:rsidP="008E570B">
      <w:pPr>
        <w:jc w:val="both"/>
        <w:rPr>
          <w:rFonts w:ascii="Arial" w:eastAsia="Arial" w:hAnsi="Arial" w:cs="Arial"/>
          <w:lang w:val="es-CR"/>
        </w:rPr>
      </w:pPr>
    </w:p>
    <w:p w14:paraId="22865EF4" w14:textId="77777777" w:rsidR="008E570B" w:rsidRPr="008E570B" w:rsidRDefault="008E570B" w:rsidP="008E570B">
      <w:pPr>
        <w:jc w:val="both"/>
        <w:rPr>
          <w:rFonts w:ascii="Arial" w:eastAsia="Arial" w:hAnsi="Arial" w:cs="Arial"/>
          <w:b/>
          <w:bCs/>
          <w:lang w:val="es-CR"/>
        </w:rPr>
      </w:pPr>
      <w:r w:rsidRPr="008E570B">
        <w:rPr>
          <w:rFonts w:ascii="Arial" w:eastAsia="Arial" w:hAnsi="Arial" w:cs="Arial"/>
          <w:b/>
          <w:bCs/>
          <w:lang w:val="es-CR"/>
        </w:rPr>
        <w:t>Actividad 8.05. Sprint 4 – Migración de Procesos ETL</w:t>
      </w:r>
    </w:p>
    <w:p w14:paraId="184DD5D4" w14:textId="54230E45" w:rsidR="008E570B" w:rsidRPr="008E570B" w:rsidRDefault="008E570B" w:rsidP="008E570B">
      <w:pPr>
        <w:jc w:val="both"/>
        <w:rPr>
          <w:rFonts w:ascii="Arial" w:eastAsia="Arial" w:hAnsi="Arial" w:cs="Arial"/>
          <w:lang w:val="es-CR"/>
        </w:rPr>
      </w:pPr>
      <w:r w:rsidRPr="008E570B">
        <w:rPr>
          <w:rFonts w:ascii="Arial" w:eastAsia="Arial" w:hAnsi="Arial" w:cs="Arial"/>
          <w:lang w:val="es-CR"/>
        </w:rPr>
        <w:t>Durante las semanas 9 y 10 se ejecutará el cuarto sprint, en el cual se realizará la migración de 4 procesos ETL adicionales. En esta etapa se trabajará en la configuración y ejecución de los procesos dentro de AWS Glue, verificando su correcto funcionamiento mediante pruebas de ejecución y validación de resultados.</w:t>
      </w:r>
    </w:p>
    <w:p w14:paraId="53A9FFB1" w14:textId="77777777" w:rsidR="008E570B" w:rsidRPr="008E570B" w:rsidRDefault="008E570B" w:rsidP="008E570B">
      <w:pPr>
        <w:jc w:val="both"/>
        <w:rPr>
          <w:rFonts w:ascii="Arial" w:eastAsia="Arial" w:hAnsi="Arial" w:cs="Arial"/>
          <w:b/>
          <w:bCs/>
          <w:lang w:val="es-CR"/>
        </w:rPr>
      </w:pPr>
      <w:r w:rsidRPr="008E570B">
        <w:rPr>
          <w:rFonts w:ascii="Arial" w:eastAsia="Arial" w:hAnsi="Arial" w:cs="Arial"/>
          <w:b/>
          <w:bCs/>
          <w:lang w:val="es-CR"/>
        </w:rPr>
        <w:t>Actividad 8.06. Sprint 5 – Migración de Procesos ETL</w:t>
      </w:r>
    </w:p>
    <w:p w14:paraId="3BC30251" w14:textId="77777777" w:rsidR="008E570B" w:rsidRPr="008E570B" w:rsidRDefault="008E570B" w:rsidP="008E570B">
      <w:pPr>
        <w:jc w:val="both"/>
        <w:rPr>
          <w:rFonts w:ascii="Arial" w:eastAsia="Arial" w:hAnsi="Arial" w:cs="Arial"/>
          <w:lang w:val="es-CR"/>
        </w:rPr>
      </w:pPr>
      <w:r w:rsidRPr="008E570B">
        <w:rPr>
          <w:rFonts w:ascii="Arial" w:eastAsia="Arial" w:hAnsi="Arial" w:cs="Arial"/>
          <w:lang w:val="es-CR"/>
        </w:rPr>
        <w:t>En las semanas 11 y 12 se desarrollará el quinto sprint, donde se realizará la migración de 4 procesos ETL adicionales. Durante esta fase se continuará con la implementación de los procesos en AWS Glue, verificando dependencias entre procesos y asegurando la correcta ejecución de los flujos de datos migrados.</w:t>
      </w:r>
    </w:p>
    <w:p w14:paraId="0F00B412" w14:textId="77777777" w:rsidR="008E570B" w:rsidRDefault="008E570B" w:rsidP="008E570B">
      <w:pPr>
        <w:jc w:val="both"/>
        <w:rPr>
          <w:rFonts w:ascii="Arial" w:eastAsia="Arial" w:hAnsi="Arial" w:cs="Arial"/>
          <w:lang w:val="es-CR"/>
        </w:rPr>
      </w:pPr>
    </w:p>
    <w:p w14:paraId="22849A60" w14:textId="77777777" w:rsidR="00705885" w:rsidRDefault="00705885" w:rsidP="008E570B">
      <w:pPr>
        <w:jc w:val="both"/>
        <w:rPr>
          <w:rFonts w:ascii="Arial" w:eastAsia="Arial" w:hAnsi="Arial" w:cs="Arial"/>
          <w:lang w:val="es-CR"/>
        </w:rPr>
      </w:pPr>
    </w:p>
    <w:p w14:paraId="47613AE6" w14:textId="77777777" w:rsidR="00705885" w:rsidRPr="00705885" w:rsidRDefault="00705885" w:rsidP="008E570B">
      <w:pPr>
        <w:jc w:val="both"/>
        <w:rPr>
          <w:rFonts w:ascii="Arial" w:eastAsia="Arial" w:hAnsi="Arial" w:cs="Arial"/>
          <w:lang w:val="es-CR"/>
        </w:rPr>
      </w:pPr>
    </w:p>
    <w:p w14:paraId="0A190B59" w14:textId="77777777" w:rsidR="008E570B" w:rsidRPr="008E570B" w:rsidRDefault="008E570B" w:rsidP="008E570B">
      <w:pPr>
        <w:jc w:val="both"/>
        <w:rPr>
          <w:rFonts w:ascii="Arial" w:eastAsia="Arial" w:hAnsi="Arial" w:cs="Arial"/>
          <w:b/>
          <w:bCs/>
          <w:lang w:val="es-CR"/>
        </w:rPr>
      </w:pPr>
      <w:r w:rsidRPr="008E570B">
        <w:rPr>
          <w:rFonts w:ascii="Arial" w:eastAsia="Arial" w:hAnsi="Arial" w:cs="Arial"/>
          <w:b/>
          <w:bCs/>
          <w:lang w:val="es-CR"/>
        </w:rPr>
        <w:lastRenderedPageBreak/>
        <w:t>Actividad 8.07. Sprint 6 – Migración Final de Procesos ETL</w:t>
      </w:r>
    </w:p>
    <w:p w14:paraId="2BDA5176" w14:textId="781D7560" w:rsidR="008E570B" w:rsidRPr="008E570B" w:rsidRDefault="008E570B" w:rsidP="008E570B">
      <w:pPr>
        <w:jc w:val="both"/>
        <w:rPr>
          <w:rFonts w:ascii="Arial" w:eastAsia="Arial" w:hAnsi="Arial" w:cs="Arial"/>
          <w:lang w:val="es-CR"/>
        </w:rPr>
      </w:pPr>
      <w:r w:rsidRPr="008E570B">
        <w:rPr>
          <w:rFonts w:ascii="Arial" w:eastAsia="Arial" w:hAnsi="Arial" w:cs="Arial"/>
          <w:lang w:val="es-CR"/>
        </w:rPr>
        <w:t xml:space="preserve">Durante las semanas 13 y 14 se ejecutará el sexto sprint, enfocado en la migración de 4 procesos ETL pendientes. En esta etapa </w:t>
      </w:r>
      <w:r w:rsidR="00705885" w:rsidRPr="008E570B">
        <w:rPr>
          <w:rFonts w:ascii="Arial" w:eastAsia="Arial" w:hAnsi="Arial" w:cs="Arial"/>
          <w:lang w:val="es-CR"/>
        </w:rPr>
        <w:t>fase se continuará con la implementación de los procesos en AWS Glue, verificando dependencias entre procesos y asegurando la correcta ejecución de los flujos de datos migrados.</w:t>
      </w:r>
    </w:p>
    <w:p w14:paraId="11476D5D" w14:textId="77777777" w:rsidR="008E570B" w:rsidRPr="008E570B" w:rsidRDefault="008E570B" w:rsidP="008E570B">
      <w:pPr>
        <w:jc w:val="both"/>
        <w:rPr>
          <w:rFonts w:ascii="Arial" w:eastAsia="Arial" w:hAnsi="Arial" w:cs="Arial"/>
          <w:b/>
          <w:bCs/>
          <w:lang w:val="es-CR"/>
        </w:rPr>
      </w:pPr>
      <w:r w:rsidRPr="008E570B">
        <w:rPr>
          <w:rFonts w:ascii="Arial" w:eastAsia="Arial" w:hAnsi="Arial" w:cs="Arial"/>
          <w:b/>
          <w:bCs/>
          <w:lang w:val="es-CR"/>
        </w:rPr>
        <w:t>Actividad 8.08. Sprint 7 – Validación Final y Documentación del Proyecto</w:t>
      </w:r>
    </w:p>
    <w:p w14:paraId="0B3DFD14" w14:textId="6EDBFF19" w:rsidR="008E570B" w:rsidRPr="008E570B" w:rsidRDefault="008E570B" w:rsidP="008E570B">
      <w:pPr>
        <w:jc w:val="both"/>
        <w:rPr>
          <w:rFonts w:ascii="Arial" w:eastAsia="Arial" w:hAnsi="Arial" w:cs="Arial"/>
          <w:lang w:val="es-CR"/>
        </w:rPr>
      </w:pPr>
      <w:r w:rsidRPr="008E570B">
        <w:rPr>
          <w:rFonts w:ascii="Arial" w:eastAsia="Arial" w:hAnsi="Arial" w:cs="Arial"/>
          <w:lang w:val="es-CR"/>
        </w:rPr>
        <w:t>Finalmente, durante las semanas 15 y 16 se realizará el último sprint del proyecto,</w:t>
      </w:r>
      <w:r w:rsidR="00705885" w:rsidRPr="00705885">
        <w:rPr>
          <w:rFonts w:ascii="Arial" w:eastAsia="Arial" w:hAnsi="Arial" w:cs="Arial"/>
          <w:lang w:val="es-CR"/>
        </w:rPr>
        <w:t xml:space="preserve"> </w:t>
      </w:r>
      <w:r w:rsidR="00705885" w:rsidRPr="008E570B">
        <w:rPr>
          <w:rFonts w:ascii="Arial" w:eastAsia="Arial" w:hAnsi="Arial" w:cs="Arial"/>
          <w:lang w:val="es-CR"/>
        </w:rPr>
        <w:t>enfocado en la migración de los últimos 4 procesos ETL pendientes</w:t>
      </w:r>
      <w:r w:rsidR="00705885">
        <w:rPr>
          <w:rFonts w:ascii="Arial" w:eastAsia="Arial" w:hAnsi="Arial" w:cs="Arial"/>
          <w:lang w:val="es-CR"/>
        </w:rPr>
        <w:t xml:space="preserve"> y</w:t>
      </w:r>
      <w:r w:rsidRPr="008E570B">
        <w:rPr>
          <w:rFonts w:ascii="Arial" w:eastAsia="Arial" w:hAnsi="Arial" w:cs="Arial"/>
          <w:lang w:val="es-CR"/>
        </w:rPr>
        <w:t xml:space="preserve"> dedicado a la validación integral de los procesos migrados, la revisión de resultados y la documentación técnica final. En esta etapa se verificará la correcta ejecución de los procesos ETL en AWS Glue, se documentarán los resultados obtenidos y se elaborará el informe final del proyecto, el cual será presentado el 12 de junio como cierre del desarrollo de la práctica profesional.</w:t>
      </w:r>
    </w:p>
    <w:p w14:paraId="464CA095" w14:textId="6422A854" w:rsidR="00A9626F" w:rsidRDefault="00A9626F" w:rsidP="008E570B">
      <w:pPr>
        <w:jc w:val="both"/>
        <w:rPr>
          <w:rFonts w:ascii="Arial" w:eastAsia="Arial" w:hAnsi="Arial" w:cs="Arial"/>
        </w:rPr>
      </w:pPr>
    </w:p>
    <w:p w14:paraId="04B95145" w14:textId="77777777" w:rsidR="00A9626F" w:rsidRDefault="00000000">
      <w:pPr>
        <w:jc w:val="both"/>
        <w:rPr>
          <w:rFonts w:ascii="Arial" w:eastAsia="Arial" w:hAnsi="Arial" w:cs="Arial"/>
        </w:rPr>
      </w:pPr>
      <w:r>
        <w:rPr>
          <w:rFonts w:ascii="Arial" w:eastAsia="Arial" w:hAnsi="Arial" w:cs="Arial"/>
          <w:b/>
          <w:bCs/>
        </w:rPr>
        <w:t>Artículo 9</w:t>
      </w:r>
      <w:r>
        <w:rPr>
          <w:rFonts w:ascii="Arial" w:eastAsia="Arial" w:hAnsi="Arial" w:cs="Arial"/>
        </w:rPr>
        <w:t>.  El Supervisor puede modificar las actividades del proyecto en el transcurso de la práctica profesional supervisada siempre que exista una justificación previa. Estas modificaciones deben quedar respaldadas bajo una minuta de reunión (o el instrumento de cambios que el profesor (a) le indique al estudiante) las cuales debe firmar tanto el estudiante como el supervisor y deben ser comunicadas inmediatamente al profesor del curso para su aval respectivo.</w:t>
      </w:r>
    </w:p>
    <w:p w14:paraId="546F6F13" w14:textId="77777777" w:rsidR="00A9626F" w:rsidRDefault="00A9626F">
      <w:pPr>
        <w:jc w:val="both"/>
        <w:rPr>
          <w:rFonts w:ascii="Arial" w:eastAsia="Arial" w:hAnsi="Arial" w:cs="Arial"/>
        </w:rPr>
      </w:pPr>
    </w:p>
    <w:p w14:paraId="52050FC8" w14:textId="77777777" w:rsidR="00A9626F" w:rsidRDefault="00000000">
      <w:pPr>
        <w:jc w:val="both"/>
        <w:rPr>
          <w:rFonts w:ascii="Arial" w:eastAsia="Arial" w:hAnsi="Arial" w:cs="Arial"/>
        </w:rPr>
      </w:pPr>
      <w:r>
        <w:rPr>
          <w:rFonts w:ascii="Arial" w:eastAsia="Arial" w:hAnsi="Arial" w:cs="Arial"/>
          <w:b/>
          <w:bCs/>
        </w:rPr>
        <w:t>Artículo 10</w:t>
      </w:r>
      <w:r>
        <w:rPr>
          <w:rFonts w:ascii="Arial" w:eastAsia="Arial" w:hAnsi="Arial" w:cs="Arial"/>
        </w:rPr>
        <w:t xml:space="preserve">.  El Supervisor se compromete a atender al profesor(a) de manera virtual y brindarle la información académica que éste(a) requiera sobre el Estudiante. </w:t>
      </w:r>
    </w:p>
    <w:p w14:paraId="273B4A5E" w14:textId="77777777" w:rsidR="00A9626F" w:rsidRDefault="00A9626F">
      <w:pPr>
        <w:jc w:val="both"/>
        <w:rPr>
          <w:rFonts w:ascii="Arial" w:eastAsia="Arial" w:hAnsi="Arial" w:cs="Arial"/>
        </w:rPr>
      </w:pPr>
    </w:p>
    <w:p w14:paraId="28A0C267" w14:textId="77777777" w:rsidR="00A9626F" w:rsidRDefault="00000000">
      <w:pPr>
        <w:jc w:val="both"/>
        <w:rPr>
          <w:rFonts w:ascii="Arial" w:eastAsia="Arial" w:hAnsi="Arial" w:cs="Arial"/>
        </w:rPr>
      </w:pPr>
      <w:r>
        <w:rPr>
          <w:rFonts w:ascii="Arial" w:eastAsia="Arial" w:hAnsi="Arial" w:cs="Arial"/>
          <w:b/>
          <w:bCs/>
        </w:rPr>
        <w:t>Artículo 11</w:t>
      </w:r>
      <w:r>
        <w:rPr>
          <w:rFonts w:ascii="Arial" w:eastAsia="Arial" w:hAnsi="Arial" w:cs="Arial"/>
        </w:rPr>
        <w:t>.  El Supervisor se compromete ya sea personalmente o por medio de un subalterno, a dar un seguimiento de la labor realizada por el Estudiante en el desarrollo de su práctica profesional supervisada.</w:t>
      </w:r>
    </w:p>
    <w:p w14:paraId="3A4EC37C" w14:textId="77777777" w:rsidR="00A9626F" w:rsidRDefault="00A9626F">
      <w:pPr>
        <w:jc w:val="both"/>
        <w:rPr>
          <w:rFonts w:ascii="Arial" w:eastAsia="Arial" w:hAnsi="Arial" w:cs="Arial"/>
        </w:rPr>
      </w:pPr>
    </w:p>
    <w:p w14:paraId="7AAE2C42" w14:textId="77777777" w:rsidR="00A9626F" w:rsidRDefault="00000000">
      <w:pPr>
        <w:jc w:val="both"/>
        <w:rPr>
          <w:rFonts w:ascii="Arial" w:eastAsia="Arial" w:hAnsi="Arial" w:cs="Arial"/>
        </w:rPr>
      </w:pPr>
      <w:r>
        <w:rPr>
          <w:rFonts w:ascii="Arial" w:eastAsia="Arial" w:hAnsi="Arial" w:cs="Arial"/>
          <w:b/>
          <w:bCs/>
        </w:rPr>
        <w:t>Artículo 12</w:t>
      </w:r>
      <w:r>
        <w:rPr>
          <w:rFonts w:ascii="Arial" w:eastAsia="Arial" w:hAnsi="Arial" w:cs="Arial"/>
        </w:rPr>
        <w:t xml:space="preserve">.  El Supervisor al final de la práctica profesional supervisada del Estudiante, deberá evaluarlo(a) mediante el instrumento que para tal efecto le envía el profesor(a). </w:t>
      </w:r>
    </w:p>
    <w:p w14:paraId="06E4D35F" w14:textId="77777777" w:rsidR="00A9626F" w:rsidRDefault="00A9626F">
      <w:pPr>
        <w:jc w:val="both"/>
        <w:rPr>
          <w:rFonts w:ascii="Arial" w:eastAsia="Arial" w:hAnsi="Arial" w:cs="Arial"/>
        </w:rPr>
      </w:pPr>
    </w:p>
    <w:p w14:paraId="138D8C80" w14:textId="77777777" w:rsidR="00A9626F" w:rsidRDefault="00000000">
      <w:pPr>
        <w:jc w:val="both"/>
        <w:rPr>
          <w:rFonts w:ascii="Arial" w:eastAsia="Arial" w:hAnsi="Arial" w:cs="Arial"/>
        </w:rPr>
      </w:pPr>
      <w:r>
        <w:rPr>
          <w:rFonts w:ascii="Arial" w:eastAsia="Arial" w:hAnsi="Arial" w:cs="Arial"/>
          <w:b/>
          <w:bCs/>
        </w:rPr>
        <w:t>Artículo 13</w:t>
      </w:r>
      <w:r>
        <w:rPr>
          <w:rFonts w:ascii="Arial" w:eastAsia="Arial" w:hAnsi="Arial" w:cs="Arial"/>
        </w:rPr>
        <w:t>.  El Supervisor comunicará por medio del aval del perfil de proyecto y el informe final al profesor(a) del curso, la aceptación y cierre de la práctica profesional supervisada que realizó el Estudiante.</w:t>
      </w:r>
    </w:p>
    <w:p w14:paraId="3853CBB0" w14:textId="77777777" w:rsidR="00A9626F" w:rsidRDefault="00A9626F">
      <w:pPr>
        <w:jc w:val="both"/>
        <w:rPr>
          <w:rFonts w:ascii="Arial" w:eastAsia="Arial" w:hAnsi="Arial" w:cs="Arial"/>
        </w:rPr>
      </w:pPr>
    </w:p>
    <w:p w14:paraId="01B9F9D4" w14:textId="77777777" w:rsidR="00A9626F" w:rsidRDefault="00000000">
      <w:pPr>
        <w:jc w:val="both"/>
        <w:rPr>
          <w:rFonts w:ascii="Arial" w:eastAsia="Arial" w:hAnsi="Arial" w:cs="Arial"/>
        </w:rPr>
      </w:pPr>
      <w:r>
        <w:rPr>
          <w:rFonts w:ascii="Arial" w:eastAsia="Arial" w:hAnsi="Arial" w:cs="Arial"/>
          <w:b/>
          <w:bCs/>
        </w:rPr>
        <w:t>Artículo 14</w:t>
      </w:r>
      <w:r>
        <w:rPr>
          <w:rFonts w:ascii="Arial" w:eastAsia="Arial" w:hAnsi="Arial" w:cs="Arial"/>
        </w:rPr>
        <w:t xml:space="preserve">.  La duración de la práctica profesional supervisada es de un ciclo lectivo en la Universidad Nacional.  Inicia el </w:t>
      </w:r>
      <w:r>
        <w:rPr>
          <w:rFonts w:ascii="Arial" w:eastAsia="Arial" w:hAnsi="Arial" w:cs="Arial"/>
          <w:b/>
          <w:bCs/>
          <w:i/>
          <w:iCs/>
        </w:rPr>
        <w:t>16 de febrero de 2026</w:t>
      </w:r>
      <w:r>
        <w:rPr>
          <w:rFonts w:ascii="Arial" w:eastAsia="Arial" w:hAnsi="Arial" w:cs="Arial"/>
        </w:rPr>
        <w:t xml:space="preserve"> y finaliza el </w:t>
      </w:r>
      <w:r>
        <w:rPr>
          <w:rFonts w:ascii="Arial" w:eastAsia="Arial" w:hAnsi="Arial" w:cs="Arial"/>
          <w:b/>
          <w:bCs/>
          <w:i/>
          <w:iCs/>
        </w:rPr>
        <w:t>12 de junio de 2026.</w:t>
      </w:r>
    </w:p>
    <w:p w14:paraId="56B1FA27" w14:textId="77777777" w:rsidR="00A9626F" w:rsidRDefault="00A9626F">
      <w:pPr>
        <w:jc w:val="both"/>
        <w:rPr>
          <w:rFonts w:ascii="Arial" w:eastAsia="Arial" w:hAnsi="Arial" w:cs="Arial"/>
        </w:rPr>
      </w:pPr>
    </w:p>
    <w:p w14:paraId="375C0954" w14:textId="2C12B2E7" w:rsidR="00A9626F" w:rsidRDefault="00000000" w:rsidP="008E570B">
      <w:pPr>
        <w:jc w:val="both"/>
        <w:rPr>
          <w:rFonts w:ascii="Arial" w:eastAsia="Arial" w:hAnsi="Arial" w:cs="Arial"/>
        </w:rPr>
      </w:pPr>
      <w:r>
        <w:rPr>
          <w:rFonts w:ascii="Arial" w:eastAsia="Arial" w:hAnsi="Arial" w:cs="Arial"/>
          <w:b/>
          <w:bCs/>
        </w:rPr>
        <w:t>Artículo 15</w:t>
      </w:r>
      <w:r>
        <w:rPr>
          <w:rFonts w:ascii="Arial" w:eastAsia="Arial" w:hAnsi="Arial" w:cs="Arial"/>
        </w:rPr>
        <w:t>.  La organización puede otorgar al Estudiante incentivos tales como: viáticos, alimentación, transporte, etc.  (Es permitido, pero no es obligatorio para la empresa).</w:t>
      </w:r>
    </w:p>
    <w:p w14:paraId="60DEB9A0" w14:textId="77777777" w:rsidR="00A9626F" w:rsidRDefault="00000000">
      <w:pPr>
        <w:rPr>
          <w:rFonts w:ascii="Arial" w:eastAsia="Arial" w:hAnsi="Arial" w:cs="Arial"/>
        </w:rPr>
      </w:pPr>
      <w:r>
        <w:rPr>
          <w:rFonts w:ascii="Arial" w:eastAsia="Arial" w:hAnsi="Arial" w:cs="Arial"/>
          <w:i/>
          <w:iCs/>
        </w:rPr>
        <w:t xml:space="preserve">     </w:t>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p>
    <w:p w14:paraId="5B840E5C" w14:textId="77777777" w:rsidR="00A9626F" w:rsidRDefault="00000000">
      <w:pPr>
        <w:rPr>
          <w:rFonts w:ascii="Arial" w:eastAsia="Arial" w:hAnsi="Arial" w:cs="Arial"/>
        </w:rPr>
      </w:pPr>
      <w:r>
        <w:rPr>
          <w:rFonts w:ascii="Arial" w:eastAsia="Arial" w:hAnsi="Arial" w:cs="Arial"/>
          <w:i/>
          <w:iCs/>
        </w:rPr>
        <w:t>_____________________________</w:t>
      </w:r>
      <w:r>
        <w:rPr>
          <w:rFonts w:ascii="Arial" w:eastAsia="Arial" w:hAnsi="Arial" w:cs="Arial"/>
          <w:i/>
          <w:iCs/>
        </w:rPr>
        <w:tab/>
        <w:t xml:space="preserve">     ___________________________</w:t>
      </w:r>
    </w:p>
    <w:p w14:paraId="7427B417" w14:textId="77777777" w:rsidR="00A9626F" w:rsidRDefault="00000000">
      <w:pPr>
        <w:rPr>
          <w:rFonts w:ascii="Arial" w:eastAsia="Arial" w:hAnsi="Arial" w:cs="Arial"/>
        </w:rPr>
      </w:pPr>
      <w:r>
        <w:rPr>
          <w:rFonts w:ascii="Arial" w:eastAsia="Arial" w:hAnsi="Arial" w:cs="Arial"/>
          <w:i/>
          <w:iCs/>
        </w:rPr>
        <w:t>Jonathan Cordero Duarte</w:t>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Gabriel Herrera Solís</w:t>
      </w:r>
    </w:p>
    <w:p w14:paraId="3234B9F0" w14:textId="77777777" w:rsidR="00A9626F" w:rsidRDefault="00000000">
      <w:pPr>
        <w:rPr>
          <w:rFonts w:ascii="Arial" w:eastAsia="Arial" w:hAnsi="Arial" w:cs="Arial"/>
        </w:rPr>
      </w:pPr>
      <w:r>
        <w:rPr>
          <w:rFonts w:ascii="Arial" w:eastAsia="Arial" w:hAnsi="Arial" w:cs="Arial"/>
          <w:i/>
          <w:iCs/>
        </w:rPr>
        <w:t>Credix S.A</w:t>
      </w:r>
      <w:r>
        <w:rPr>
          <w:rFonts w:ascii="Arial" w:eastAsia="Arial" w:hAnsi="Arial" w:cs="Arial"/>
        </w:rPr>
        <w:tab/>
      </w:r>
      <w:r>
        <w:rPr>
          <w:rFonts w:ascii="Arial" w:eastAsia="Arial" w:hAnsi="Arial" w:cs="Arial"/>
        </w:rPr>
        <w:tab/>
      </w:r>
      <w:r>
        <w:rPr>
          <w:rFonts w:ascii="Arial" w:eastAsia="Arial" w:hAnsi="Arial" w:cs="Arial"/>
        </w:rPr>
        <w:tab/>
      </w:r>
    </w:p>
    <w:sectPr w:rsidR="00A9626F">
      <w:headerReference w:type="default" r:id="rId8"/>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6BEDA" w14:textId="77777777" w:rsidR="00BA1AE3" w:rsidRDefault="00BA1AE3">
      <w:r>
        <w:separator/>
      </w:r>
    </w:p>
  </w:endnote>
  <w:endnote w:type="continuationSeparator" w:id="0">
    <w:p w14:paraId="042934B2" w14:textId="77777777" w:rsidR="00BA1AE3" w:rsidRDefault="00BA1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0FF8B35-BD1E-410A-A039-00E6FFA93DAC}"/>
    <w:embedBold r:id="rId2" w:fontKey="{F858E2CA-902D-4DAE-944D-6612F0EEA731}"/>
    <w:embedItalic r:id="rId3" w:fontKey="{F1FF5979-3E36-4325-809D-17A83ABFCFA3}"/>
  </w:font>
  <w:font w:name="Tahoma">
    <w:panose1 w:val="020B0604030504040204"/>
    <w:charset w:val="00"/>
    <w:family w:val="swiss"/>
    <w:pitch w:val="variable"/>
    <w:sig w:usb0="E1002EFF" w:usb1="C000605B" w:usb2="00000029" w:usb3="00000000" w:csb0="000101FF" w:csb1="00000000"/>
    <w:embedRegular r:id="rId4" w:fontKey="{C0399E0B-C5D8-4021-B091-E41264B68E12}"/>
  </w:font>
  <w:font w:name="Georgia">
    <w:panose1 w:val="02040502050405020303"/>
    <w:charset w:val="00"/>
    <w:family w:val="roman"/>
    <w:pitch w:val="variable"/>
    <w:sig w:usb0="00000287" w:usb1="00000000" w:usb2="00000000" w:usb3="00000000" w:csb0="0000009F" w:csb1="00000000"/>
    <w:embedItalic r:id="rId5" w:fontKey="{A548D5ED-378E-4AC1-B1A4-85E50F397445}"/>
  </w:font>
  <w:font w:name="Corsiva">
    <w:charset w:val="00"/>
    <w:family w:val="auto"/>
    <w:pitch w:val="default"/>
    <w:embedRegular r:id="rId6" w:fontKey="{B79995E1-CA97-4170-A64A-79DAC8332631}"/>
  </w:font>
  <w:font w:name="Calibri">
    <w:panose1 w:val="020F0502020204030204"/>
    <w:charset w:val="00"/>
    <w:family w:val="swiss"/>
    <w:pitch w:val="variable"/>
    <w:sig w:usb0="E4002EFF" w:usb1="C000247B" w:usb2="00000009" w:usb3="00000000" w:csb0="000001FF" w:csb1="00000000"/>
    <w:embedRegular r:id="rId7" w:fontKey="{334562AD-7B5F-4479-A2AB-4CFC58178F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CC9FC" w14:textId="77777777" w:rsidR="00A9626F" w:rsidRDefault="00000000">
    <w:pPr>
      <w:pBdr>
        <w:top w:val="single" w:sz="24" w:space="1" w:color="622423"/>
        <w:left w:val="nil"/>
        <w:bottom w:val="nil"/>
        <w:right w:val="nil"/>
        <w:between w:val="nil"/>
      </w:pBdr>
      <w:tabs>
        <w:tab w:val="center" w:pos="4419"/>
        <w:tab w:val="right" w:pos="8838"/>
        <w:tab w:val="right" w:pos="8504"/>
      </w:tabs>
      <w:rPr>
        <w:rFonts w:ascii="Cambria" w:eastAsia="Cambria" w:hAnsi="Cambria" w:cs="Cambria"/>
        <w:color w:val="000000"/>
      </w:rPr>
    </w:pPr>
    <w:r>
      <w:rPr>
        <w:rFonts w:ascii="Cambria" w:eastAsia="Cambria" w:hAnsi="Cambria" w:cs="Cambria"/>
        <w:color w:val="000000"/>
      </w:rPr>
      <w:tab/>
      <w:t xml:space="preserve">Página </w:t>
    </w: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455942">
      <w:rPr>
        <w:rFonts w:ascii="Calibri" w:eastAsia="Calibri" w:hAnsi="Calibri" w:cs="Calibri"/>
        <w:noProof/>
        <w:color w:val="000000"/>
      </w:rPr>
      <w:t>1</w:t>
    </w:r>
    <w:r>
      <w:rPr>
        <w:rFonts w:ascii="Calibri" w:eastAsia="Calibri" w:hAnsi="Calibri" w:cs="Calibri"/>
        <w:color w:val="000000"/>
      </w:rPr>
      <w:fldChar w:fldCharType="end"/>
    </w:r>
  </w:p>
  <w:p w14:paraId="477D7055" w14:textId="77777777" w:rsidR="00A9626F" w:rsidRDefault="00A9626F">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1C2A5" w14:textId="77777777" w:rsidR="00BA1AE3" w:rsidRDefault="00BA1AE3">
      <w:r>
        <w:separator/>
      </w:r>
    </w:p>
  </w:footnote>
  <w:footnote w:type="continuationSeparator" w:id="0">
    <w:p w14:paraId="057158CD" w14:textId="77777777" w:rsidR="00BA1AE3" w:rsidRDefault="00BA1A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D396" w14:textId="77777777" w:rsidR="00A9626F" w:rsidRDefault="00000000">
    <w:pPr>
      <w:pBdr>
        <w:top w:val="nil"/>
        <w:left w:val="nil"/>
        <w:bottom w:val="nil"/>
        <w:right w:val="nil"/>
        <w:between w:val="nil"/>
      </w:pBdr>
      <w:tabs>
        <w:tab w:val="center" w:pos="4419"/>
        <w:tab w:val="right" w:pos="8838"/>
      </w:tabs>
      <w:jc w:val="right"/>
      <w:rPr>
        <w:color w:val="000000"/>
      </w:rPr>
    </w:pPr>
    <w:r>
      <w:t>Credix</w:t>
    </w:r>
    <w:r>
      <w:rPr>
        <w:color w:val="000000"/>
      </w:rPr>
      <w:tab/>
    </w:r>
    <w:r>
      <w:rPr>
        <w:color w:val="000000"/>
      </w:rPr>
      <w:tab/>
    </w:r>
    <w:r>
      <w:rPr>
        <w:noProof/>
      </w:rPr>
      <w:drawing>
        <wp:inline distT="114300" distB="114300" distL="114300" distR="114300" wp14:anchorId="42F67816" wp14:editId="0469BC09">
          <wp:extent cx="1049647" cy="46484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49647" cy="464844"/>
                  </a:xfrm>
                  <a:prstGeom prst="rect">
                    <a:avLst/>
                  </a:prstGeom>
                  <a:ln/>
                </pic:spPr>
              </pic:pic>
            </a:graphicData>
          </a:graphic>
        </wp:inline>
      </w:drawing>
    </w:r>
  </w:p>
  <w:p w14:paraId="020E060D" w14:textId="77777777" w:rsidR="00A9626F" w:rsidRDefault="00000000">
    <w:pPr>
      <w:pBdr>
        <w:top w:val="nil"/>
        <w:left w:val="nil"/>
        <w:bottom w:val="nil"/>
        <w:right w:val="nil"/>
        <w:between w:val="nil"/>
      </w:pBdr>
      <w:tabs>
        <w:tab w:val="center" w:pos="4419"/>
        <w:tab w:val="right" w:pos="8838"/>
      </w:tabs>
      <w:rPr>
        <w:color w:val="000000"/>
      </w:rPr>
    </w:pPr>
    <w:r>
      <w:rPr>
        <w:noProof/>
      </w:rPr>
      <mc:AlternateContent>
        <mc:Choice Requires="wps">
          <w:drawing>
            <wp:anchor distT="0" distB="0" distL="114300" distR="114300" simplePos="0" relativeHeight="251658240" behindDoc="0" locked="0" layoutInCell="1" hidden="0" allowOverlap="1" wp14:anchorId="675F6927" wp14:editId="5251ECBC">
              <wp:simplePos x="0" y="0"/>
              <wp:positionH relativeFrom="column">
                <wp:posOffset>6987</wp:posOffset>
              </wp:positionH>
              <wp:positionV relativeFrom="paragraph">
                <wp:posOffset>159385</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528505" y="3780000"/>
                        <a:ext cx="563499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6987</wp:posOffset>
              </wp:positionH>
              <wp:positionV relativeFrom="paragraph">
                <wp:posOffset>159385</wp:posOffset>
              </wp:positionV>
              <wp:extent cx="0" cy="127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543A"/>
    <w:multiLevelType w:val="multilevel"/>
    <w:tmpl w:val="F216B6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93775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26F"/>
    <w:rsid w:val="00161908"/>
    <w:rsid w:val="00292027"/>
    <w:rsid w:val="002A10DA"/>
    <w:rsid w:val="00455942"/>
    <w:rsid w:val="00622326"/>
    <w:rsid w:val="00705885"/>
    <w:rsid w:val="00804DCE"/>
    <w:rsid w:val="008951B2"/>
    <w:rsid w:val="008E570B"/>
    <w:rsid w:val="009D0CF7"/>
    <w:rsid w:val="00A9626F"/>
    <w:rsid w:val="00AD0B1B"/>
    <w:rsid w:val="00BA1AE3"/>
    <w:rsid w:val="00C12DDE"/>
    <w:rsid w:val="00D47028"/>
    <w:rsid w:val="00DD3785"/>
    <w:rsid w:val="00E23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4CBBD"/>
  <w15:docId w15:val="{B46B9EB9-D267-4382-82F6-C3C79D9A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ind w:left="360" w:hanging="360"/>
      <w:outlineLvl w:val="0"/>
    </w:pPr>
    <w:rPr>
      <w:rFonts w:ascii="Arial" w:eastAsia="Arial" w:hAnsi="Arial" w:cs="Arial"/>
      <w:b/>
      <w:bCs/>
    </w:rPr>
  </w:style>
  <w:style w:type="paragraph" w:styleId="Heading2">
    <w:name w:val="heading 2"/>
    <w:basedOn w:val="Normal"/>
    <w:next w:val="Normal"/>
    <w:uiPriority w:val="9"/>
    <w:semiHidden/>
    <w:unhideWhenUsed/>
    <w:qFormat/>
    <w:pPr>
      <w:keepNext/>
      <w:keepLines/>
      <w:spacing w:before="200"/>
      <w:ind w:left="576" w:hanging="576"/>
      <w:outlineLvl w:val="1"/>
    </w:pPr>
    <w:rPr>
      <w:rFonts w:ascii="Cambria" w:eastAsia="Cambria" w:hAnsi="Cambria" w:cs="Cambria"/>
      <w:b/>
      <w:bCs/>
      <w:sz w:val="26"/>
      <w:szCs w:val="26"/>
    </w:rPr>
  </w:style>
  <w:style w:type="paragraph" w:styleId="Heading3">
    <w:name w:val="heading 3"/>
    <w:basedOn w:val="Normal"/>
    <w:next w:val="Normal"/>
    <w:uiPriority w:val="9"/>
    <w:semiHidden/>
    <w:unhideWhenUsed/>
    <w:qFormat/>
    <w:pPr>
      <w:keepNext/>
      <w:keepLines/>
      <w:spacing w:before="200"/>
      <w:ind w:left="720" w:hanging="72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ind w:left="864" w:hanging="864"/>
      <w:jc w:val="center"/>
      <w:outlineLvl w:val="3"/>
    </w:pPr>
    <w:rPr>
      <w:rFonts w:ascii="Arial" w:eastAsia="Arial" w:hAnsi="Arial" w:cs="Arial"/>
      <w:i/>
      <w:iCs/>
      <w:sz w:val="20"/>
      <w:szCs w:val="20"/>
    </w:rPr>
  </w:style>
  <w:style w:type="paragraph" w:styleId="Heading5">
    <w:name w:val="heading 5"/>
    <w:basedOn w:val="Normal"/>
    <w:next w:val="Normal"/>
    <w:uiPriority w:val="9"/>
    <w:semiHidden/>
    <w:unhideWhenUsed/>
    <w:qFormat/>
    <w:pPr>
      <w:keepNext/>
      <w:keepLines/>
      <w:spacing w:before="200"/>
      <w:ind w:left="1008" w:hanging="1008"/>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ind w:left="1152" w:hanging="1152"/>
      <w:outlineLvl w:val="5"/>
    </w:pPr>
    <w:rPr>
      <w:rFonts w:ascii="Cambria" w:eastAsia="Cambria" w:hAnsi="Cambria" w:cs="Cambria"/>
      <w:i/>
      <w:iCs/>
      <w:color w:val="243F60"/>
    </w:rPr>
  </w:style>
  <w:style w:type="paragraph" w:styleId="Heading7">
    <w:name w:val="heading 7"/>
    <w:basedOn w:val="Normal"/>
    <w:next w:val="Normal"/>
    <w:qFormat/>
    <w:pPr>
      <w:keepNext/>
      <w:keepLines/>
      <w:numPr>
        <w:ilvl w:val="6"/>
        <w:numId w:val="1"/>
      </w:numPr>
      <w:suppressAutoHyphens/>
      <w:spacing w:before="200" w:line="1" w:lineRule="atLeast"/>
      <w:ind w:leftChars="-1" w:left="-1" w:hangingChars="1" w:hanging="1"/>
      <w:textDirection w:val="btLr"/>
      <w:textAlignment w:val="top"/>
      <w:outlineLvl w:val="6"/>
    </w:pPr>
    <w:rPr>
      <w:rFonts w:ascii="Cambria" w:hAnsi="Cambria"/>
      <w:i/>
      <w:iCs/>
      <w:color w:val="404040"/>
      <w:position w:val="-1"/>
      <w:lang w:val="es-ES" w:eastAsia="es-ES"/>
    </w:rPr>
  </w:style>
  <w:style w:type="paragraph" w:styleId="Heading8">
    <w:name w:val="heading 8"/>
    <w:basedOn w:val="Normal"/>
    <w:next w:val="Normal"/>
    <w:qFormat/>
    <w:pPr>
      <w:keepNext/>
      <w:keepLines/>
      <w:numPr>
        <w:ilvl w:val="7"/>
        <w:numId w:val="1"/>
      </w:numPr>
      <w:suppressAutoHyphens/>
      <w:spacing w:before="200" w:line="1" w:lineRule="atLeast"/>
      <w:ind w:leftChars="-1" w:left="-1" w:hangingChars="1" w:hanging="1"/>
      <w:textDirection w:val="btLr"/>
      <w:textAlignment w:val="top"/>
      <w:outlineLvl w:val="7"/>
    </w:pPr>
    <w:rPr>
      <w:rFonts w:ascii="Cambria" w:hAnsi="Cambria"/>
      <w:color w:val="404040"/>
      <w:position w:val="-1"/>
      <w:sz w:val="20"/>
      <w:szCs w:val="20"/>
      <w:lang w:val="es-ES" w:eastAsia="es-ES"/>
    </w:rPr>
  </w:style>
  <w:style w:type="paragraph" w:styleId="Heading9">
    <w:name w:val="heading 9"/>
    <w:basedOn w:val="Normal"/>
    <w:next w:val="Normal"/>
    <w:qFormat/>
    <w:pPr>
      <w:keepNext/>
      <w:keepLines/>
      <w:numPr>
        <w:ilvl w:val="8"/>
        <w:numId w:val="1"/>
      </w:numPr>
      <w:suppressAutoHyphens/>
      <w:spacing w:before="200" w:line="1" w:lineRule="atLeast"/>
      <w:ind w:leftChars="-1" w:left="-1" w:hangingChars="1" w:hanging="1"/>
      <w:textDirection w:val="btLr"/>
      <w:textAlignment w:val="top"/>
      <w:outlineLvl w:val="8"/>
    </w:pPr>
    <w:rPr>
      <w:rFonts w:ascii="Cambria" w:hAnsi="Cambria"/>
      <w:i/>
      <w:iCs/>
      <w:color w:val="404040"/>
      <w:position w:val="-1"/>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pPr>
      <w:suppressAutoHyphens/>
      <w:spacing w:line="1" w:lineRule="atLeast"/>
      <w:ind w:leftChars="-1" w:left="708" w:hangingChars="1" w:hanging="1"/>
      <w:textDirection w:val="btLr"/>
      <w:textAlignment w:val="top"/>
      <w:outlineLvl w:val="0"/>
    </w:pPr>
    <w:rPr>
      <w:position w:val="-1"/>
      <w:lang w:val="es-MX" w:eastAsia="es-E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pPr>
      <w:tabs>
        <w:tab w:val="center" w:pos="4419"/>
        <w:tab w:val="right" w:pos="8838"/>
      </w:tabs>
      <w:suppressAutoHyphens/>
      <w:spacing w:line="1" w:lineRule="atLeast"/>
      <w:ind w:leftChars="-1" w:left="-1" w:hangingChars="1" w:hanging="1"/>
      <w:textDirection w:val="btLr"/>
      <w:textAlignment w:val="top"/>
      <w:outlineLvl w:val="0"/>
    </w:pPr>
    <w:rPr>
      <w:position w:val="-1"/>
      <w:lang w:val="es-MX" w:eastAsia="es-ES"/>
    </w:rPr>
  </w:style>
  <w:style w:type="character" w:customStyle="1" w:styleId="HeaderChar">
    <w:name w:val="Header Char"/>
    <w:rPr>
      <w:w w:val="100"/>
      <w:position w:val="-1"/>
      <w:sz w:val="24"/>
      <w:szCs w:val="24"/>
      <w:effect w:val="none"/>
      <w:vertAlign w:val="baseline"/>
      <w:cs w:val="0"/>
      <w:em w:val="none"/>
      <w:lang w:val="es-MX" w:eastAsia="es-ES"/>
    </w:rPr>
  </w:style>
  <w:style w:type="paragraph" w:styleId="Footer">
    <w:name w:val="footer"/>
    <w:basedOn w:val="Normal"/>
    <w:pPr>
      <w:tabs>
        <w:tab w:val="center" w:pos="4419"/>
        <w:tab w:val="right" w:pos="8838"/>
      </w:tabs>
      <w:suppressAutoHyphens/>
      <w:spacing w:line="1" w:lineRule="atLeast"/>
      <w:ind w:leftChars="-1" w:left="-1" w:hangingChars="1" w:hanging="1"/>
      <w:textDirection w:val="btLr"/>
      <w:textAlignment w:val="top"/>
      <w:outlineLvl w:val="0"/>
    </w:pPr>
    <w:rPr>
      <w:position w:val="-1"/>
      <w:lang w:val="es-MX" w:eastAsia="es-ES"/>
    </w:rPr>
  </w:style>
  <w:style w:type="character" w:customStyle="1" w:styleId="FooterChar">
    <w:name w:val="Footer Char"/>
    <w:rPr>
      <w:w w:val="100"/>
      <w:position w:val="-1"/>
      <w:sz w:val="24"/>
      <w:szCs w:val="24"/>
      <w:effect w:val="none"/>
      <w:vertAlign w:val="baseline"/>
      <w:cs w:val="0"/>
      <w:em w:val="none"/>
      <w:lang w:val="es-MX" w:eastAsia="es-ES"/>
    </w:rPr>
  </w:style>
  <w:style w:type="paragraph" w:styleId="BalloonText">
    <w:name w:val="Balloon Text"/>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es-MX" w:eastAsia="es-ES"/>
    </w:rPr>
  </w:style>
  <w:style w:type="character" w:customStyle="1" w:styleId="BalloonTextChar">
    <w:name w:val="Balloon Text Char"/>
    <w:rPr>
      <w:rFonts w:ascii="Tahoma" w:hAnsi="Tahoma" w:cs="Tahoma"/>
      <w:w w:val="100"/>
      <w:position w:val="-1"/>
      <w:sz w:val="16"/>
      <w:szCs w:val="16"/>
      <w:effect w:val="none"/>
      <w:vertAlign w:val="baseline"/>
      <w:cs w:val="0"/>
      <w:em w:val="none"/>
      <w:lang w:val="es-MX" w:eastAsia="es-ES"/>
    </w:rPr>
  </w:style>
  <w:style w:type="character" w:customStyle="1" w:styleId="Heading1Char">
    <w:name w:val="Heading 1 Char"/>
    <w:rPr>
      <w:rFonts w:ascii="Arial" w:hAnsi="Arial" w:cs="Arial"/>
      <w:b/>
      <w:bCs/>
      <w:w w:val="100"/>
      <w:kern w:val="32"/>
      <w:position w:val="-1"/>
      <w:sz w:val="24"/>
      <w:szCs w:val="32"/>
      <w:effect w:val="none"/>
      <w:vertAlign w:val="baseline"/>
      <w:cs w:val="0"/>
      <w:em w:val="none"/>
      <w:lang w:val="es-ES" w:eastAsia="es-ES"/>
    </w:rPr>
  </w:style>
  <w:style w:type="character" w:customStyle="1" w:styleId="Heading2Char">
    <w:name w:val="Heading 2 Char"/>
    <w:rPr>
      <w:rFonts w:ascii="Cambria" w:hAnsi="Cambria"/>
      <w:b/>
      <w:bCs/>
      <w:w w:val="100"/>
      <w:position w:val="-1"/>
      <w:sz w:val="26"/>
      <w:szCs w:val="26"/>
      <w:effect w:val="none"/>
      <w:vertAlign w:val="baseline"/>
      <w:cs w:val="0"/>
      <w:em w:val="none"/>
      <w:lang w:val="es-ES" w:eastAsia="es-ES"/>
    </w:rPr>
  </w:style>
  <w:style w:type="character" w:customStyle="1" w:styleId="Heading3Char">
    <w:name w:val="Heading 3 Char"/>
    <w:rPr>
      <w:rFonts w:ascii="Cambria" w:hAnsi="Cambria"/>
      <w:b/>
      <w:bCs/>
      <w:color w:val="4F81BD"/>
      <w:w w:val="100"/>
      <w:position w:val="-1"/>
      <w:sz w:val="24"/>
      <w:szCs w:val="24"/>
      <w:effect w:val="none"/>
      <w:vertAlign w:val="baseline"/>
      <w:cs w:val="0"/>
      <w:em w:val="none"/>
      <w:lang w:val="es-ES" w:eastAsia="es-ES"/>
    </w:rPr>
  </w:style>
  <w:style w:type="character" w:customStyle="1" w:styleId="Heading4Char">
    <w:name w:val="Heading 4 Char"/>
    <w:rPr>
      <w:rFonts w:ascii="Arial" w:hAnsi="Arial" w:cs="Arial"/>
      <w:i/>
      <w:w w:val="100"/>
      <w:position w:val="-1"/>
      <w:effect w:val="none"/>
      <w:vertAlign w:val="baseline"/>
      <w:cs w:val="0"/>
      <w:em w:val="none"/>
      <w:lang w:val="es-ES" w:eastAsia="es-ES"/>
    </w:rPr>
  </w:style>
  <w:style w:type="character" w:customStyle="1" w:styleId="Heading5Char">
    <w:name w:val="Heading 5 Char"/>
    <w:rPr>
      <w:rFonts w:ascii="Cambria" w:hAnsi="Cambria"/>
      <w:color w:val="243F60"/>
      <w:w w:val="100"/>
      <w:position w:val="-1"/>
      <w:sz w:val="24"/>
      <w:szCs w:val="24"/>
      <w:effect w:val="none"/>
      <w:vertAlign w:val="baseline"/>
      <w:cs w:val="0"/>
      <w:em w:val="none"/>
      <w:lang w:val="es-ES" w:eastAsia="es-ES"/>
    </w:rPr>
  </w:style>
  <w:style w:type="character" w:customStyle="1" w:styleId="Heading6Char">
    <w:name w:val="Heading 6 Char"/>
    <w:rPr>
      <w:rFonts w:ascii="Cambria" w:hAnsi="Cambria"/>
      <w:i/>
      <w:iCs/>
      <w:color w:val="243F60"/>
      <w:w w:val="100"/>
      <w:position w:val="-1"/>
      <w:sz w:val="24"/>
      <w:szCs w:val="24"/>
      <w:effect w:val="none"/>
      <w:vertAlign w:val="baseline"/>
      <w:cs w:val="0"/>
      <w:em w:val="none"/>
      <w:lang w:val="es-ES" w:eastAsia="es-ES"/>
    </w:rPr>
  </w:style>
  <w:style w:type="character" w:customStyle="1" w:styleId="Heading7Char">
    <w:name w:val="Heading 7 Char"/>
    <w:rPr>
      <w:rFonts w:ascii="Cambria" w:hAnsi="Cambria"/>
      <w:i/>
      <w:iCs/>
      <w:color w:val="404040"/>
      <w:w w:val="100"/>
      <w:position w:val="-1"/>
      <w:sz w:val="24"/>
      <w:szCs w:val="24"/>
      <w:effect w:val="none"/>
      <w:vertAlign w:val="baseline"/>
      <w:cs w:val="0"/>
      <w:em w:val="none"/>
      <w:lang w:val="es-ES" w:eastAsia="es-ES"/>
    </w:rPr>
  </w:style>
  <w:style w:type="character" w:customStyle="1" w:styleId="Heading8Char">
    <w:name w:val="Heading 8 Char"/>
    <w:rPr>
      <w:rFonts w:ascii="Cambria" w:hAnsi="Cambria"/>
      <w:color w:val="404040"/>
      <w:w w:val="100"/>
      <w:position w:val="-1"/>
      <w:effect w:val="none"/>
      <w:vertAlign w:val="baseline"/>
      <w:cs w:val="0"/>
      <w:em w:val="none"/>
      <w:lang w:val="es-ES" w:eastAsia="es-ES"/>
    </w:rPr>
  </w:style>
  <w:style w:type="character" w:customStyle="1" w:styleId="Heading9Char">
    <w:name w:val="Heading 9 Char"/>
    <w:rPr>
      <w:rFonts w:ascii="Cambria" w:hAnsi="Cambria"/>
      <w:i/>
      <w:iCs/>
      <w:color w:val="404040"/>
      <w:w w:val="100"/>
      <w:position w:val="-1"/>
      <w:effect w:val="none"/>
      <w:vertAlign w:val="baseline"/>
      <w:cs w:val="0"/>
      <w:em w:val="none"/>
      <w:lang w:val="es-ES" w:eastAsia="es-ES"/>
    </w:rPr>
  </w:style>
  <w:style w:type="character" w:styleId="Emphasis">
    <w:name w:val="Emphasis"/>
    <w:rPr>
      <w:i/>
      <w:i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101jULfmOz22GVyyGzfMmG92aA==">CgMxLjA4AHIhMVBKM1dfRnVJOU9FR0xHNDliNzR6a2FHVWM0b0NraXc3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1205</Words>
  <Characters>6719</Characters>
  <Application>Microsoft Office Word</Application>
  <DocSecurity>0</DocSecurity>
  <Lines>146</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Escuela de Informatica</dc:creator>
  <cp:lastModifiedBy>GABRIEL HERRERA SOLIS</cp:lastModifiedBy>
  <cp:revision>9</cp:revision>
  <dcterms:created xsi:type="dcterms:W3CDTF">2021-08-07T02:50:00Z</dcterms:created>
  <dcterms:modified xsi:type="dcterms:W3CDTF">2026-03-06T18:15:00Z</dcterms:modified>
</cp:coreProperties>
</file>