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B5574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B5574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B5574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B5574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B55742">
            <w:pPr>
              <w:spacing w:after="20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D86DC4">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B5574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214449D4" w14:textId="77777777" w:rsidR="00D0707F" w:rsidRPr="005176CB" w:rsidRDefault="00D0707F" w:rsidP="00D0707F">
      <w:pPr>
        <w:spacing w:after="122" w:line="259" w:lineRule="auto"/>
        <w:ind w:firstLine="0"/>
        <w:jc w:val="right"/>
        <w:rPr>
          <w:lang w:val="nb-NO"/>
        </w:rPr>
      </w:pPr>
      <w:r w:rsidRPr="005176CB">
        <w:rPr>
          <w:lang w:val="nb-NO"/>
        </w:rPr>
        <w:lastRenderedPageBreak/>
        <w:t xml:space="preserve"> </w:t>
      </w:r>
    </w:p>
    <w:p w14:paraId="53D111A5" w14:textId="77777777" w:rsidR="00D0707F" w:rsidRPr="00A95DA3" w:rsidRDefault="00D0707F" w:rsidP="00564839">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8107F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8107F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8107F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8107F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8107F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8107F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8107F0">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8107F0">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8107F0">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8107F0">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8107F0">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8107F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8107F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8107F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8107F0">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564839">
      <w:pPr>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564839">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3A61DC6A" w14:textId="77777777" w:rsidR="00F44B23" w:rsidRDefault="00F44B23" w:rsidP="00F44B23">
      <w:pPr>
        <w:ind w:left="720" w:firstLine="0"/>
        <w:rPr>
          <w:rFonts w:ascii="Times New Roman" w:hAnsi="Times New Roman" w:cs="Times New Roman"/>
          <w:sz w:val="26"/>
          <w:szCs w:val="26"/>
        </w:rPr>
      </w:pPr>
      <w:r w:rsidRPr="00F44B23">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61296249" w14:textId="7E4F1191" w:rsidR="00F44B23" w:rsidRPr="00F44B23" w:rsidRDefault="00F44B23" w:rsidP="00F44B23">
      <w:pPr>
        <w:ind w:left="720" w:firstLine="0"/>
        <w:rPr>
          <w:rFonts w:ascii="Times New Roman" w:hAnsi="Times New Roman" w:cs="Times New Roman"/>
          <w:sz w:val="26"/>
          <w:szCs w:val="26"/>
        </w:rPr>
      </w:pPr>
      <w:r w:rsidRPr="00F44B23">
        <w:rPr>
          <w:rFonts w:ascii="Times New Roman" w:hAnsi="Times New Roman" w:cs="Times New Roman"/>
          <w:sz w:val="26"/>
          <w:szCs w:val="26"/>
        </w:rPr>
        <w:t>Để vận hành một khu vui chơi hiệu quả, việc áp dụng công nghệ vào quản lý đã trở thành một xu hướng tất yếu. Đây chính là lý do phần mềm quản lý khu vui chơi trẻ em được xem là công cụ quan trọng trong việc tối ưu hóa mọi quy trình quản lý và hoạt động tại các khu vui chơi.</w:t>
      </w:r>
    </w:p>
    <w:p w14:paraId="0BAC76A5" w14:textId="77777777" w:rsidR="00F44B23" w:rsidRPr="00F44B23" w:rsidRDefault="00F44B23" w:rsidP="00F44B23">
      <w:pPr>
        <w:ind w:left="720" w:firstLine="0"/>
        <w:rPr>
          <w:rFonts w:ascii="Times New Roman" w:hAnsi="Times New Roman" w:cs="Times New Roman"/>
          <w:sz w:val="26"/>
          <w:szCs w:val="26"/>
        </w:rPr>
      </w:pPr>
      <w:r w:rsidRPr="00F44B23">
        <w:rPr>
          <w:rFonts w:ascii="Times New Roman" w:hAnsi="Times New Roman" w:cs="Times New Roman"/>
          <w:sz w:val="26"/>
          <w:szCs w:val="26"/>
        </w:rPr>
        <w:t xml:space="preserve">Phần mềm quản lý khu vui chơi trẻ em sẽ giúp tối ưu hóa các quy trình từ quản lý vé, nhân sự, cho đến tổ chức sự kiện và kiểm soát tài chính. Người quản lý có thể dễ dàng giám sát hoạt động, theo dõi doanh thu, và điều hành khu vui chơi một cách trơn tru hơn. Bên cạnh đó, việc đặt vé trực tuyến, thanh toán nhanh </w:t>
      </w:r>
      <w:bookmarkStart w:id="5" w:name="_GoBack"/>
      <w:bookmarkEnd w:id="5"/>
      <w:r w:rsidRPr="00F44B23">
        <w:rPr>
          <w:rFonts w:ascii="Times New Roman" w:hAnsi="Times New Roman" w:cs="Times New Roman"/>
          <w:sz w:val="26"/>
          <w:szCs w:val="26"/>
        </w:rPr>
        <w:t>chóng, và tích hợp công nghệ bảo mật thông tin khách hàng giúp cải thiện trải nghiệm cho người sử dụng dịch vụ.</w:t>
      </w:r>
    </w:p>
    <w:p w14:paraId="72504F89" w14:textId="77777777" w:rsidR="00F44B23" w:rsidRPr="00F44B23" w:rsidRDefault="00F44B23" w:rsidP="00F44B23">
      <w:pPr>
        <w:ind w:left="720" w:firstLine="0"/>
        <w:rPr>
          <w:rFonts w:ascii="Times New Roman" w:hAnsi="Times New Roman" w:cs="Times New Roman"/>
          <w:sz w:val="26"/>
          <w:szCs w:val="26"/>
        </w:rPr>
      </w:pPr>
      <w:r w:rsidRPr="00F44B23">
        <w:rPr>
          <w:rFonts w:ascii="Times New Roman" w:hAnsi="Times New Roman" w:cs="Times New Roman"/>
          <w:sz w:val="26"/>
          <w:szCs w:val="26"/>
        </w:rPr>
        <w:t>Không chỉ người quản lý mà cả nhân viên và khách hàng đều được hưởng lợi từ việc sử dụng phần mềm này. Nhân viên giảm bớt công việc thủ công, trong khi phụ huynh và trẻ em được phục vụ nhanh chóng, tiện lợi hơn. Từ đó, chất lượng dịch vụ được nâng cao và hoạt động của khu vui chơi trở nên hiệu quả hơn.</w:t>
      </w:r>
      <w:r w:rsidRPr="00F44B23">
        <w:rPr>
          <w:rFonts w:ascii="Times New Roman" w:hAnsi="Times New Roman" w:cs="Times New Roman"/>
          <w:sz w:val="26"/>
          <w:szCs w:val="26"/>
        </w:rPr>
        <w:br/>
      </w:r>
    </w:p>
    <w:p w14:paraId="32B187C9" w14:textId="0E66EFE0" w:rsidR="00F44B23" w:rsidRDefault="00F44B23" w:rsidP="00F44B23"/>
    <w:p w14:paraId="1E0D2916" w14:textId="79EDFA1E" w:rsidR="00F44B23" w:rsidRDefault="00F44B23" w:rsidP="00F44B23"/>
    <w:p w14:paraId="39A15BE4" w14:textId="77777777" w:rsidR="00F44B23" w:rsidRPr="00F44B23" w:rsidRDefault="00F44B23" w:rsidP="00F44B23"/>
    <w:p w14:paraId="4B0140C5" w14:textId="48ADBF22" w:rsidR="00D0707F" w:rsidRDefault="007B63E2" w:rsidP="00083158">
      <w:pPr>
        <w:pStyle w:val="Heading2"/>
        <w:numPr>
          <w:ilvl w:val="1"/>
          <w:numId w:val="3"/>
        </w:numPr>
      </w:pPr>
      <w:bookmarkStart w:id="6" w:name="_Toc177918185"/>
      <w:r>
        <w:lastRenderedPageBreak/>
        <w:t>Mục tiêu</w:t>
      </w:r>
      <w:bookmarkEnd w:id="6"/>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7"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lastRenderedPageBreak/>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lastRenderedPageBreak/>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7"/>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8" w:name="_Toc177918187"/>
      <w:r w:rsidRPr="00424F01">
        <w:rPr>
          <w:rFonts w:asciiTheme="majorHAnsi" w:hAnsiTheme="majorHAnsi" w:cstheme="majorHAnsi"/>
          <w:sz w:val="30"/>
          <w:szCs w:val="30"/>
        </w:rPr>
        <w:t>Mô tả bài toán</w:t>
      </w:r>
      <w:bookmarkEnd w:id="8"/>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9" w:name="_Toc177918188"/>
      <w:r w:rsidRPr="00424F01">
        <w:rPr>
          <w:rFonts w:asciiTheme="majorHAnsi" w:hAnsiTheme="majorHAnsi" w:cstheme="majorHAnsi"/>
          <w:sz w:val="30"/>
          <w:szCs w:val="30"/>
        </w:rPr>
        <w:t>Xác định yêu cầu phần mềm</w:t>
      </w:r>
      <w:bookmarkEnd w:id="9"/>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lastRenderedPageBreak/>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1C61B265" w:rsidR="0046644D" w:rsidRPr="00424F01" w:rsidRDefault="0046644D" w:rsidP="0046644D">
      <w:pPr>
        <w:pStyle w:val="Heading2"/>
        <w:numPr>
          <w:ilvl w:val="1"/>
          <w:numId w:val="3"/>
        </w:numPr>
        <w:rPr>
          <w:rFonts w:ascii="Times New Roman" w:hAnsi="Times New Roman" w:cs="Times New Roman"/>
        </w:rPr>
      </w:pPr>
      <w:bookmarkStart w:id="10" w:name="_Toc177918189"/>
      <w:r w:rsidRPr="00424F01">
        <w:rPr>
          <w:rFonts w:ascii="Times New Roman" w:hAnsi="Times New Roman" w:cs="Times New Roman"/>
        </w:rPr>
        <w:t>Mô tả yêu cầu hệ thống</w:t>
      </w:r>
      <w:bookmarkEnd w:id="10"/>
    </w:p>
    <w:p w14:paraId="4E82B2BD" w14:textId="063BC1D2" w:rsidR="0046644D" w:rsidRPr="0046644D" w:rsidRDefault="0046644D" w:rsidP="0046644D">
      <w:pPr>
        <w:rPr>
          <w:lang w:val="fr-FR"/>
        </w:rPr>
      </w:pPr>
      <w:r>
        <w:rPr>
          <w:lang w:val="fr-FR"/>
        </w:rPr>
        <w:t>abc</w:t>
      </w:r>
    </w:p>
    <w:p w14:paraId="6EAD4399" w14:textId="77777777" w:rsidR="00D0707F" w:rsidRPr="008170D3" w:rsidRDefault="00D0707F" w:rsidP="00D0707F">
      <w:pPr>
        <w:pStyle w:val="Heading1"/>
        <w:ind w:left="431" w:firstLine="0"/>
        <w:jc w:val="center"/>
      </w:pPr>
      <w:bookmarkStart w:id="11" w:name="_Toc177918190"/>
      <w:r w:rsidRPr="0046644D">
        <w:rPr>
          <w:rFonts w:eastAsia="Arial"/>
          <w:lang w:val="fr-FR"/>
        </w:rPr>
        <w:t xml:space="preserve">CHƯƠNG 2. </w:t>
      </w:r>
      <w:r>
        <w:rPr>
          <w:rFonts w:eastAsia="Arial"/>
        </w:rPr>
        <w:t>PHÂN TÍCH ĐỀ TÀI</w:t>
      </w:r>
      <w:bookmarkEnd w:id="11"/>
    </w:p>
    <w:p w14:paraId="08072EAF" w14:textId="77777777" w:rsidR="00D0707F" w:rsidRDefault="00D0707F" w:rsidP="00D0707F">
      <w:pPr>
        <w:pStyle w:val="Heading2"/>
        <w:ind w:firstLine="0"/>
      </w:pPr>
      <w:bookmarkStart w:id="12" w:name="_Toc177918191"/>
      <w:r>
        <w:t>I . Phân tích yêu cầu hệ thống, quy trình nghiệp vụ</w:t>
      </w:r>
      <w:bookmarkEnd w:id="12"/>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3" w:name="_Toc177918192"/>
      <w:r w:rsidRPr="00BC3CDA">
        <w:t>II. Yêu cầu chức năng</w:t>
      </w:r>
      <w:bookmarkEnd w:id="13"/>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4" w:name="_Toc177918193"/>
      <w:r w:rsidRPr="00BC3CDA">
        <w:rPr>
          <w:rFonts w:ascii="Times New Roman" w:hAnsi="Times New Roman" w:cs="Times New Roman"/>
        </w:rPr>
        <w:t>III. Các quy trình nghiệp vụ cần giải quyết</w:t>
      </w:r>
      <w:bookmarkEnd w:id="14"/>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5" w:name="_Toc177657298"/>
      <w:bookmarkStart w:id="16" w:name="_Toc177918194"/>
      <w:r w:rsidRPr="008170D3">
        <w:rPr>
          <w:rFonts w:eastAsia="Arial"/>
        </w:rPr>
        <w:lastRenderedPageBreak/>
        <w:t xml:space="preserve">CHƯƠNG </w:t>
      </w:r>
      <w:r>
        <w:rPr>
          <w:rFonts w:eastAsia="Arial"/>
        </w:rPr>
        <w:t>3</w:t>
      </w:r>
      <w:r w:rsidRPr="008170D3">
        <w:rPr>
          <w:rFonts w:eastAsia="Arial"/>
        </w:rPr>
        <w:t xml:space="preserve">. </w:t>
      </w:r>
      <w:bookmarkEnd w:id="15"/>
      <w:r>
        <w:rPr>
          <w:rFonts w:eastAsia="Arial"/>
        </w:rPr>
        <w:t>THIẾT KẾ</w:t>
      </w:r>
      <w:bookmarkEnd w:id="16"/>
    </w:p>
    <w:p w14:paraId="412C563A" w14:textId="77777777" w:rsidR="00D0707F" w:rsidRDefault="00D0707F" w:rsidP="00D0707F">
      <w:pPr>
        <w:pStyle w:val="Heading2"/>
        <w:ind w:firstLine="0"/>
      </w:pPr>
      <w:bookmarkStart w:id="17" w:name="_Toc177657299"/>
      <w:bookmarkStart w:id="18" w:name="_Toc177918195"/>
      <w:r>
        <w:t xml:space="preserve">I . </w:t>
      </w:r>
      <w:bookmarkEnd w:id="17"/>
      <w:r w:rsidRPr="00FC4F2C">
        <w:t>Các sơ đồ cần thiết</w:t>
      </w:r>
      <w:bookmarkEnd w:id="18"/>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9" w:name="_Toc177657300"/>
      <w:bookmarkStart w:id="20" w:name="_Toc177918196"/>
      <w:r w:rsidRPr="007B7518">
        <w:t xml:space="preserve">II. </w:t>
      </w:r>
      <w:bookmarkEnd w:id="19"/>
      <w:r>
        <w:t>Database Design SQL Server</w:t>
      </w:r>
      <w:bookmarkEnd w:id="20"/>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21" w:name="_Toc177918197"/>
      <w:r>
        <w:rPr>
          <w:rFonts w:eastAsia="Arial"/>
        </w:rPr>
        <w:t>CHƯƠNG 4. HIỆN THỰC</w:t>
      </w:r>
      <w:bookmarkEnd w:id="21"/>
    </w:p>
    <w:p w14:paraId="543EBE6C" w14:textId="77777777" w:rsidR="00D0707F" w:rsidRDefault="00D0707F" w:rsidP="00D0707F">
      <w:pPr>
        <w:pStyle w:val="Heading2"/>
        <w:numPr>
          <w:ilvl w:val="0"/>
          <w:numId w:val="2"/>
        </w:numPr>
        <w:spacing w:after="116"/>
      </w:pPr>
      <w:bookmarkStart w:id="22" w:name="_Toc177918198"/>
      <w:r>
        <w:t>Giao Diện Hệ Thống</w:t>
      </w:r>
      <w:bookmarkEnd w:id="22"/>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3" w:name="_Toc177918199"/>
      <w:r w:rsidRPr="005176CB">
        <w:rPr>
          <w:lang w:val="nb-NO"/>
        </w:rPr>
        <w:t>Giao Diện Danh Mục</w:t>
      </w:r>
      <w:bookmarkEnd w:id="23"/>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4" w:name="_Toc177657308"/>
      <w:bookmarkStart w:id="25" w:name="_Toc177918200"/>
      <w:r w:rsidRPr="00094885">
        <w:rPr>
          <w:lang w:val="nb-NO"/>
        </w:rPr>
        <w:t>Giao Diện Báo Cáo –Thống Kê</w:t>
      </w:r>
      <w:bookmarkEnd w:id="24"/>
      <w:bookmarkEnd w:id="25"/>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6" w:name="_Toc177657309"/>
      <w:bookmarkStart w:id="27" w:name="_Toc177918201"/>
      <w:r w:rsidRPr="0045783F">
        <w:rPr>
          <w:rFonts w:eastAsia="Arial"/>
          <w:lang w:val="nb-NO"/>
        </w:rPr>
        <w:t>C</w:t>
      </w:r>
      <w:r>
        <w:rPr>
          <w:rFonts w:eastAsia="Arial"/>
          <w:lang w:val="nb-NO"/>
        </w:rPr>
        <w:t>HƯƠNG 5. KẾT LUẬN VÀ ĐỊNH HƯỚNG PHÁT TRIỂN</w:t>
      </w:r>
      <w:bookmarkEnd w:id="26"/>
      <w:bookmarkEnd w:id="27"/>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8" w:name="_Toc177657310"/>
      <w:bookmarkStart w:id="29" w:name="_Toc177918202"/>
      <w:r>
        <w:rPr>
          <w:rFonts w:eastAsia="Arial"/>
          <w:lang w:val="nb-NO"/>
        </w:rPr>
        <w:t xml:space="preserve">CHƯƠNG 6. </w:t>
      </w:r>
      <w:r w:rsidRPr="0045783F">
        <w:rPr>
          <w:rFonts w:eastAsia="Arial"/>
          <w:lang w:val="nb-NO"/>
        </w:rPr>
        <w:t>TÀI LIỆU THAM KHẢO</w:t>
      </w:r>
      <w:bookmarkEnd w:id="28"/>
      <w:bookmarkEnd w:id="29"/>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30" w:name="_Toc177657311"/>
      <w:bookmarkStart w:id="31" w:name="_Toc177918203"/>
      <w:r w:rsidRPr="00D0707F">
        <w:rPr>
          <w:rFonts w:ascii="Times New Roman" w:eastAsia="Times New Roman" w:hAnsi="Times New Roman" w:cs="Times New Roman"/>
          <w:bCs/>
          <w:lang w:val="nb-NO"/>
        </w:rPr>
        <w:t>CHƯƠNG 7. PHỤ LỤC</w:t>
      </w:r>
      <w:bookmarkEnd w:id="30"/>
      <w:bookmarkEnd w:id="31"/>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4ABE8" w14:textId="77777777" w:rsidR="008107F0" w:rsidRDefault="008107F0">
      <w:pPr>
        <w:spacing w:after="0" w:line="240" w:lineRule="auto"/>
      </w:pPr>
      <w:r>
        <w:separator/>
      </w:r>
    </w:p>
  </w:endnote>
  <w:endnote w:type="continuationSeparator" w:id="0">
    <w:p w14:paraId="5EC89D3C" w14:textId="77777777" w:rsidR="008107F0" w:rsidRDefault="0081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C3CD1" w14:textId="77777777" w:rsidR="008107F0" w:rsidRDefault="008107F0">
      <w:pPr>
        <w:spacing w:after="0" w:line="240" w:lineRule="auto"/>
      </w:pPr>
      <w:r>
        <w:separator/>
      </w:r>
    </w:p>
  </w:footnote>
  <w:footnote w:type="continuationSeparator" w:id="0">
    <w:p w14:paraId="467CC472" w14:textId="77777777" w:rsidR="008107F0" w:rsidRDefault="0081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6"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3"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7"/>
  </w:num>
  <w:num w:numId="4">
    <w:abstractNumId w:val="7"/>
  </w:num>
  <w:num w:numId="5">
    <w:abstractNumId w:val="0"/>
  </w:num>
  <w:num w:numId="6">
    <w:abstractNumId w:val="12"/>
  </w:num>
  <w:num w:numId="7">
    <w:abstractNumId w:val="5"/>
  </w:num>
  <w:num w:numId="8">
    <w:abstractNumId w:val="4"/>
  </w:num>
  <w:num w:numId="9">
    <w:abstractNumId w:val="10"/>
  </w:num>
  <w:num w:numId="10">
    <w:abstractNumId w:val="9"/>
  </w:num>
  <w:num w:numId="11">
    <w:abstractNumId w:val="15"/>
  </w:num>
  <w:num w:numId="12">
    <w:abstractNumId w:val="2"/>
  </w:num>
  <w:num w:numId="13">
    <w:abstractNumId w:val="3"/>
  </w:num>
  <w:num w:numId="14">
    <w:abstractNumId w:val="11"/>
  </w:num>
  <w:num w:numId="15">
    <w:abstractNumId w:val="8"/>
  </w:num>
  <w:num w:numId="16">
    <w:abstractNumId w:val="16"/>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1B"/>
    <w:rsid w:val="00083158"/>
    <w:rsid w:val="001214A1"/>
    <w:rsid w:val="001528D5"/>
    <w:rsid w:val="0019083A"/>
    <w:rsid w:val="001F1DAB"/>
    <w:rsid w:val="00215814"/>
    <w:rsid w:val="002B7920"/>
    <w:rsid w:val="002C0C7D"/>
    <w:rsid w:val="002C146A"/>
    <w:rsid w:val="002D3BDD"/>
    <w:rsid w:val="00424F01"/>
    <w:rsid w:val="0046644D"/>
    <w:rsid w:val="00482B46"/>
    <w:rsid w:val="00535DCB"/>
    <w:rsid w:val="00564839"/>
    <w:rsid w:val="00607B78"/>
    <w:rsid w:val="0068033A"/>
    <w:rsid w:val="006D1481"/>
    <w:rsid w:val="00725176"/>
    <w:rsid w:val="007B63E2"/>
    <w:rsid w:val="008107F0"/>
    <w:rsid w:val="00816CC8"/>
    <w:rsid w:val="008435D7"/>
    <w:rsid w:val="00943616"/>
    <w:rsid w:val="0099706C"/>
    <w:rsid w:val="009C22A8"/>
    <w:rsid w:val="00AD5340"/>
    <w:rsid w:val="00AF1145"/>
    <w:rsid w:val="00B1749A"/>
    <w:rsid w:val="00B616A5"/>
    <w:rsid w:val="00C5630B"/>
    <w:rsid w:val="00C85058"/>
    <w:rsid w:val="00CA151B"/>
    <w:rsid w:val="00D0707F"/>
    <w:rsid w:val="00D72051"/>
    <w:rsid w:val="00D86DC4"/>
    <w:rsid w:val="00DB44C6"/>
    <w:rsid w:val="00DE1045"/>
    <w:rsid w:val="00E00DA5"/>
    <w:rsid w:val="00F13703"/>
    <w:rsid w:val="00F44B23"/>
    <w:rsid w:val="00F45996"/>
    <w:rsid w:val="00F7132D"/>
    <w:rsid w:val="00FA4F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22AD-44CF-46F7-A57D-4E47EE1F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1972</Words>
  <Characters>11242</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Admin</cp:lastModifiedBy>
  <cp:revision>31</cp:revision>
  <dcterms:created xsi:type="dcterms:W3CDTF">2024-09-13T17:33:00Z</dcterms:created>
  <dcterms:modified xsi:type="dcterms:W3CDTF">2024-09-22T15:07:00Z</dcterms:modified>
</cp:coreProperties>
</file>