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6821544"/>
        <w:docPartObj>
          <w:docPartGallery w:val="Table of Contents"/>
          <w:docPartUnique/>
        </w:docPartObj>
      </w:sdtPr>
      <w:sdtEndPr>
        <w:rPr>
          <w:rFonts w:ascii="Century" w:eastAsia="MS Mincho" w:hAnsi="Century"/>
          <w:b w:val="0"/>
          <w:bCs/>
          <w:noProof/>
          <w:sz w:val="21"/>
        </w:rPr>
      </w:sdtEndPr>
      <w:sdtContent>
        <w:p w14:paraId="1AEC8A8F" w14:textId="77777777" w:rsidR="007A529E" w:rsidRDefault="007A529E" w:rsidP="004B0907">
          <w:pPr>
            <w:pStyle w:val="TOC1"/>
            <w:ind w:firstLine="201"/>
          </w:pPr>
        </w:p>
        <w:p w14:paraId="7F8C46A5" w14:textId="77777777" w:rsidR="000A4783" w:rsidRPr="000A4783" w:rsidRDefault="000A4783" w:rsidP="004B0907">
          <w:pPr>
            <w:pStyle w:val="TOC1"/>
            <w:ind w:firstLine="201"/>
          </w:pPr>
          <w:r w:rsidRPr="00A238B4">
            <w:t>Table of</w:t>
          </w:r>
          <w:r w:rsidRPr="00033FCD">
            <w:t xml:space="preserve"> Contents</w:t>
          </w:r>
        </w:p>
        <w:p w14:paraId="32F14DC5" w14:textId="77777777" w:rsidR="006078B4" w:rsidRDefault="000A4783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078B4">
            <w:rPr>
              <w:noProof/>
            </w:rPr>
            <w:t>1.</w:t>
          </w:r>
          <w:r w:rsidR="006078B4"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="006078B4">
            <w:rPr>
              <w:noProof/>
            </w:rPr>
            <w:t>Overview</w:t>
          </w:r>
          <w:r w:rsidR="006078B4">
            <w:rPr>
              <w:noProof/>
              <w:webHidden/>
            </w:rPr>
            <w:tab/>
            <w:t>1</w:t>
          </w:r>
        </w:p>
        <w:p w14:paraId="6E414659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Overview of this Software</w:t>
          </w:r>
          <w:r>
            <w:rPr>
              <w:noProof/>
              <w:webHidden/>
            </w:rPr>
            <w:tab/>
            <w:t>1</w:t>
          </w:r>
        </w:p>
        <w:p w14:paraId="5934B59F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Configuration of this Software</w:t>
          </w:r>
          <w:r>
            <w:rPr>
              <w:noProof/>
              <w:webHidden/>
            </w:rPr>
            <w:tab/>
            <w:t>1</w:t>
          </w:r>
        </w:p>
        <w:p w14:paraId="5628872D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Development Environments</w:t>
          </w:r>
          <w:r>
            <w:rPr>
              <w:noProof/>
              <w:webHidden/>
            </w:rPr>
            <w:tab/>
            <w:t>4</w:t>
          </w:r>
        </w:p>
        <w:p w14:paraId="6BD6B132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1.3.1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Hardware Development Environment</w:t>
          </w:r>
          <w:r>
            <w:rPr>
              <w:noProof/>
              <w:webHidden/>
            </w:rPr>
            <w:tab/>
            <w:t>4</w:t>
          </w:r>
        </w:p>
        <w:p w14:paraId="2658C1ED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1.3.2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Software Development Environment</w:t>
          </w:r>
          <w:r>
            <w:rPr>
              <w:noProof/>
              <w:webHidden/>
            </w:rPr>
            <w:tab/>
            <w:t>4</w:t>
          </w:r>
        </w:p>
        <w:p w14:paraId="36147731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Installation Procedures</w:t>
          </w:r>
          <w:r>
            <w:rPr>
              <w:noProof/>
              <w:webHidden/>
            </w:rPr>
            <w:tab/>
            <w:t>5</w:t>
          </w:r>
        </w:p>
        <w:p w14:paraId="4A2D6153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Building the shared library</w:t>
          </w:r>
          <w:r>
            <w:rPr>
              <w:noProof/>
              <w:webHidden/>
            </w:rPr>
            <w:tab/>
            <w:t>5</w:t>
          </w:r>
        </w:p>
        <w:p w14:paraId="49FB94C7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Building the Kernel image and the Kernel module</w:t>
          </w:r>
          <w:r>
            <w:rPr>
              <w:noProof/>
              <w:webHidden/>
            </w:rPr>
            <w:tab/>
            <w:t>6</w:t>
          </w:r>
        </w:p>
        <w:p w14:paraId="53877826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Storing the shared library, the Kernel module and Kernel image.</w:t>
          </w:r>
          <w:r>
            <w:rPr>
              <w:noProof/>
              <w:webHidden/>
            </w:rPr>
            <w:tab/>
            <w:t>8</w:t>
          </w:r>
        </w:p>
        <w:p w14:paraId="0F192C30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Device tree configuration</w:t>
          </w:r>
          <w:r>
            <w:rPr>
              <w:noProof/>
              <w:webHidden/>
            </w:rPr>
            <w:tab/>
            <w:t>9</w:t>
          </w:r>
        </w:p>
        <w:p w14:paraId="53C0F3DF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Module Configuration</w:t>
          </w:r>
          <w:r>
            <w:rPr>
              <w:noProof/>
              <w:webHidden/>
            </w:rPr>
            <w:tab/>
            <w:t>10</w:t>
          </w:r>
        </w:p>
        <w:p w14:paraId="2C5881F6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noProof/>
            </w:rPr>
            <w:t>List of API</w:t>
          </w:r>
          <w:r>
            <w:rPr>
              <w:noProof/>
              <w:webHidden/>
            </w:rPr>
            <w:tab/>
            <w:t>12</w:t>
          </w:r>
        </w:p>
        <w:p w14:paraId="5A7E8CF0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noProof/>
            </w:rPr>
            <w:t>Sample Sequence</w:t>
          </w:r>
          <w:r>
            <w:rPr>
              <w:noProof/>
              <w:webHidden/>
            </w:rPr>
            <w:tab/>
            <w:t>13</w:t>
          </w:r>
        </w:p>
        <w:p w14:paraId="43F1B378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noProof/>
            </w:rPr>
            <w:t>API Specification</w:t>
          </w:r>
          <w:r>
            <w:rPr>
              <w:noProof/>
              <w:webHidden/>
            </w:rPr>
            <w:tab/>
            <w:t>15</w:t>
          </w:r>
        </w:p>
        <w:p w14:paraId="2A7EEC18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Allocate Memory Space</w:t>
          </w:r>
          <w:r>
            <w:rPr>
              <w:noProof/>
              <w:webHidden/>
            </w:rPr>
            <w:tab/>
            <w:t>15</w:t>
          </w:r>
        </w:p>
        <w:p w14:paraId="623424F7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Free Memory Space</w:t>
          </w:r>
          <w:r>
            <w:rPr>
              <w:noProof/>
              <w:webHidden/>
            </w:rPr>
            <w:tab/>
            <w:t>18</w:t>
          </w:r>
        </w:p>
        <w:p w14:paraId="057B062E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Map the Address for H/W IP to the User Space (Debug API)</w:t>
          </w:r>
          <w:r>
            <w:rPr>
              <w:noProof/>
              <w:webHidden/>
            </w:rPr>
            <w:tab/>
            <w:t>19</w:t>
          </w:r>
        </w:p>
        <w:p w14:paraId="5BA8BC25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Unmap the Mapping Space (Debug API)</w:t>
          </w:r>
          <w:r>
            <w:rPr>
              <w:noProof/>
              <w:webHidden/>
            </w:rPr>
            <w:tab/>
            <w:t>21</w:t>
          </w:r>
        </w:p>
        <w:p w14:paraId="7346C270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6.5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rFonts w:eastAsia="MS Mincho"/>
              <w:noProof/>
            </w:rPr>
            <w:t>Start the export of dmabuf fd</w:t>
          </w:r>
          <w:r>
            <w:rPr>
              <w:noProof/>
              <w:webHidden/>
            </w:rPr>
            <w:tab/>
            <w:t>22</w:t>
          </w:r>
        </w:p>
        <w:p w14:paraId="7C9E2B36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6.6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rFonts w:eastAsia="MS Mincho"/>
              <w:noProof/>
            </w:rPr>
            <w:t>End the export of dmabuf fd</w:t>
          </w:r>
          <w:r>
            <w:rPr>
              <w:noProof/>
              <w:webHidden/>
            </w:rPr>
            <w:tab/>
            <w:t>24</w:t>
          </w:r>
        </w:p>
        <w:p w14:paraId="5AEC9F71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6.7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rFonts w:eastAsia="MS Mincho"/>
              <w:noProof/>
            </w:rPr>
            <w:t>Start the import of dmabuf fd</w:t>
          </w:r>
          <w:r>
            <w:rPr>
              <w:noProof/>
              <w:webHidden/>
            </w:rPr>
            <w:tab/>
            <w:t>25</w:t>
          </w:r>
        </w:p>
        <w:p w14:paraId="42AD9063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6.8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rFonts w:eastAsia="MS Mincho"/>
              <w:noProof/>
            </w:rPr>
            <w:t>End the import of dmabuf fd</w:t>
          </w:r>
          <w:r>
            <w:rPr>
              <w:noProof/>
              <w:webHidden/>
            </w:rPr>
            <w:tab/>
            <w:t>26</w:t>
          </w:r>
        </w:p>
        <w:p w14:paraId="1788F3BE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noProof/>
            </w:rPr>
            <w:t>Header Files</w:t>
          </w:r>
          <w:r>
            <w:rPr>
              <w:noProof/>
              <w:webHidden/>
            </w:rPr>
            <w:tab/>
            <w:t>27</w:t>
          </w:r>
        </w:p>
        <w:p w14:paraId="7BFB8853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 w:rsidRPr="00D60F8C">
            <w:rPr>
              <w:noProof/>
            </w:rPr>
            <w:t>Definition</w:t>
          </w:r>
          <w:r>
            <w:rPr>
              <w:noProof/>
              <w:webHidden/>
            </w:rPr>
            <w:tab/>
            <w:t>28</w:t>
          </w:r>
        </w:p>
        <w:p w14:paraId="7BA9E337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Structure</w:t>
          </w:r>
          <w:r>
            <w:rPr>
              <w:noProof/>
              <w:webHidden/>
            </w:rPr>
            <w:tab/>
            <w:t>28</w:t>
          </w:r>
        </w:p>
        <w:p w14:paraId="3F7EB9FB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8.1.1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Lossy support structure</w:t>
          </w:r>
          <w:r>
            <w:rPr>
              <w:noProof/>
              <w:webHidden/>
            </w:rPr>
            <w:tab/>
            <w:t>28</w:t>
          </w:r>
        </w:p>
        <w:p w14:paraId="7BB1958A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Macros</w:t>
          </w:r>
          <w:r>
            <w:rPr>
              <w:noProof/>
              <w:webHidden/>
            </w:rPr>
            <w:tab/>
            <w:t>29</w:t>
          </w:r>
        </w:p>
        <w:p w14:paraId="66C2DAA6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8.2.1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Return Value Definition</w:t>
          </w:r>
          <w:r>
            <w:rPr>
              <w:noProof/>
              <w:webHidden/>
            </w:rPr>
            <w:tab/>
            <w:t>29</w:t>
          </w:r>
        </w:p>
        <w:p w14:paraId="5C4AF489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8.2.2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Parameter Definition</w:t>
          </w:r>
          <w:r>
            <w:rPr>
              <w:noProof/>
              <w:webHidden/>
            </w:rPr>
            <w:tab/>
            <w:t>29</w:t>
          </w:r>
        </w:p>
        <w:p w14:paraId="42940AA1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8.2.3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Parameter Definition for Lossy mem allocation</w:t>
          </w:r>
          <w:r>
            <w:rPr>
              <w:noProof/>
              <w:webHidden/>
            </w:rPr>
            <w:tab/>
            <w:t>29</w:t>
          </w:r>
        </w:p>
        <w:p w14:paraId="44689AAE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rFonts w:cs="Arial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Restrictions and Notices</w:t>
          </w:r>
          <w:r>
            <w:rPr>
              <w:noProof/>
              <w:webHidden/>
            </w:rPr>
            <w:tab/>
            <w:t>30</w:t>
          </w:r>
        </w:p>
        <w:p w14:paraId="7C02D707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9.1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Restrictions</w:t>
          </w:r>
          <w:r>
            <w:rPr>
              <w:noProof/>
              <w:webHidden/>
            </w:rPr>
            <w:tab/>
            <w:t>30</w:t>
          </w:r>
        </w:p>
        <w:p w14:paraId="1400353C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9.2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Notices</w:t>
          </w:r>
          <w:r>
            <w:rPr>
              <w:noProof/>
              <w:webHidden/>
            </w:rPr>
            <w:tab/>
            <w:t>30</w:t>
          </w:r>
        </w:p>
        <w:p w14:paraId="670704DA" w14:textId="77777777" w:rsidR="006078B4" w:rsidRDefault="006078B4" w:rsidP="004B0907">
          <w:pPr>
            <w:pStyle w:val="TOC1"/>
            <w:ind w:firstLine="20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60F8C">
            <w:rPr>
              <w:rFonts w:cs="Arial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Appendix</w:t>
          </w:r>
          <w:r>
            <w:rPr>
              <w:noProof/>
              <w:webHidden/>
            </w:rPr>
            <w:tab/>
            <w:t>31</w:t>
          </w:r>
        </w:p>
        <w:p w14:paraId="13521908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10.1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Legacy API</w:t>
          </w:r>
          <w:r>
            <w:rPr>
              <w:noProof/>
              <w:webHidden/>
            </w:rPr>
            <w:tab/>
            <w:t>31</w:t>
          </w:r>
        </w:p>
        <w:p w14:paraId="4F9708B8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10.2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Relationship between mem_param and Lossy mem return value</w:t>
          </w:r>
          <w:r>
            <w:rPr>
              <w:noProof/>
              <w:webHidden/>
            </w:rPr>
            <w:tab/>
            <w:t>32</w:t>
          </w:r>
        </w:p>
        <w:p w14:paraId="70365940" w14:textId="77777777" w:rsidR="006078B4" w:rsidRDefault="006078B4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10.3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IPMMU MMU support</w:t>
          </w:r>
          <w:r>
            <w:rPr>
              <w:noProof/>
              <w:webHidden/>
            </w:rPr>
            <w:tab/>
            <w:t>33</w:t>
          </w:r>
        </w:p>
        <w:p w14:paraId="700AE75B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10.3.1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Enable IPMMU MMU support</w:t>
          </w:r>
          <w:r>
            <w:rPr>
              <w:noProof/>
              <w:webHidden/>
            </w:rPr>
            <w:tab/>
            <w:t>33</w:t>
          </w:r>
        </w:p>
        <w:p w14:paraId="6D5A78AE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10.3.2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Map CMA areas to IPMMU virtual address space</w:t>
          </w:r>
          <w:r>
            <w:rPr>
              <w:noProof/>
              <w:webHidden/>
            </w:rPr>
            <w:tab/>
            <w:t>36</w:t>
          </w:r>
        </w:p>
        <w:p w14:paraId="42D49755" w14:textId="77777777" w:rsidR="006078B4" w:rsidRDefault="006078B4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lastRenderedPageBreak/>
            <w:t>10.3.3</w:t>
          </w:r>
          <w:r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  <w:tab/>
          </w:r>
          <w:r>
            <w:rPr>
              <w:noProof/>
            </w:rPr>
            <w:t>Sample memory map</w:t>
          </w:r>
          <w:r>
            <w:rPr>
              <w:noProof/>
              <w:webHidden/>
            </w:rPr>
            <w:tab/>
            <w:t>38</w:t>
          </w:r>
        </w:p>
        <w:p w14:paraId="4DA549BF" w14:textId="3A2BEDB4" w:rsidR="00C52282" w:rsidRPr="00C52282" w:rsidRDefault="000A4783" w:rsidP="00BC29B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RD  </w:instrText>
          </w:r>
          <w:r w:rsidR="00260259">
            <w:rPr>
              <w:b/>
              <w:bCs/>
              <w:noProof/>
            </w:rPr>
            <w:instrText>“</w:instrText>
          </w:r>
          <w:r w:rsidR="00DE0360">
            <w:rPr>
              <w:b/>
              <w:bCs/>
              <w:noProof/>
            </w:rPr>
            <w:instrText>06_</w:instrText>
          </w:r>
          <w:r>
            <w:rPr>
              <w:b/>
              <w:bCs/>
              <w:noProof/>
            </w:rPr>
            <w:instrText>Body.docx</w:instrText>
          </w:r>
          <w:r w:rsidR="00260259">
            <w:rPr>
              <w:b/>
              <w:bCs/>
              <w:noProof/>
            </w:rPr>
            <w:instrText>”</w:instrText>
          </w:r>
          <w:r>
            <w:rPr>
              <w:b/>
              <w:bCs/>
              <w:noProof/>
            </w:rPr>
            <w:instrText xml:space="preserve"> </w:instrText>
          </w:r>
          <w:r w:rsidR="00260259">
            <w:rPr>
              <w:rFonts w:hint="eastAsia"/>
            </w:rPr>
            <w:instrText>\</w:instrText>
          </w:r>
          <w:r w:rsidR="008952AA">
            <w:rPr>
              <w:b/>
              <w:bCs/>
              <w:noProof/>
            </w:rPr>
            <w:instrText>f</w:instrText>
          </w:r>
          <w:r w:rsidR="00260259">
            <w:rPr>
              <w:b/>
              <w:bCs/>
              <w:noProof/>
            </w:rPr>
            <w:instrText xml:space="preserve"> </w:instrTex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C52282" w:rsidRPr="00C52282" w:rsidSect="00163C6E">
      <w:headerReference w:type="default" r:id="rId10"/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EC83" w14:textId="77777777" w:rsidR="006463BD" w:rsidRDefault="006463BD" w:rsidP="009E1398">
      <w:r>
        <w:separator/>
      </w:r>
    </w:p>
  </w:endnote>
  <w:endnote w:type="continuationSeparator" w:id="0">
    <w:p w14:paraId="5D0669AF" w14:textId="77777777" w:rsidR="006463BD" w:rsidRDefault="006463BD" w:rsidP="009E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F562" w14:textId="77777777" w:rsidR="006463BD" w:rsidRDefault="006463BD" w:rsidP="009E1398">
      <w:r>
        <w:separator/>
      </w:r>
    </w:p>
  </w:footnote>
  <w:footnote w:type="continuationSeparator" w:id="0">
    <w:p w14:paraId="57F82B50" w14:textId="77777777" w:rsidR="006463BD" w:rsidRDefault="006463BD" w:rsidP="009E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AAC1" w14:textId="77777777" w:rsidR="006463BD" w:rsidRDefault="006463BD">
    <w:pPr>
      <w:pStyle w:val="Head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3F444D" wp14:editId="432BE71C">
              <wp:simplePos x="0" y="0"/>
              <wp:positionH relativeFrom="column">
                <wp:posOffset>2238375</wp:posOffset>
              </wp:positionH>
              <wp:positionV relativeFrom="paragraph">
                <wp:posOffset>-224790</wp:posOffset>
              </wp:positionV>
              <wp:extent cx="1517904" cy="347472"/>
              <wp:effectExtent l="0" t="0" r="6350" b="0"/>
              <wp:wrapSquare wrapText="bothSides"/>
              <wp:docPr id="8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4DEC4D" w14:textId="77777777" w:rsidR="006463BD" w:rsidRPr="002E4224" w:rsidRDefault="006463BD" w:rsidP="000A4783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3F444D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176.25pt;margin-top:-17.7pt;width:119.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" stroked="f">
              <v:textbox>
                <w:txbxContent>
                  <w:p w14:paraId="064DEC4D" w14:textId="77777777" w:rsidR="006463BD" w:rsidRPr="002E4224" w:rsidRDefault="006463BD" w:rsidP="000A4783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DEA"/>
    <w:rsid w:val="000955D2"/>
    <w:rsid w:val="000A0531"/>
    <w:rsid w:val="000A4783"/>
    <w:rsid w:val="000B3FEB"/>
    <w:rsid w:val="00146EB6"/>
    <w:rsid w:val="0015131F"/>
    <w:rsid w:val="00156213"/>
    <w:rsid w:val="00157421"/>
    <w:rsid w:val="00163C6E"/>
    <w:rsid w:val="001B1DEA"/>
    <w:rsid w:val="00260259"/>
    <w:rsid w:val="002C2283"/>
    <w:rsid w:val="002C355C"/>
    <w:rsid w:val="002D0A05"/>
    <w:rsid w:val="002F2A78"/>
    <w:rsid w:val="00393F80"/>
    <w:rsid w:val="003A5BD1"/>
    <w:rsid w:val="004215F0"/>
    <w:rsid w:val="0046047C"/>
    <w:rsid w:val="00466DED"/>
    <w:rsid w:val="004B0907"/>
    <w:rsid w:val="00515876"/>
    <w:rsid w:val="0056768C"/>
    <w:rsid w:val="00594FB9"/>
    <w:rsid w:val="006078B4"/>
    <w:rsid w:val="00617503"/>
    <w:rsid w:val="00633E12"/>
    <w:rsid w:val="006463BD"/>
    <w:rsid w:val="00651324"/>
    <w:rsid w:val="006603B6"/>
    <w:rsid w:val="00694D5C"/>
    <w:rsid w:val="006B31DF"/>
    <w:rsid w:val="006C49D3"/>
    <w:rsid w:val="006C7584"/>
    <w:rsid w:val="0075721D"/>
    <w:rsid w:val="007A529E"/>
    <w:rsid w:val="008621A3"/>
    <w:rsid w:val="008703C0"/>
    <w:rsid w:val="008952AA"/>
    <w:rsid w:val="00896AF0"/>
    <w:rsid w:val="008B6A23"/>
    <w:rsid w:val="008D7325"/>
    <w:rsid w:val="008F6592"/>
    <w:rsid w:val="00966573"/>
    <w:rsid w:val="009D30EE"/>
    <w:rsid w:val="009E1398"/>
    <w:rsid w:val="00A24DFD"/>
    <w:rsid w:val="00A84877"/>
    <w:rsid w:val="00B43AE9"/>
    <w:rsid w:val="00BC29BC"/>
    <w:rsid w:val="00C52282"/>
    <w:rsid w:val="00C52DDB"/>
    <w:rsid w:val="00C54D69"/>
    <w:rsid w:val="00C74AB4"/>
    <w:rsid w:val="00CA0588"/>
    <w:rsid w:val="00CB1248"/>
    <w:rsid w:val="00CD794B"/>
    <w:rsid w:val="00D50D17"/>
    <w:rsid w:val="00DE0360"/>
    <w:rsid w:val="00EC4D5D"/>
    <w:rsid w:val="00ED7329"/>
    <w:rsid w:val="00F11352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A6A9F20"/>
  <w15:chartTrackingRefBased/>
  <w15:docId w15:val="{C133ED72-96F1-46B1-922F-C4DF952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F0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B0907"/>
    <w:pPr>
      <w:tabs>
        <w:tab w:val="right" w:pos="630"/>
        <w:tab w:val="right" w:leader="dot" w:pos="9600"/>
      </w:tabs>
      <w:spacing w:line="360" w:lineRule="auto"/>
      <w:ind w:firstLineChars="100" w:firstLine="210"/>
    </w:pPr>
    <w:rPr>
      <w:rFonts w:ascii="Arial" w:eastAsia="MS Gothic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896AF0"/>
    <w:pPr>
      <w:tabs>
        <w:tab w:val="left" w:pos="1050"/>
        <w:tab w:val="right" w:leader="dot" w:pos="9742"/>
      </w:tabs>
      <w:spacing w:line="360" w:lineRule="auto"/>
      <w:ind w:leftChars="200" w:left="420"/>
      <w:jc w:val="distribute"/>
    </w:pPr>
    <w:rPr>
      <w:rFonts w:ascii="Arial" w:eastAsia="MS Gothic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896AF0"/>
    <w:pPr>
      <w:tabs>
        <w:tab w:val="left" w:pos="1470"/>
        <w:tab w:val="right" w:leader="dot" w:pos="9742"/>
      </w:tabs>
      <w:spacing w:line="360" w:lineRule="auto"/>
      <w:ind w:leftChars="300" w:left="630"/>
      <w:jc w:val="distribute"/>
    </w:pPr>
    <w:rPr>
      <w:rFonts w:ascii="Arial" w:hAnsi="Arial"/>
      <w:sz w:val="20"/>
    </w:rPr>
  </w:style>
  <w:style w:type="character" w:styleId="Hyperlink">
    <w:name w:val="Hyperlink"/>
    <w:uiPriority w:val="99"/>
    <w:rsid w:val="00896A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1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398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1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398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24DF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24DFD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B"/>
    <w:rPr>
      <w:rFonts w:ascii="Segoe UI" w:eastAsia="MS Mincho" w:hAnsi="Segoe UI" w:cs="Segoe UI"/>
      <w:kern w:val="2"/>
      <w:sz w:val="18"/>
      <w:szCs w:val="18"/>
      <w:lang w:eastAsia="ja-JP"/>
    </w:rPr>
  </w:style>
  <w:style w:type="paragraph" w:styleId="Revision">
    <w:name w:val="Revision"/>
    <w:hidden/>
    <w:uiPriority w:val="99"/>
    <w:semiHidden/>
    <w:rsid w:val="004B0907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17445-F9DE-47AA-A667-4F2C11182627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9337092F-37C9-415A-85F0-B3E1DF10C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FAEF8-B17A-4FCD-896D-28BB55E55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EDB1E6-F805-41E6-9F59-45D171C48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Apr. 2019</dc:description>
  <cp:lastModifiedBy>Quat Doan Huynh</cp:lastModifiedBy>
  <cp:revision>68</cp:revision>
  <cp:lastPrinted>2018-04-11T03:46:00Z</cp:lastPrinted>
  <dcterms:created xsi:type="dcterms:W3CDTF">2017-09-30T03:20:00Z</dcterms:created>
  <dcterms:modified xsi:type="dcterms:W3CDTF">2023-12-15T09:18:00Z</dcterms:modified>
  <cp:category>Rev.2.01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