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0" w:after="0" w:line="240" w:lineRule="auto"/>
        <w:jc w:val="left"/>
        <w:rPr>
          <w:i w:val="true"/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5pt;height:10.95pt;z-index:-1000;margin-left:0pt;margin-top:578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199" w:lineRule="auto"/>
                    <w:jc w:val="right"/>
                    <w:framePr w:hAnchor="text" w:vAnchor="text" w:y="11578" w:w="6300" w:h="219" w:hSpace="0" w:vSpace="0" w:wrap="3"/>
                    <w:rPr>
                      <w:color w:val="#000000"/>
                      <w:sz w:val="23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317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(membangkitican) kamu pada kali yang lains, dengan nama Allah, dan </w:t>
      </w:r>
      <w:r>
        <w:rPr>
          <w:i w:val="true"/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pada jalan Allah, dan atas (petunjuk) agarna Rasulullah."</w:t>
      </w:r>
    </w:p>
    <w:p>
      <w:pPr>
        <w:ind w:right="0" w:left="0" w:firstLine="0"/>
        <w:spacing w:before="216" w:after="0" w:line="208" w:lineRule="auto"/>
        <w:jc w:val="left"/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72" w:left="0" w:firstLine="0"/>
        <w:spacing w:before="144" w:after="0" w:line="240" w:lineRule="auto"/>
        <w:jc w:val="both"/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Sebagaimana tercantum dalam al Jamiul Kabir dari Abu Umamah: </w:t>
      </w: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"Ketika jenazah Ummu Kaltsum binti Rasulullah diletakkan ke dalam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kubur, Rasulullah bersabda: "Dari (bumi) itulah Kami menjadikan </w:t>
      </w:r>
      <w:r>
        <w:rPr>
          <w:color w:val="#000000"/>
          <w:sz w:val="23"/>
          <w:lang w:val="id-ID"/>
          <w:spacing w:val="10"/>
          <w:w w:val="100"/>
          <w:strike w:val="false"/>
          <w:vertAlign w:val="baseline"/>
          <w:rFonts w:ascii="Times New Roman" w:hAnsi="Times New Roman"/>
        </w:rPr>
        <w:t xml:space="preserve">kamu dst."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72" w:left="0" w:firstLine="0"/>
        <w:spacing w:before="144" w:after="0" w:line="240" w:lineRule="auto"/>
        <w:jc w:val="left"/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Hadits ini memberi pedoman tentang bacaan mengurus jenazah, yaitu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ketika menurunkan mayat ke dalam lubang kubur.</w:t>
      </w:r>
    </w:p>
    <w:p>
      <w:pPr>
        <w:ind w:right="0" w:left="0" w:firstLine="0"/>
        <w:spacing w:before="360" w:after="0" w:line="208" w:lineRule="auto"/>
        <w:jc w:val="left"/>
        <w:rPr>
          <w:b w:val="true"/>
          <w:color w:val="#000000"/>
          <w:sz w:val="27"/>
          <w:lang w:val="id-ID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7"/>
          <w:lang w:val="id-ID"/>
          <w:spacing w:val="-14"/>
          <w:w w:val="100"/>
          <w:strike w:val="false"/>
          <w:vertAlign w:val="baseline"/>
          <w:rFonts w:ascii="Times New Roman" w:hAnsi="Times New Roman"/>
        </w:rPr>
        <w:t xml:space="preserve">1587. KAFARAT SHALAT</w:t>
      </w:r>
    </w:p>
    <w:p>
      <w:pPr>
        <w:ind w:right="0" w:left="1152" w:firstLine="0"/>
        <w:spacing w:before="216" w:after="0" w:line="382" w:lineRule="exact"/>
        <w:jc w:val="left"/>
        <w:tabs>
          <w:tab w:val="right" w:leader="none" w:pos="6283"/>
        </w:tabs>
        <w:rPr>
          <w:b w:val="true"/>
          <w:color w:val="#000000"/>
          <w:sz w:val="16"/>
          <w:lang w:val="id-ID"/>
          <w:spacing w:val="0"/>
          <w:w w:val="100"/>
          <w:strike w:val="false"/>
          <w:vertAlign w:val="subscript"/>
          <w:rFonts w:ascii="Times New Roman" w:hAnsi="Times New Roman"/>
        </w:rPr>
      </w:pPr>
      <w:r>
        <w:rPr>
          <w:b w:val="true"/>
          <w:color w:val="#000000"/>
          <w:sz w:val="16"/>
          <w:lang w:val="id-ID"/>
          <w:spacing w:val="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b w:val="true"/>
          <w:color w:val="#000000"/>
          <w:sz w:val="6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?"	</w:t>
      </w:r>
      <w:r>
        <w:rPr>
          <w:b w:val="true"/>
          <w:color w:val="#000000"/>
          <w:sz w:val="23"/>
          <w:lang w:val="id-ID"/>
          <w:spacing w:val="-54"/>
          <w:w w:val="100"/>
          <w:strike w:val="false"/>
          <w:vertAlign w:val="superscript"/>
          <w:rFonts w:ascii="Times New Roman" w:hAnsi="Times New Roman"/>
        </w:rPr>
        <w:t xml:space="preserve">4</w:t>
      </w:r>
      <w:r>
        <w:rPr>
          <w:b w:val="true"/>
          <w:color w:val="#000000"/>
          <w:sz w:val="28"/>
          <w:lang w:val="id-ID"/>
          <w:spacing w:val="-54"/>
          <w:w w:val="100"/>
          <w:strike w:val="false"/>
          <w:vertAlign w:val="baseline"/>
          <w:rFonts w:ascii="Times New Roman" w:hAnsi="Times New Roman"/>
        </w:rPr>
        <w:t xml:space="preserve">'</w:t>
      </w:r>
      <w:r>
        <w:rPr>
          <w:b w:val="true"/>
          <w:color w:val="#000000"/>
          <w:sz w:val="28"/>
          <w:lang w:val="id-ID"/>
          <w:spacing w:val="-54"/>
          <w:w w:val="100"/>
          <w:strike w:val="false"/>
          <w:vertAlign w:val="superscript"/>
          <w:rFonts w:ascii="Times New Roman" w:hAnsi="Times New Roman"/>
        </w:rPr>
        <w:t xml:space="preserve">.</w:t>
      </w:r>
      <w:r>
        <w:rPr>
          <w:b w:val="true"/>
          <w:color w:val="#000000"/>
          <w:sz w:val="28"/>
          <w:lang w:val="id-ID"/>
          <w:spacing w:val="-54"/>
          <w:w w:val="100"/>
          <w:strike w:val="false"/>
          <w:vertAlign w:val="superscript"/>
          <w:rFonts w:ascii="Tahoma" w:hAnsi="Tahoma"/>
        </w:rPr>
        <w:t xml:space="preserve">j</w:t>
      </w:r>
      <w:r>
        <w:rPr>
          <w:b w:val="true"/>
          <w:color w:val="#000000"/>
          <w:sz w:val="29"/>
          <w:lang w:val="id-ID"/>
          <w:spacing w:val="-54"/>
          <w:w w:val="100"/>
          <w:strike w:val="false"/>
          <w:vertAlign w:val="baseline"/>
          <w:rFonts w:ascii="Tahoma" w:hAnsi="Tahoma"/>
        </w:rPr>
        <w:t xml:space="preserve">4t</w:t>
      </w:r>
      <w:r>
        <w:rPr>
          <w:b w:val="true"/>
          <w:color w:val="#000000"/>
          <w:sz w:val="29"/>
          <w:lang w:val="id-ID"/>
          <w:spacing w:val="-54"/>
          <w:w w:val="100"/>
          <w:strike w:val="false"/>
          <w:vertAlign w:val="superscript"/>
          <w:rFonts w:ascii="Tahoma" w:hAnsi="Tahoma"/>
        </w:rPr>
        <w:t xml:space="preserve">t.aj.%9</w:t>
      </w:r>
      <w:r>
        <w:rPr>
          <w:b w:val="true"/>
          <w:color w:val="#000000"/>
          <w:sz w:val="29"/>
          <w:lang w:val="id-ID"/>
          <w:spacing w:val="-54"/>
          <w:w w:val="100"/>
          <w:strike w:val="false"/>
          <w:vertAlign w:val="baseline"/>
          <w:rFonts w:ascii="Tahoma" w:hAnsi="Tahoma"/>
        </w:rPr>
        <w:t xml:space="preserve"> '..</w:t>
      </w:r>
      <w:r>
        <w:rPr>
          <w:b w:val="true"/>
          <w:color w:val="#000000"/>
          <w:sz w:val="29"/>
          <w:lang w:val="id-ID"/>
          <w:spacing w:val="-54"/>
          <w:w w:val="100"/>
          <w:strike w:val="false"/>
          <w:vertAlign w:val="superscript"/>
          <w:rFonts w:ascii="Tahoma" w:hAnsi="Tahoma"/>
        </w:rPr>
        <w:t xml:space="preserve">44</w:t>
      </w:r>
      <w:r>
        <w:rPr>
          <w:b w:val="true"/>
          <w:color w:val="#000000"/>
          <w:sz w:val="29"/>
          <w:lang w:val="id-ID"/>
          <w:spacing w:val="-54"/>
          <w:w w:val="100"/>
          <w:strike w:val="false"/>
          <w:vertAlign w:val="baseline"/>
          <w:rFonts w:ascii="Tahoma" w:hAnsi="Tahoma"/>
        </w:rPr>
        <w:t xml:space="preserve">',</w:t>
      </w:r>
      <w:r>
        <w:rPr>
          <w:b w:val="true"/>
          <w:color w:val="#000000"/>
          <w:sz w:val="29"/>
          <w:lang w:val="id-ID"/>
          <w:spacing w:val="-54"/>
          <w:w w:val="100"/>
          <w:strike w:val="false"/>
          <w:vertAlign w:val="superscript"/>
          <w:rFonts w:ascii="Tahoma" w:hAnsi="Tahoma"/>
        </w:rPr>
        <w:t xml:space="preserve">4</w:t>
      </w:r>
      <w:r>
        <w:rPr>
          <w:b w:val="true"/>
          <w:color w:val="#000000"/>
          <w:sz w:val="45"/>
          <w:lang w:val="id-ID"/>
          <w:spacing w:val="-54"/>
          <w:w w:val="50"/>
          <w:strike w:val="false"/>
          <w:vertAlign w:val="baseline"/>
          <w:rFonts w:ascii="Arial" w:hAnsi="Arial"/>
        </w:rPr>
        <w:t xml:space="preserve">■</w:t>
      </w:r>
      <w:r>
        <w:rPr>
          <w:b w:val="true"/>
          <w:color w:val="#000000"/>
          <w:sz w:val="45"/>
          <w:lang w:val="id-ID"/>
          <w:spacing w:val="-54"/>
          <w:w w:val="100"/>
          <w:strike w:val="false"/>
          <w:vertAlign w:val="superscript"/>
          <w:rFonts w:ascii="Tahoma" w:hAnsi="Tahoma"/>
        </w:rPr>
        <w:t xml:space="preserve">9‘4</w:t>
      </w:r>
      <w:r>
        <w:rPr>
          <w:b w:val="true"/>
          <w:color w:val="#000000"/>
          <w:sz w:val="29"/>
          <w:lang w:val="id-ID"/>
          <w:spacing w:val="-54"/>
          <w:w w:val="100"/>
          <w:strike w:val="false"/>
          <w:vertAlign w:val="baseline"/>
          <w:rFonts w:ascii="Tahoma" w:hAnsi="Tahoma"/>
        </w:rPr>
        <w:t xml:space="preserve">,Y~(5</w:t>
      </w:r>
      <w:r>
        <w:rPr>
          <w:b w:val="true"/>
          <w:color w:val="#000000"/>
          <w:sz w:val="29"/>
          <w:lang w:val="id-ID"/>
          <w:spacing w:val="-54"/>
          <w:w w:val="100"/>
          <w:strike w:val="false"/>
          <w:vertAlign w:val="superscript"/>
          <w:rFonts w:ascii="Tahoma" w:hAnsi="Tahoma"/>
        </w:rPr>
        <w:t xml:space="preserve">C</w:t>
      </w:r>
      <w:r>
        <w:rPr>
          <w:b w:val="true"/>
          <w:color w:val="#000000"/>
          <w:sz w:val="29"/>
          <w:lang w:val="id-ID"/>
          <w:spacing w:val="-54"/>
          <w:w w:val="100"/>
          <w:strike w:val="false"/>
          <w:vertAlign w:val="baseline"/>
          <w:rFonts w:ascii="Tahoma" w:hAnsi="Tahoma"/>
        </w:rPr>
        <w:t xml:space="preserve">-‘r</w:t>
      </w:r>
      <w:r>
        <w:rPr>
          <w:b w:val="true"/>
          <w:color w:val="#000000"/>
          <w:sz w:val="29"/>
          <w:lang w:val="id-ID"/>
          <w:spacing w:val="-54"/>
          <w:w w:val="100"/>
          <w:strike w:val="false"/>
          <w:vertAlign w:val="superscript"/>
          <w:rFonts w:ascii="Times New Roman" w:hAnsi="Times New Roman"/>
        </w:rPr>
        <w:t xml:space="preserve">L)</w:t>
      </w:r>
      <w:r>
        <w:rPr>
          <w:b w:val="true"/>
          <w:color w:val="#000000"/>
          <w:sz w:val="28"/>
          <w:lang w:val="id-ID"/>
          <w:spacing w:val="-54"/>
          <w:w w:val="100"/>
          <w:strike w:val="false"/>
          <w:vertAlign w:val="baseline"/>
          <w:rFonts w:ascii="Times New Roman" w:hAnsi="Times New Roman"/>
        </w:rPr>
        <w:t xml:space="preserve">C5'</w:t>
      </w:r>
      <w:r>
        <w:rPr>
          <w:b w:val="true"/>
          <w:color w:val="#000000"/>
          <w:sz w:val="28"/>
          <w:lang w:val="id-ID"/>
          <w:spacing w:val="-54"/>
          <w:w w:val="100"/>
          <w:strike w:val="false"/>
          <w:vertAlign w:val="superscript"/>
          <w:rFonts w:ascii="Tahoma" w:hAnsi="Tahoma"/>
        </w:rPr>
        <w:t xml:space="preserve">6</w:t>
      </w:r>
      <w:r>
        <w:rPr>
          <w:b w:val="true"/>
          <w:color w:val="#000000"/>
          <w:sz w:val="29"/>
          <w:lang w:val="id-ID"/>
          <w:spacing w:val="-54"/>
          <w:w w:val="100"/>
          <w:strike w:val="false"/>
          <w:vertAlign w:val="baseline"/>
          <w:rFonts w:ascii="Tahoma" w:hAnsi="Tahoma"/>
        </w:rPr>
      </w:r>
    </w:p>
    <w:p>
      <w:pPr>
        <w:ind w:right="0" w:left="3168" w:firstLine="0"/>
        <w:spacing w:before="180" w:after="0" w:line="302" w:lineRule="auto"/>
        <w:jc w:val="left"/>
        <w:tabs>
          <w:tab w:val="right" w:leader="none" w:pos="5040"/>
        </w:tabs>
        <w:rPr>
          <w:color w:val="#000000"/>
          <w:sz w:val="23"/>
          <w:lang w:val="id-ID"/>
          <w:spacing w:val="-36"/>
          <w:w w:val="14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36"/>
          <w:w w:val="140"/>
          <w:strike w:val="false"/>
          <w:vertAlign w:val="baseline"/>
          <w:rFonts w:ascii="Times New Roman" w:hAnsi="Times New Roman"/>
        </w:rPr>
        <w:t xml:space="preserve">-4</w:t>
      </w:r>
      <w:r>
        <w:rPr>
          <w:color w:val="#000000"/>
          <w:sz w:val="23"/>
          <w:lang w:val="id-ID"/>
          <w:spacing w:val="-36"/>
          <w:w w:val="90"/>
          <w:strike w:val="false"/>
          <w:vertAlign w:val="subscript"/>
          <w:rFonts w:ascii="Arial" w:hAnsi="Arial"/>
        </w:rPr>
        <w:t xml:space="preserve">1</w:t>
      </w:r>
      <w:r>
        <w:rPr>
          <w:color w:val="#000000"/>
          <w:sz w:val="6"/>
          <w:lang w:val="id-ID"/>
          <w:spacing w:val="-36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9"/>
          <w:lang w:val="id-ID"/>
          <w:spacing w:val="-26"/>
          <w:w w:val="100"/>
          <w:strike w:val="false"/>
          <w:vertAlign w:val="baseline"/>
          <w:rFonts w:ascii="Times New Roman" w:hAnsi="Times New Roman"/>
        </w:rPr>
        <w:t xml:space="preserve">i‘"</w:t>
      </w:r>
      <w:r>
        <w:rPr>
          <w:color w:val="#000000"/>
          <w:sz w:val="29"/>
          <w:lang w:val="id-ID"/>
          <w:spacing w:val="-26"/>
          <w:w w:val="115"/>
          <w:strike w:val="false"/>
          <w:vertAlign w:val="superscript"/>
          <w:rFonts w:ascii="Times New Roman" w:hAnsi="Times New Roman"/>
        </w:rPr>
        <w:t xml:space="preserve">0</w:t>
      </w:r>
      <w:r>
        <w:rPr>
          <w:color w:val="#000000"/>
          <w:sz w:val="29"/>
          <w:lang w:val="id-ID"/>
          <w:spacing w:val="-26"/>
          <w:w w:val="100"/>
          <w:strike w:val="false"/>
          <w:vertAlign w:val="baseline"/>
          <w:rFonts w:ascii="Times New Roman" w:hAnsi="Times New Roman"/>
        </w:rPr>
        <w:t xml:space="preserve">"</w:t>
      </w:r>
      <w:r>
        <w:rPr>
          <w:color w:val="#000000"/>
          <w:sz w:val="29"/>
          <w:lang w:val="id-ID"/>
          <w:spacing w:val="-26"/>
          <w:w w:val="115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9"/>
          <w:lang w:val="id-ID"/>
          <w:spacing w:val="-26"/>
          <w:w w:val="100"/>
          <w:strike w:val="false"/>
          <w:vertAlign w:val="baseline"/>
          <w:rFonts w:ascii="Times New Roman" w:hAnsi="Times New Roman"/>
        </w:rPr>
        <w:t xml:space="preserve"> °‘,/</w:t>
      </w:r>
    </w:p>
    <w:p>
      <w:pPr>
        <w:ind w:right="72" w:left="0" w:firstLine="0"/>
        <w:spacing w:before="180" w:after="0" w:line="240" w:lineRule="auto"/>
        <w:jc w:val="both"/>
        <w:rPr>
          <w:i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"Barangsiapa tertidur dari mengerjakan shalat atau lupa </w:t>
      </w:r>
      <w:r>
        <w:rPr>
          <w:i w:val="true"/>
          <w:color w:val="#000000"/>
          <w:sz w:val="23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(mengerjakannya), maka kafaratnya adalah dia mengerjakan shalat itu ketika dia mengingatnya, dan tidak ada lagi kafarat sesudahnya kecuali </w:t>
      </w:r>
      <w:r>
        <w:rPr>
          <w:i w:val="true"/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hanya perbuatan itu saja. Tegakkanlah shalat untuk mengingat-Ku.</w:t>
      </w:r>
    </w:p>
    <w:p>
      <w:pPr>
        <w:ind w:right="0" w:left="0" w:firstLine="0"/>
        <w:spacing w:before="288" w:after="0" w:line="204" w:lineRule="auto"/>
        <w:jc w:val="left"/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288" w:left="0" w:firstLine="0"/>
        <w:spacing w:before="144" w:after="0" w:line="480" w:lineRule="auto"/>
        <w:jc w:val="left"/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Diriwayatkan oleh Bukhari dan Muslim dari Anas ibnu Malik r.a. </w:t>
      </w:r>
      <w:r>
        <w:rPr>
          <w:b w:val="true"/>
          <w:color w:val="#000000"/>
          <w:sz w:val="24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72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11"/>
          <w:w w:val="100"/>
          <w:strike w:val="false"/>
          <w:vertAlign w:val="baseline"/>
          <w:rFonts w:ascii="Times New Roman" w:hAnsi="Times New Roman"/>
        </w:rPr>
        <w:t xml:space="preserve">Sebagaimana disalin oleh Suyuthy dari Abu Ahmad al Hakim, namanya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Muhammad ibnu Ahmad ibnu Ishaq al Hafizh. Dia menceritakan </w:t>
      </w: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mengenai suatu pertemuan, bahwa Abu Ja'far Muhammad ibnu Husain </w:t>
      </w:r>
      <w:r>
        <w:rPr>
          <w:color w:val="#000000"/>
          <w:sz w:val="23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al Jubair berkata, bahwa Muhammad ibnu al-'Ala' mengabarkan bahwa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Khalaf ibnu Ayyub al 'Amiry mengabarkan dari Ma'war Zubry dari </w:t>
      </w:r>
      <w:r>
        <w:rPr>
          <w:color w:val="#000000"/>
          <w:sz w:val="23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Said Musayyab dari Abu Hurairah r.a. berkata: Sesungguhnya </w:t>
      </w: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Rasulullah SAW pada malam Isra' tertidur sampai matahari terbit, </w:t>
      </w:r>
      <w:r>
        <w:rPr>
          <w:color w:val="#000000"/>
          <w:sz w:val="23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maka beliau shalat dan bersabda: Barangsiapa tertidur dari mengerjakan </w:t>
      </w: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shalat atau lupa mengerjakannya maka hendaklah dia shalat ketika dia mengingatnya. Kemudian beliau membicarakan ayat (terjemahannya): </w:t>
      </w: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"Tegaldcanlah shalat untuk mengingat-Ku."</w:t>
      </w:r>
    </w:p>
    <w:p>
      <w:pPr>
        <w:ind w:right="0" w:left="0" w:firstLine="0"/>
        <w:spacing w:before="108" w:after="0" w:line="240" w:lineRule="auto"/>
        <w:jc w:val="center"/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Suyuthi selanjutnya berkata: "Aku melihat tulisan Syekh Waliuddin al</w:t>
      </w:r>
    </w:p>
    <w:sectPr>
      <w:pgSz w:w="7301" w:h="12216" w:orient="portrait"/>
      <w:type w:val="nextPage"/>
      <w:textDirection w:val="lrTb"/>
      <w:pgMar w:bottom="175" w:top="228" w:right="435" w:left="50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