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12.5pt;height:10.45pt;z-index:-1000;margin-left:0pt;margin-top:57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9" w:lineRule="auto"/>
                    <w:jc w:val="right"/>
                    <w:framePr w:hAnchor="text" w:vAnchor="text" w:y="11560" w:w="6250" w:h="209" w:hSpace="0" w:vSpace="0" w:wrap="3"/>
                    <w:rPr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73</w:t>
                  </w:r>
                </w:p>
              </w:txbxContent>
            </v:textbox>
          </v:shape>
        </w:pict>
      </w: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LThat </w:t>
      </w:r>
      <w:r>
        <w:rPr>
          <w:i w:val="true"/>
          <w:color w:val="#000000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"An Nihayah Fi Gharibil Hadits Wal Atsar" </w:t>
      </w: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oleh Ibnul Atsir juz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 halaman 326.</w:t>
      </w:r>
    </w:p>
    <w:p>
      <w:pPr>
        <w:ind w:right="0" w:left="0" w:firstLine="0"/>
        <w:spacing w:before="216" w:after="0" w:line="213" w:lineRule="auto"/>
        <w:jc w:val="left"/>
        <w:rPr>
          <w:b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1273. DOA PAGI DAN PETANG</w:t>
      </w:r>
    </w:p>
    <w:p>
      <w:pPr>
        <w:ind w:right="36" w:left="0" w:firstLine="0"/>
        <w:spacing w:before="216" w:after="0" w:line="240" w:lineRule="auto"/>
        <w:jc w:val="right"/>
        <w:rPr>
          <w:b w:val="true"/>
          <w:color w:val="#000000"/>
          <w:sz w:val="34"/>
          <w:lang w:val="en-US"/>
          <w:spacing w:val="-52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34"/>
          <w:lang w:val="en-US"/>
          <w:spacing w:val="-52"/>
          <w:w w:val="100"/>
          <w:strike w:val="false"/>
          <w:vertAlign w:val="baseline"/>
          <w:rFonts w:ascii="Verdana" w:hAnsi="Verdana"/>
        </w:rPr>
        <w:t xml:space="preserve">‘33</w:t>
      </w:r>
    </w:p>
    <w:p>
      <w:pPr>
        <w:ind w:right="36" w:left="0" w:firstLine="0"/>
        <w:spacing w:before="0" w:after="0" w:line="240" w:lineRule="auto"/>
        <w:jc w:val="right"/>
        <w:rPr>
          <w:b w:val="true"/>
          <w:color w:val="#000000"/>
          <w:sz w:val="34"/>
          <w:lang w:val="en-US"/>
          <w:spacing w:val="-13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34"/>
          <w:lang w:val="en-US"/>
          <w:spacing w:val="-134"/>
          <w:w w:val="100"/>
          <w:strike w:val="false"/>
          <w:vertAlign w:val="baseline"/>
          <w:rFonts w:ascii="Verdana" w:hAnsi="Verdana"/>
        </w:rPr>
        <w:t xml:space="preserve">&lt;)</w:t>
      </w:r>
      <w:r>
        <w:rPr>
          <w:b w:val="true"/>
          <w:color w:val="#000000"/>
          <w:sz w:val="34"/>
          <w:lang w:val="en-US"/>
          <w:spacing w:val="-134"/>
          <w:w w:val="100"/>
          <w:strike w:val="false"/>
          <w:vertAlign w:val="superscript"/>
          <w:rFonts w:ascii="Verdana" w:hAnsi="Verdana"/>
        </w:rPr>
        <w:t xml:space="preserve">9</w:t>
      </w:r>
      <w:r>
        <w:rPr>
          <w:b w:val="true"/>
          <w:color w:val="#000000"/>
          <w:sz w:val="24"/>
          <w:lang w:val="en-US"/>
          <w:spacing w:val="-134"/>
          <w:w w:val="100"/>
          <w:strike w:val="false"/>
          <w:vertAlign w:val="baseline"/>
          <w:rFonts w:ascii="Times New Roman" w:hAnsi="Times New Roman"/>
        </w:rPr>
        <w:t xml:space="preserve">1</w:t>
      </w:r>
      <w:r>
        <w:rPr>
          <w:b w:val="true"/>
          <w:color w:val="#000000"/>
          <w:sz w:val="24"/>
          <w:lang w:val="en-US"/>
          <w:spacing w:val="-134"/>
          <w:w w:val="100"/>
          <w:strike w:val="false"/>
          <w:vertAlign w:val="superscript"/>
          <w:rFonts w:ascii="Verdana" w:hAnsi="Verdana"/>
        </w:rPr>
        <w:t xml:space="preserve">4‘</w:t>
      </w:r>
      <w:r>
        <w:rPr>
          <w:b w:val="true"/>
          <w:color w:val="#000000"/>
          <w:sz w:val="34"/>
          <w:lang w:val="en-US"/>
          <w:spacing w:val="-134"/>
          <w:w w:val="100"/>
          <w:strike w:val="false"/>
          <w:vertAlign w:val="baseline"/>
          <w:rFonts w:ascii="Verdana" w:hAnsi="Verdana"/>
        </w:rPr>
        <w:t xml:space="preserve">1</w:t>
      </w:r>
      <w:r>
        <w:rPr>
          <w:b w:val="true"/>
          <w:color w:val="#000000"/>
          <w:sz w:val="34"/>
          <w:lang w:val="en-US"/>
          <w:spacing w:val="-134"/>
          <w:w w:val="100"/>
          <w:strike w:val="false"/>
          <w:vertAlign w:val="subscript"/>
          <w:rFonts w:ascii="Arial" w:hAnsi="Arial"/>
        </w:rPr>
        <w:t xml:space="preserve">.</w:t>
      </w:r>
      <w:r>
        <w:rPr>
          <w:b w:val="true"/>
          <w:color w:val="#000000"/>
          <w:sz w:val="34"/>
          <w:lang w:val="en-US"/>
          <w:spacing w:val="-134"/>
          <w:w w:val="100"/>
          <w:strike w:val="false"/>
          <w:vertAlign w:val="baseline"/>
          <w:rFonts w:ascii="Verdana" w:hAnsi="Verdana"/>
        </w:rPr>
        <w:t xml:space="preserve">40 </w:t>
      </w:r>
      <w:r>
        <w:rPr>
          <w:color w:val="#000000"/>
          <w:sz w:val="50"/>
          <w:lang w:val="en-US"/>
          <w:spacing w:val="-134"/>
          <w:w w:val="100"/>
          <w:strike w:val="false"/>
          <w:vertAlign w:val="baseline"/>
          <w:rFonts w:ascii="Times New Roman" w:hAnsi="Times New Roman"/>
        </w:rPr>
        <w:t xml:space="preserve">bi </w:t>
      </w:r>
      <w:r>
        <w:rPr>
          <w:color w:val="#000000"/>
          <w:sz w:val="64"/>
          <w:lang w:val="en-US"/>
          <w:spacing w:val="-134"/>
          <w:w w:val="160"/>
          <w:strike w:val="false"/>
          <w:vertAlign w:val="baseline"/>
          <w:rFonts w:ascii="Times New Roman" w:hAnsi="Times New Roman"/>
        </w:rPr>
        <w:t xml:space="preserve">/41 .</w:t>
      </w:r>
      <w:r>
        <w:rPr>
          <w:color w:val="#000000"/>
          <w:sz w:val="64"/>
          <w:lang w:val="en-US"/>
          <w:spacing w:val="-134"/>
          <w:w w:val="155"/>
          <w:strike w:val="false"/>
          <w:vertAlign w:val="superscript"/>
          <w:rFonts w:ascii="Times New Roman" w:hAnsi="Times New Roman"/>
        </w:rPr>
        <w:t xml:space="preserve">9</w:t>
      </w:r>
      <w:r>
        <w:rPr>
          <w:color w:val="#000000"/>
          <w:sz w:val="50"/>
          <w:lang w:val="en-US"/>
          <w:spacing w:val="-134"/>
          <w:w w:val="100"/>
          <w:strike w:val="false"/>
          <w:vertAlign w:val="baseline"/>
          <w:rFonts w:ascii="Times New Roman" w:hAnsi="Times New Roman"/>
        </w:rPr>
        <w:t xml:space="preserve"> 1;</w:t>
      </w:r>
      <w:r>
        <w:rPr>
          <w:color w:val="#000000"/>
          <w:sz w:val="50"/>
          <w:lang w:val="en-US"/>
          <w:spacing w:val="-134"/>
          <w:w w:val="180"/>
          <w:strike w:val="false"/>
          <w:vertAlign w:val="subscript"/>
          <w:rFonts w:ascii="Arial" w:hAnsi="Arial"/>
        </w:rPr>
        <w:t xml:space="preserve">4</w:t>
      </w:r>
      <w:r>
        <w:rPr>
          <w:color w:val="#000000"/>
          <w:sz w:val="64"/>
          <w:lang w:val="en-US"/>
          <w:spacing w:val="-134"/>
          <w:w w:val="160"/>
          <w:strike w:val="false"/>
          <w:vertAlign w:val="baseline"/>
          <w:rFonts w:ascii="Times New Roman" w:hAnsi="Times New Roman"/>
        </w:rPr>
        <w:t xml:space="preserve">114</w:t>
      </w:r>
    </w:p>
    <w:p>
      <w:pPr>
        <w:ind w:right="0" w:left="0" w:firstLine="0"/>
        <w:spacing w:before="1080" w:after="0" w:line="240" w:lineRule="auto"/>
        <w:jc w:val="both"/>
        <w:rPr>
          <w:i w:val="true"/>
          <w:color w:val="#00000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"Katakanlah, Ya Allah pencipta langit dan bumi, yang mengetahui </w:t>
      </w:r>
      <w:r>
        <w:rPr>
          <w:i w:val="true"/>
          <w:color w:val="#000000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yang gaib dan yang nyata, Tuhan segala sesuatu dan yang merajainya. </w:t>
      </w:r>
      <w:r>
        <w:rPr>
          <w:i w:val="true"/>
          <w:color w:val="#000000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Aku bersaksi bahwa tidak ada Tuhan kecuali Engkau. Aku berlindung </w:t>
      </w:r>
      <w:r>
        <w:rPr>
          <w:i w:val="true"/>
          <w:color w:val="#000000"/>
          <w:sz w:val="22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kepada-Mu dari kejahatan diriku dan kejahatan setan dan sekutunya". </w:t>
      </w:r>
      <w:r>
        <w:rPr>
          <w:i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Ucapkan doa ini pada pagi harimu, pada petang harimu dan disaat </w:t>
      </w:r>
      <w:r>
        <w:rPr>
          <w:i w:val="true"/>
          <w:color w:val="#00000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engkau akan tidur di tempat tidurmu".</w:t>
      </w:r>
    </w:p>
    <w:p>
      <w:pPr>
        <w:ind w:right="0" w:left="0" w:firstLine="0"/>
        <w:spacing w:before="288" w:after="0" w:line="206" w:lineRule="auto"/>
        <w:jc w:val="left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Diriwayatkan oleh : Imam Ahmad, Abu Daud, Tirmizi, Ibnu Hibban, </w:t>
      </w: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Al Hakim dan Abu Hurairah. Hadits ini telah dishahihkan oleh Al Hakim dan diakui oleh Adz Dzahabi. Kata An Nawawi setelah is </w:t>
      </w: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memeriksanya dalam Sunan Abu Daud dan Sunan At Tirmizi ternyata </w:t>
      </w: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isnad Hadits ini shahih. Menurut Al Haitsami sebuah isnad Imam </w:t>
      </w:r>
      <w:r>
        <w:rPr>
          <w:color w:val="#000000"/>
          <w:sz w:val="23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Ahmad, rijal (para periwayatnya) terdiri dari perawi-perawi yang shahih </w:t>
      </w:r>
      <w:r>
        <w:rPr>
          <w:color w:val="#000000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kecuali Abu Abdullah Al Ghafiri yang dianggap tsiqat (kuat) oleh </w:t>
      </w: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sebagian ulama dan dilemahkan oleh yang lainnya.</w:t>
      </w:r>
    </w:p>
    <w:p>
      <w:pPr>
        <w:ind w:right="0" w:left="0" w:firstLine="0"/>
        <w:spacing w:before="216" w:after="0" w:line="206" w:lineRule="auto"/>
        <w:jc w:val="left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44" w:after="0" w:line="240" w:lineRule="auto"/>
        <w:jc w:val="both"/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Dan Abu Hurairah, bahwa Abu Bakar telah bertanya kepada Nabi : "Ya </w:t>
      </w: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Rasulullah, perintahkan kepadaku, kalimat-kalimat apa yang sebaiknya </w:t>
      </w:r>
      <w:r>
        <w:rPr>
          <w:color w:val="#000000"/>
          <w:sz w:val="23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kubaca pada pagi dan petang hariku". Sabda beliau : "Katakanlah Ya </w:t>
      </w:r>
      <w:r>
        <w:rPr>
          <w:color w:val="#000000"/>
          <w:sz w:val="23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Allah pencipta langit   dst".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108" w:after="0" w:line="240" w:lineRule="auto"/>
        <w:jc w:val="both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Ibnu </w:t>
      </w: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Qayyim berkata : "Hadits ini isinya meliputi doa mohon perlin</w:t>
        <w:softHyphen/>
      </w: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dungan kepada Allah dan sebab-sebab yang menimbulkan dan akibatnya </w:t>
      </w: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sebab kejahatan itu mungkin timbul dari dalam diri sendiri atau mungkin </w:t>
      </w:r>
      <w:r>
        <w:rPr>
          <w:color w:val="#000000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dan setan. Wang akibatnya mungkin mengenai pelakunya dan mung</w:t>
        <w:softHyphen/>
      </w: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kin pula menimpa saudaranya sesama Muslim.</w:t>
      </w:r>
    </w:p>
    <w:sectPr>
      <w:pgSz w:w="7373" w:h="12290" w:orient="portrait"/>
      <w:type w:val="nextPage"/>
      <w:textDirection w:val="lrTb"/>
      <w:pgMar w:bottom="255" w:top="160" w:right="512" w:left="56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