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2CA" w:rsidRPr="002518A7" w:rsidRDefault="00675E90">
      <w:pPr>
        <w:rPr>
          <w:rFonts w:ascii="Arial" w:hAnsi="Arial" w:cs="Arial"/>
          <w:sz w:val="26"/>
          <w:szCs w:val="26"/>
        </w:rPr>
      </w:pPr>
      <w:r w:rsidRPr="002518A7">
        <w:rPr>
          <w:rFonts w:ascii="Arial" w:hAnsi="Arial" w:cs="Arial"/>
          <w:sz w:val="26"/>
          <w:szCs w:val="26"/>
        </w:rPr>
        <w:t xml:space="preserve">3. Những điểm giống và khác nhau </w:t>
      </w:r>
    </w:p>
    <w:p w:rsidR="00675E90" w:rsidRPr="002518A7" w:rsidRDefault="00675E90">
      <w:pPr>
        <w:rPr>
          <w:rFonts w:ascii="Arial" w:hAnsi="Arial" w:cs="Arial"/>
          <w:sz w:val="26"/>
          <w:szCs w:val="26"/>
        </w:rPr>
      </w:pPr>
      <w:r w:rsidRPr="002518A7">
        <w:rPr>
          <w:rFonts w:ascii="Arial" w:hAnsi="Arial" w:cs="Arial"/>
          <w:sz w:val="26"/>
          <w:szCs w:val="26"/>
        </w:rPr>
        <w:t>3.1 Những điểm giống nhau:</w:t>
      </w:r>
    </w:p>
    <w:p w:rsidR="00605E5C" w:rsidRPr="002518A7" w:rsidRDefault="00605E5C" w:rsidP="00605E5C">
      <w:pPr>
        <w:pStyle w:val="ListParagraph"/>
        <w:numPr>
          <w:ilvl w:val="0"/>
          <w:numId w:val="2"/>
        </w:numPr>
        <w:rPr>
          <w:rFonts w:ascii="Arial" w:hAnsi="Arial" w:cs="Arial"/>
          <w:sz w:val="26"/>
          <w:szCs w:val="26"/>
        </w:rPr>
      </w:pPr>
      <w:bookmarkStart w:id="0" w:name="OLE_LINK1"/>
      <w:bookmarkStart w:id="1" w:name="OLE_LINK2"/>
      <w:r w:rsidRPr="002518A7">
        <w:rPr>
          <w:rFonts w:ascii="Arial" w:hAnsi="Arial" w:cs="Arial"/>
          <w:sz w:val="26"/>
          <w:szCs w:val="26"/>
        </w:rPr>
        <w:t>Tình hình xã hội:</w:t>
      </w:r>
      <w:r w:rsidRPr="002518A7">
        <w:rPr>
          <w:rFonts w:ascii="Arial" w:hAnsi="Arial" w:cs="Arial"/>
          <w:sz w:val="26"/>
          <w:szCs w:val="26"/>
        </w:rPr>
        <w:t xml:space="preserve"> -------------------Chưa thêm --------------------------</w:t>
      </w:r>
    </w:p>
    <w:p w:rsidR="00C2626B" w:rsidRPr="002518A7" w:rsidRDefault="00C2626B" w:rsidP="00C2626B">
      <w:pPr>
        <w:pStyle w:val="ListParagraph"/>
        <w:numPr>
          <w:ilvl w:val="0"/>
          <w:numId w:val="2"/>
        </w:numPr>
        <w:jc w:val="both"/>
        <w:rPr>
          <w:rFonts w:ascii="Arial" w:hAnsi="Arial" w:cs="Arial"/>
          <w:sz w:val="26"/>
          <w:szCs w:val="26"/>
        </w:rPr>
      </w:pPr>
      <w:r w:rsidRPr="002518A7">
        <w:rPr>
          <w:rFonts w:ascii="Arial" w:hAnsi="Arial" w:cs="Arial"/>
          <w:sz w:val="26"/>
          <w:szCs w:val="26"/>
        </w:rPr>
        <w:t>Luận cương chính trị tháng 10/1930 khẳng định những vấn đề cơ bản về đường lối, chiến lược và phương pháp cách mạng được vạch ra trong Cương lĩnh chính trị đầu tiên để Đảng thực hiện vai trò lãnh đạo cách mạng Việt Nam.</w:t>
      </w:r>
    </w:p>
    <w:bookmarkEnd w:id="0"/>
    <w:bookmarkEnd w:id="1"/>
    <w:p w:rsidR="00275FB3" w:rsidRPr="002518A7" w:rsidRDefault="000C37FD" w:rsidP="00464CA1">
      <w:pPr>
        <w:pStyle w:val="ListParagraph"/>
        <w:numPr>
          <w:ilvl w:val="0"/>
          <w:numId w:val="2"/>
        </w:numPr>
        <w:rPr>
          <w:rFonts w:ascii="Arial" w:hAnsi="Arial" w:cs="Arial"/>
          <w:sz w:val="26"/>
          <w:szCs w:val="26"/>
        </w:rPr>
      </w:pPr>
      <w:r w:rsidRPr="002518A7">
        <w:rPr>
          <w:rFonts w:ascii="Arial" w:hAnsi="Arial" w:cs="Arial"/>
          <w:sz w:val="26"/>
          <w:szCs w:val="26"/>
        </w:rPr>
        <w:t>Về p</w:t>
      </w:r>
      <w:r w:rsidR="00275FB3" w:rsidRPr="002518A7">
        <w:rPr>
          <w:rFonts w:ascii="Arial" w:hAnsi="Arial" w:cs="Arial"/>
          <w:sz w:val="26"/>
          <w:szCs w:val="26"/>
        </w:rPr>
        <w:t>hương hướ</w:t>
      </w:r>
      <w:r w:rsidRPr="002518A7">
        <w:rPr>
          <w:rFonts w:ascii="Arial" w:hAnsi="Arial" w:cs="Arial"/>
          <w:sz w:val="26"/>
          <w:szCs w:val="26"/>
        </w:rPr>
        <w:t>ng</w:t>
      </w:r>
      <w:r w:rsidR="00605E5C" w:rsidRPr="002518A7">
        <w:rPr>
          <w:rFonts w:ascii="Arial" w:hAnsi="Arial" w:cs="Arial"/>
          <w:sz w:val="26"/>
          <w:szCs w:val="26"/>
        </w:rPr>
        <w:t xml:space="preserve"> cơ bản</w:t>
      </w:r>
      <w:r w:rsidRPr="002518A7">
        <w:rPr>
          <w:rFonts w:ascii="Arial" w:hAnsi="Arial" w:cs="Arial"/>
          <w:sz w:val="26"/>
          <w:szCs w:val="26"/>
        </w:rPr>
        <w:t>, cả 2 văn kiện đều xác định tính chất của cách mạng Việt Nam là: Cách mạng tư sản dân quyền và thổ địa cách mạng, bỏ qua giai đoạn tư bản chủ nghĩa để đi tới xã hội cộng sản, đây là 2 nhiệm vụ cách mạng nối tiếp nhau không có bức tường ngăn cách. Phương hướng chiến lược đã phản ánh xu thế của thời đại và nguyện vọng của đông đảo nhân dân.</w:t>
      </w:r>
    </w:p>
    <w:p w:rsidR="00275FB3" w:rsidRPr="002518A7" w:rsidRDefault="000C37FD" w:rsidP="00275FB3">
      <w:pPr>
        <w:pStyle w:val="ListParagraph"/>
        <w:numPr>
          <w:ilvl w:val="0"/>
          <w:numId w:val="2"/>
        </w:numPr>
        <w:rPr>
          <w:rFonts w:ascii="Arial" w:hAnsi="Arial" w:cs="Arial"/>
          <w:sz w:val="26"/>
          <w:szCs w:val="26"/>
        </w:rPr>
      </w:pPr>
      <w:r w:rsidRPr="002518A7">
        <w:rPr>
          <w:rFonts w:ascii="Arial" w:hAnsi="Arial" w:cs="Arial"/>
          <w:sz w:val="26"/>
          <w:szCs w:val="26"/>
        </w:rPr>
        <w:t>Về n</w:t>
      </w:r>
      <w:r w:rsidR="00275FB3" w:rsidRPr="002518A7">
        <w:rPr>
          <w:rFonts w:ascii="Arial" w:hAnsi="Arial" w:cs="Arial"/>
          <w:sz w:val="26"/>
          <w:szCs w:val="26"/>
        </w:rPr>
        <w:t>hiệm vụ</w:t>
      </w:r>
      <w:r w:rsidRPr="002518A7">
        <w:rPr>
          <w:rFonts w:ascii="Arial" w:hAnsi="Arial" w:cs="Arial"/>
          <w:sz w:val="26"/>
          <w:szCs w:val="26"/>
        </w:rPr>
        <w:t xml:space="preserve"> của cách mạng là: chống đế quốc, chống phong kiến, độc lập dân tộc và ruộng đất dân cày.</w:t>
      </w:r>
      <w:r w:rsidR="00605E5C" w:rsidRPr="002518A7">
        <w:rPr>
          <w:rFonts w:ascii="Arial" w:hAnsi="Arial" w:cs="Arial"/>
          <w:sz w:val="26"/>
          <w:szCs w:val="26"/>
        </w:rPr>
        <w:t xml:space="preserve"> Trong cả 2 văn kiện, có 2 nhiệm vụ chính được xác định rõ ràng là đánh đuổi đế quốc và đấu tranh giai cấp.</w:t>
      </w:r>
    </w:p>
    <w:p w:rsidR="00515282" w:rsidRPr="002518A7" w:rsidRDefault="00515282" w:rsidP="00605E5C">
      <w:pPr>
        <w:pStyle w:val="ListParagraph"/>
        <w:numPr>
          <w:ilvl w:val="0"/>
          <w:numId w:val="2"/>
        </w:numPr>
        <w:shd w:val="clear" w:color="auto" w:fill="FFFFFF" w:themeFill="background1"/>
        <w:jc w:val="both"/>
        <w:rPr>
          <w:rFonts w:ascii="Arial" w:hAnsi="Arial" w:cs="Arial"/>
          <w:color w:val="000000" w:themeColor="text1"/>
          <w:sz w:val="26"/>
          <w:szCs w:val="26"/>
        </w:rPr>
      </w:pPr>
      <w:r w:rsidRPr="002518A7">
        <w:rPr>
          <w:rFonts w:ascii="Arial" w:hAnsi="Arial" w:cs="Arial"/>
          <w:sz w:val="26"/>
          <w:szCs w:val="26"/>
        </w:rPr>
        <w:t xml:space="preserve">Về phương pháp cách mạng, sử dụng sức mạnh của số đông dân chúng </w:t>
      </w:r>
      <w:r w:rsidRPr="002518A7">
        <w:rPr>
          <w:rFonts w:ascii="Arial" w:hAnsi="Arial" w:cs="Arial"/>
          <w:color w:val="000000" w:themeColor="text1"/>
          <w:sz w:val="26"/>
          <w:szCs w:val="26"/>
        </w:rPr>
        <w:t xml:space="preserve">Việt Nam </w:t>
      </w:r>
      <w:r w:rsidRPr="002518A7">
        <w:rPr>
          <w:rFonts w:ascii="Arial" w:hAnsi="Arial" w:cs="Arial"/>
          <w:color w:val="000000" w:themeColor="text1"/>
          <w:sz w:val="26"/>
          <w:szCs w:val="26"/>
          <w:shd w:val="clear" w:color="auto" w:fill="FFFFFF" w:themeFill="background1"/>
        </w:rPr>
        <w:t>về chính trị và vũ trang nhằm đạt mục tiêu cơ bản của cuộc cách mạng là đánh đổ đế quốc và phong kiến, giành chính quyền về tay công nông.</w:t>
      </w:r>
      <w:r w:rsidR="00605E5C" w:rsidRPr="002518A7">
        <w:rPr>
          <w:rFonts w:ascii="Arial" w:hAnsi="Arial" w:cs="Arial"/>
          <w:color w:val="000000" w:themeColor="text1"/>
          <w:sz w:val="26"/>
          <w:szCs w:val="26"/>
          <w:shd w:val="clear" w:color="auto" w:fill="FFFFFF" w:themeFill="background1"/>
        </w:rPr>
        <w:t xml:space="preserve"> </w:t>
      </w:r>
      <w:r w:rsidR="00605E5C" w:rsidRPr="002518A7">
        <w:rPr>
          <w:rFonts w:ascii="Arial" w:hAnsi="Arial" w:cs="Arial"/>
          <w:color w:val="000000" w:themeColor="text1"/>
          <w:sz w:val="26"/>
          <w:szCs w:val="26"/>
          <w:shd w:val="clear" w:color="auto" w:fill="FFFFFF" w:themeFill="background1"/>
        </w:rPr>
        <w:t>Cả 2 đều nhấn mạnh đến võ trang bạo động. Chỉ bạo động cách mạng VN mới có thể đem lại thắng lợi hoàn toàn.</w:t>
      </w:r>
    </w:p>
    <w:p w:rsidR="00515282" w:rsidRPr="002518A7" w:rsidRDefault="00515282" w:rsidP="00605E5C">
      <w:pPr>
        <w:pStyle w:val="ListParagraph"/>
        <w:numPr>
          <w:ilvl w:val="0"/>
          <w:numId w:val="2"/>
        </w:numPr>
        <w:shd w:val="clear" w:color="auto" w:fill="FFFFFF" w:themeFill="background1"/>
        <w:rPr>
          <w:rFonts w:ascii="Arial" w:hAnsi="Arial" w:cs="Arial"/>
          <w:color w:val="000000" w:themeColor="text1"/>
          <w:sz w:val="26"/>
          <w:szCs w:val="26"/>
        </w:rPr>
      </w:pPr>
      <w:r w:rsidRPr="002518A7">
        <w:rPr>
          <w:rFonts w:ascii="Arial" w:hAnsi="Arial" w:cs="Arial"/>
          <w:color w:val="000000" w:themeColor="text1"/>
          <w:sz w:val="26"/>
          <w:szCs w:val="26"/>
        </w:rPr>
        <w:t>Về lực lượng cách mạng, “chủ yếu” là công nhân và nông dân. Đây là hai lực lượng nòng cốt và đông đảo trong xã hội góp phần to lớn trong công cuộc giải phóng dân tộc.</w:t>
      </w:r>
    </w:p>
    <w:p w:rsidR="00605E5C" w:rsidRPr="002518A7" w:rsidRDefault="00515282" w:rsidP="00605E5C">
      <w:pPr>
        <w:pStyle w:val="ListParagraph"/>
        <w:numPr>
          <w:ilvl w:val="0"/>
          <w:numId w:val="9"/>
        </w:numPr>
        <w:shd w:val="clear" w:color="auto" w:fill="FFFFFF" w:themeFill="background1"/>
        <w:spacing w:line="256" w:lineRule="auto"/>
        <w:rPr>
          <w:rFonts w:ascii="Arial" w:hAnsi="Arial" w:cs="Arial"/>
          <w:sz w:val="26"/>
          <w:szCs w:val="26"/>
        </w:rPr>
      </w:pPr>
      <w:r w:rsidRPr="002518A7">
        <w:rPr>
          <w:rFonts w:ascii="Arial" w:hAnsi="Arial" w:cs="Arial"/>
          <w:color w:val="000000" w:themeColor="text1"/>
          <w:sz w:val="26"/>
          <w:szCs w:val="26"/>
        </w:rPr>
        <w:t>Về l</w:t>
      </w:r>
      <w:r w:rsidR="00275FB3" w:rsidRPr="002518A7">
        <w:rPr>
          <w:rFonts w:ascii="Arial" w:hAnsi="Arial" w:cs="Arial"/>
          <w:color w:val="000000" w:themeColor="text1"/>
          <w:sz w:val="26"/>
          <w:szCs w:val="26"/>
        </w:rPr>
        <w:t>ực lượng lãnh đạ</w:t>
      </w:r>
      <w:r w:rsidRPr="002518A7">
        <w:rPr>
          <w:rFonts w:ascii="Arial" w:hAnsi="Arial" w:cs="Arial"/>
          <w:color w:val="000000" w:themeColor="text1"/>
          <w:sz w:val="26"/>
          <w:szCs w:val="26"/>
        </w:rPr>
        <w:t xml:space="preserve">o, lấy Đảng Cộng Sản làm nòng cốt mà lực lượng tiên phong là giai cấp vô sản. </w:t>
      </w:r>
      <w:r w:rsidRPr="002518A7">
        <w:rPr>
          <w:rFonts w:ascii="Arial" w:hAnsi="Arial" w:cs="Arial"/>
          <w:color w:val="000000" w:themeColor="text1"/>
          <w:sz w:val="26"/>
          <w:szCs w:val="26"/>
          <w:shd w:val="clear" w:color="auto" w:fill="FFFFFF" w:themeFill="background1"/>
        </w:rPr>
        <w:t>“Đảng là đội tiên phong của vô sản giai cấp phải thu phục cho được đại bộ phận giai cấp mình, phải làm cho giai cấp mình lãnh đạo được dân chúng”. Như Hồ Chí Minh đã từng nói: “Đảng Cộng sản Việt Nam là sản phẩm của sự kết hợp chủ nghĩa Mác – Lênin với phong trào công nhân và phong trào yêu nước Việt Nam”. Sự giống nhau trên là do cả hai văn kiện đều thấm nhuần chủ nghĩa Mác-Lênin và cách mạng vô sản chiụ ảnh hưởng của cách mạng tháng Mười Nga vĩ đại năm 1917.</w:t>
      </w:r>
      <w:r w:rsidR="00605E5C" w:rsidRPr="002518A7">
        <w:rPr>
          <w:rFonts w:ascii="Arial" w:hAnsi="Arial" w:cs="Arial"/>
          <w:color w:val="000000" w:themeColor="text1"/>
          <w:sz w:val="26"/>
          <w:szCs w:val="26"/>
          <w:shd w:val="clear" w:color="auto" w:fill="FFFFFF" w:themeFill="background1"/>
        </w:rPr>
        <w:t xml:space="preserve"> </w:t>
      </w:r>
      <w:r w:rsidR="00605E5C" w:rsidRPr="002518A7">
        <w:rPr>
          <w:rFonts w:ascii="Arial" w:hAnsi="Arial" w:cs="Arial"/>
          <w:sz w:val="26"/>
          <w:szCs w:val="26"/>
        </w:rPr>
        <w:t xml:space="preserve">Đảng phải có đường lối chính trị đúng đắn, kỷ luật tập trung, liên hệ mật thiết với </w:t>
      </w:r>
      <w:r w:rsidR="00605E5C" w:rsidRPr="002518A7">
        <w:rPr>
          <w:rFonts w:ascii="Arial" w:hAnsi="Arial" w:cs="Arial"/>
          <w:sz w:val="26"/>
          <w:szCs w:val="26"/>
        </w:rPr>
        <w:lastRenderedPageBreak/>
        <w:t>quần chúng.</w:t>
      </w:r>
      <w:r w:rsidR="0070721B" w:rsidRPr="002518A7">
        <w:rPr>
          <w:rFonts w:ascii="Arial" w:hAnsi="Arial" w:cs="Arial"/>
          <w:sz w:val="26"/>
          <w:szCs w:val="26"/>
        </w:rPr>
        <w:t xml:space="preserve"> Đảng phải lấy chủ nghĩa Mác Lê-nin làm kim chỉ nam cho hành động.</w:t>
      </w:r>
    </w:p>
    <w:p w:rsidR="00275FB3" w:rsidRPr="002518A7" w:rsidRDefault="00605E5C" w:rsidP="00605E5C">
      <w:pPr>
        <w:pStyle w:val="ListParagraph"/>
        <w:numPr>
          <w:ilvl w:val="0"/>
          <w:numId w:val="9"/>
        </w:numPr>
        <w:spacing w:line="256" w:lineRule="auto"/>
        <w:rPr>
          <w:rFonts w:ascii="Arial" w:hAnsi="Arial" w:cs="Arial"/>
          <w:sz w:val="26"/>
          <w:szCs w:val="26"/>
        </w:rPr>
      </w:pPr>
      <w:r w:rsidRPr="002518A7">
        <w:rPr>
          <w:rFonts w:ascii="Arial" w:hAnsi="Arial" w:cs="Arial"/>
          <w:color w:val="000000" w:themeColor="text1"/>
          <w:sz w:val="26"/>
          <w:szCs w:val="26"/>
          <w:shd w:val="clear" w:color="auto" w:fill="FFFFFF" w:themeFill="background1"/>
        </w:rPr>
        <w:t>Về q</w:t>
      </w:r>
      <w:r w:rsidR="00275FB3" w:rsidRPr="002518A7">
        <w:rPr>
          <w:rFonts w:ascii="Arial" w:hAnsi="Arial" w:cs="Arial"/>
          <w:color w:val="000000" w:themeColor="text1"/>
          <w:sz w:val="26"/>
          <w:szCs w:val="26"/>
          <w:shd w:val="clear" w:color="auto" w:fill="FFFFFF" w:themeFill="background1"/>
        </w:rPr>
        <w:t>uan hệ</w:t>
      </w:r>
      <w:r w:rsidR="00275FB3" w:rsidRPr="002518A7">
        <w:rPr>
          <w:rFonts w:ascii="Arial" w:hAnsi="Arial" w:cs="Arial"/>
          <w:color w:val="000000" w:themeColor="text1"/>
          <w:sz w:val="26"/>
          <w:szCs w:val="26"/>
        </w:rPr>
        <w:t xml:space="preserve"> </w:t>
      </w:r>
      <w:r w:rsidR="00275FB3" w:rsidRPr="002518A7">
        <w:rPr>
          <w:rFonts w:ascii="Arial" w:hAnsi="Arial" w:cs="Arial"/>
          <w:sz w:val="26"/>
          <w:szCs w:val="26"/>
        </w:rPr>
        <w:t>quốc tế</w:t>
      </w:r>
      <w:r w:rsidRPr="002518A7">
        <w:rPr>
          <w:rFonts w:ascii="Arial" w:hAnsi="Arial" w:cs="Arial"/>
          <w:sz w:val="26"/>
          <w:szCs w:val="26"/>
        </w:rPr>
        <w:t xml:space="preserve">, </w:t>
      </w:r>
      <w:r w:rsidRPr="002518A7">
        <w:rPr>
          <w:rFonts w:ascii="Arial" w:hAnsi="Arial" w:cs="Arial"/>
          <w:sz w:val="26"/>
          <w:szCs w:val="26"/>
        </w:rPr>
        <w:t>. Khẳng định cách mạng Việt Nam là một phần của cách mạng thế giới, phải đoàn kết với giai cấp vô sản thế giới, liên hệ mật thiết với cách mạng Pháp, cách mạng thuộc địa và nửa thuộc địa.</w:t>
      </w:r>
      <w:r w:rsidRPr="002518A7">
        <w:rPr>
          <w:rFonts w:ascii="Arial" w:hAnsi="Arial" w:cs="Arial"/>
          <w:sz w:val="26"/>
          <w:szCs w:val="26"/>
        </w:rPr>
        <w:t xml:space="preserve"> Từ đó thể hiện sự mở rộng quan hệ với bạn bè thế giới, tìm đồng minh cho mình</w:t>
      </w:r>
    </w:p>
    <w:p w:rsidR="00675E90" w:rsidRPr="002518A7" w:rsidRDefault="00675E90">
      <w:pPr>
        <w:rPr>
          <w:rFonts w:ascii="Arial" w:hAnsi="Arial" w:cs="Arial"/>
          <w:sz w:val="26"/>
          <w:szCs w:val="26"/>
        </w:rPr>
      </w:pPr>
      <w:r w:rsidRPr="002518A7">
        <w:rPr>
          <w:rFonts w:ascii="Arial" w:hAnsi="Arial" w:cs="Arial"/>
          <w:sz w:val="26"/>
          <w:szCs w:val="26"/>
        </w:rPr>
        <w:t>3.2 Những điểm khác nhau</w:t>
      </w:r>
    </w:p>
    <w:p w:rsidR="00675E90" w:rsidRPr="002518A7" w:rsidRDefault="00675E90" w:rsidP="005D34E1">
      <w:pPr>
        <w:pStyle w:val="ListParagraph"/>
        <w:numPr>
          <w:ilvl w:val="0"/>
          <w:numId w:val="8"/>
        </w:numPr>
        <w:rPr>
          <w:rFonts w:ascii="Arial" w:hAnsi="Arial" w:cs="Arial"/>
          <w:sz w:val="26"/>
          <w:szCs w:val="26"/>
        </w:rPr>
      </w:pPr>
      <w:r w:rsidRPr="002518A7">
        <w:rPr>
          <w:rFonts w:ascii="Arial" w:hAnsi="Arial" w:cs="Arial"/>
          <w:sz w:val="26"/>
          <w:szCs w:val="26"/>
        </w:rPr>
        <w:t>Luận cương chính trị tháng 10/1930:</w:t>
      </w:r>
    </w:p>
    <w:p w:rsidR="00675E90" w:rsidRPr="002518A7" w:rsidRDefault="00675E90" w:rsidP="005D34E1">
      <w:pPr>
        <w:pStyle w:val="ListParagraph"/>
        <w:numPr>
          <w:ilvl w:val="0"/>
          <w:numId w:val="8"/>
        </w:numPr>
        <w:rPr>
          <w:rFonts w:ascii="Arial" w:hAnsi="Arial" w:cs="Arial"/>
          <w:sz w:val="26"/>
          <w:szCs w:val="26"/>
        </w:rPr>
      </w:pPr>
      <w:r w:rsidRPr="002518A7">
        <w:rPr>
          <w:rFonts w:ascii="Arial" w:hAnsi="Arial" w:cs="Arial"/>
          <w:sz w:val="26"/>
          <w:szCs w:val="26"/>
        </w:rPr>
        <w:t>Cương lĩnh chính trị đầu tiên</w:t>
      </w:r>
      <w:r w:rsidR="003661F3" w:rsidRPr="002518A7">
        <w:rPr>
          <w:rFonts w:ascii="Arial" w:hAnsi="Arial" w:cs="Arial"/>
          <w:sz w:val="26"/>
          <w:szCs w:val="26"/>
        </w:rPr>
        <w:t>:</w:t>
      </w:r>
    </w:p>
    <w:p w:rsidR="002518A7" w:rsidRPr="002518A7" w:rsidRDefault="002518A7" w:rsidP="002518A7">
      <w:pPr>
        <w:pStyle w:val="ListParagraph"/>
        <w:numPr>
          <w:ilvl w:val="0"/>
          <w:numId w:val="8"/>
        </w:numPr>
        <w:jc w:val="both"/>
        <w:rPr>
          <w:rFonts w:ascii="Arial" w:hAnsi="Arial" w:cs="Arial"/>
          <w:b/>
          <w:i/>
          <w:sz w:val="26"/>
          <w:szCs w:val="26"/>
          <w:u w:val="single"/>
        </w:rPr>
      </w:pPr>
      <w:r w:rsidRPr="002518A7">
        <w:rPr>
          <w:rFonts w:ascii="Arial" w:hAnsi="Arial" w:cs="Arial"/>
          <w:b/>
          <w:i/>
          <w:sz w:val="26"/>
          <w:szCs w:val="26"/>
          <w:u w:val="single"/>
        </w:rPr>
        <w:t>Khác nhau:</w:t>
      </w:r>
    </w:p>
    <w:tbl>
      <w:tblPr>
        <w:tblStyle w:val="TableGrid"/>
        <w:tblW w:w="11160" w:type="dxa"/>
        <w:tblInd w:w="-1085" w:type="dxa"/>
        <w:tblLook w:val="04A0" w:firstRow="1" w:lastRow="0" w:firstColumn="1" w:lastColumn="0" w:noHBand="0" w:noVBand="1"/>
      </w:tblPr>
      <w:tblGrid>
        <w:gridCol w:w="2070"/>
        <w:gridCol w:w="4500"/>
        <w:gridCol w:w="4590"/>
      </w:tblGrid>
      <w:tr w:rsidR="002F360D" w:rsidRPr="002F360D" w:rsidTr="002F360D">
        <w:tc>
          <w:tcPr>
            <w:tcW w:w="2070" w:type="dxa"/>
            <w:tcBorders>
              <w:top w:val="single" w:sz="4" w:space="0" w:color="auto"/>
              <w:left w:val="single" w:sz="4" w:space="0" w:color="auto"/>
              <w:bottom w:val="single" w:sz="4" w:space="0" w:color="auto"/>
              <w:right w:val="single" w:sz="4" w:space="0" w:color="auto"/>
            </w:tcBorders>
            <w:vAlign w:val="center"/>
          </w:tcPr>
          <w:p w:rsidR="002F360D" w:rsidRPr="002F360D" w:rsidRDefault="002F360D" w:rsidP="002F360D">
            <w:pPr>
              <w:spacing w:before="240" w:after="150"/>
              <w:jc w:val="both"/>
              <w:textAlignment w:val="baseline"/>
              <w:rPr>
                <w:rFonts w:ascii="Arial" w:eastAsia="Times New Roman" w:hAnsi="Arial" w:cs="Arial"/>
                <w:color w:val="222222"/>
                <w:sz w:val="24"/>
                <w:szCs w:val="24"/>
              </w:rPr>
            </w:pPr>
            <w:r w:rsidRPr="002F360D">
              <w:rPr>
                <w:rFonts w:ascii="Arial" w:eastAsia="Times New Roman" w:hAnsi="Arial" w:cs="Arial"/>
                <w:color w:val="222222"/>
                <w:sz w:val="24"/>
                <w:szCs w:val="24"/>
              </w:rPr>
              <w:t>Nội dung</w:t>
            </w:r>
          </w:p>
        </w:tc>
        <w:tc>
          <w:tcPr>
            <w:tcW w:w="4500" w:type="dxa"/>
            <w:tcBorders>
              <w:top w:val="single" w:sz="4" w:space="0" w:color="auto"/>
              <w:left w:val="single" w:sz="4" w:space="0" w:color="auto"/>
              <w:bottom w:val="single" w:sz="4" w:space="0" w:color="auto"/>
              <w:right w:val="single" w:sz="4" w:space="0" w:color="auto"/>
            </w:tcBorders>
            <w:vAlign w:val="center"/>
          </w:tcPr>
          <w:p w:rsidR="002F360D" w:rsidRPr="002F360D" w:rsidRDefault="00781E61" w:rsidP="002F360D">
            <w:pPr>
              <w:spacing w:before="240" w:after="15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Luận cương chính trị</w:t>
            </w:r>
          </w:p>
        </w:tc>
        <w:tc>
          <w:tcPr>
            <w:tcW w:w="4590" w:type="dxa"/>
            <w:tcBorders>
              <w:top w:val="single" w:sz="4" w:space="0" w:color="auto"/>
              <w:left w:val="single" w:sz="4" w:space="0" w:color="auto"/>
              <w:bottom w:val="single" w:sz="4" w:space="0" w:color="auto"/>
              <w:right w:val="single" w:sz="4" w:space="0" w:color="auto"/>
            </w:tcBorders>
            <w:vAlign w:val="center"/>
          </w:tcPr>
          <w:p w:rsidR="002F360D" w:rsidRPr="002F360D" w:rsidRDefault="00781E61" w:rsidP="002F360D">
            <w:pPr>
              <w:spacing w:before="240" w:after="15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Cương lĩnh chính trị</w:t>
            </w:r>
          </w:p>
        </w:tc>
      </w:tr>
      <w:tr w:rsidR="00AD0065" w:rsidRPr="002F360D" w:rsidTr="002F360D">
        <w:tc>
          <w:tcPr>
            <w:tcW w:w="2070" w:type="dxa"/>
            <w:tcBorders>
              <w:top w:val="single" w:sz="4" w:space="0" w:color="auto"/>
              <w:left w:val="single" w:sz="4" w:space="0" w:color="auto"/>
              <w:bottom w:val="single" w:sz="4" w:space="0" w:color="auto"/>
              <w:right w:val="single" w:sz="4" w:space="0" w:color="auto"/>
            </w:tcBorders>
            <w:vAlign w:val="center"/>
          </w:tcPr>
          <w:p w:rsidR="00AD0065" w:rsidRPr="002F360D" w:rsidRDefault="00AD0065" w:rsidP="002F360D">
            <w:pPr>
              <w:spacing w:before="240" w:after="15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Phạm vi</w:t>
            </w:r>
          </w:p>
        </w:tc>
        <w:tc>
          <w:tcPr>
            <w:tcW w:w="4500" w:type="dxa"/>
            <w:tcBorders>
              <w:top w:val="single" w:sz="4" w:space="0" w:color="auto"/>
              <w:left w:val="single" w:sz="4" w:space="0" w:color="auto"/>
              <w:bottom w:val="single" w:sz="4" w:space="0" w:color="auto"/>
              <w:right w:val="single" w:sz="4" w:space="0" w:color="auto"/>
            </w:tcBorders>
            <w:vAlign w:val="center"/>
          </w:tcPr>
          <w:p w:rsidR="00AD0065" w:rsidRPr="00AD0065" w:rsidRDefault="00AD0065" w:rsidP="00AD0065">
            <w:pPr>
              <w:pStyle w:val="ListParagraph"/>
              <w:numPr>
                <w:ilvl w:val="0"/>
                <w:numId w:val="12"/>
              </w:numPr>
              <w:spacing w:before="240" w:after="15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Việt Nam</w:t>
            </w:r>
          </w:p>
        </w:tc>
        <w:tc>
          <w:tcPr>
            <w:tcW w:w="4590" w:type="dxa"/>
            <w:tcBorders>
              <w:top w:val="single" w:sz="4" w:space="0" w:color="auto"/>
              <w:left w:val="single" w:sz="4" w:space="0" w:color="auto"/>
              <w:bottom w:val="single" w:sz="4" w:space="0" w:color="auto"/>
              <w:right w:val="single" w:sz="4" w:space="0" w:color="auto"/>
            </w:tcBorders>
            <w:vAlign w:val="center"/>
          </w:tcPr>
          <w:p w:rsidR="00AD0065" w:rsidRPr="00AD0065" w:rsidRDefault="00AD0065" w:rsidP="00AD0065">
            <w:pPr>
              <w:pStyle w:val="ListParagraph"/>
              <w:numPr>
                <w:ilvl w:val="0"/>
                <w:numId w:val="12"/>
              </w:numPr>
              <w:spacing w:before="240" w:after="15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3 nước Đông Dương</w:t>
            </w:r>
          </w:p>
        </w:tc>
      </w:tr>
      <w:tr w:rsidR="002F360D" w:rsidRPr="002F360D" w:rsidTr="002F360D">
        <w:tc>
          <w:tcPr>
            <w:tcW w:w="2070" w:type="dxa"/>
            <w:tcBorders>
              <w:top w:val="single" w:sz="4" w:space="0" w:color="auto"/>
              <w:left w:val="single" w:sz="4" w:space="0" w:color="auto"/>
              <w:bottom w:val="single" w:sz="4" w:space="0" w:color="auto"/>
              <w:right w:val="single" w:sz="4" w:space="0" w:color="auto"/>
            </w:tcBorders>
            <w:vAlign w:val="center"/>
          </w:tcPr>
          <w:p w:rsidR="002F360D" w:rsidRPr="002F360D" w:rsidRDefault="002F360D" w:rsidP="002F360D">
            <w:pPr>
              <w:spacing w:before="240"/>
              <w:jc w:val="both"/>
              <w:textAlignment w:val="baseline"/>
              <w:rPr>
                <w:rFonts w:ascii="Arial" w:eastAsia="Times New Roman" w:hAnsi="Arial" w:cs="Arial"/>
                <w:color w:val="222222"/>
                <w:sz w:val="24"/>
                <w:szCs w:val="24"/>
              </w:rPr>
            </w:pPr>
            <w:r w:rsidRPr="002F360D">
              <w:rPr>
                <w:rFonts w:ascii="Arial" w:eastAsia="Times New Roman" w:hAnsi="Arial" w:cs="Arial"/>
                <w:color w:val="222222"/>
                <w:sz w:val="24"/>
                <w:szCs w:val="24"/>
              </w:rPr>
              <w:t xml:space="preserve">Mâu thuẫn </w:t>
            </w:r>
          </w:p>
        </w:tc>
        <w:tc>
          <w:tcPr>
            <w:tcW w:w="4500" w:type="dxa"/>
            <w:tcBorders>
              <w:top w:val="single" w:sz="4" w:space="0" w:color="auto"/>
              <w:left w:val="single" w:sz="4" w:space="0" w:color="auto"/>
              <w:bottom w:val="single" w:sz="4" w:space="0" w:color="auto"/>
              <w:right w:val="single" w:sz="4" w:space="0" w:color="auto"/>
            </w:tcBorders>
            <w:vAlign w:val="center"/>
          </w:tcPr>
          <w:p w:rsidR="002F360D" w:rsidRDefault="002F360D" w:rsidP="002F360D">
            <w:pPr>
              <w:pStyle w:val="ListParagraph"/>
              <w:numPr>
                <w:ilvl w:val="0"/>
                <w:numId w:val="11"/>
              </w:numPr>
              <w:spacing w:before="240" w:line="256" w:lineRule="auto"/>
              <w:rPr>
                <w:rFonts w:ascii="Arial" w:hAnsi="Arial" w:cs="Arial"/>
                <w:sz w:val="24"/>
                <w:szCs w:val="24"/>
              </w:rPr>
            </w:pPr>
            <w:r w:rsidRPr="002F360D">
              <w:rPr>
                <w:rFonts w:ascii="Arial" w:hAnsi="Arial" w:cs="Arial"/>
                <w:sz w:val="24"/>
                <w:szCs w:val="24"/>
              </w:rPr>
              <w:t>Mâu thuẫn chính là mâu thuẫn giai cấp, là mâu thuẫn giữa “thợ thuyền, dân cày, và  các phần tử lao khổ”  với giai cấp địa chủ phong kiến, với tư bản đế quốc.Cụ thể là đó là mâu thuẫn giữa công nhân, nông dân, tầng lớp tiểu tư sản với địa chủ phong kiến.</w:t>
            </w:r>
          </w:p>
          <w:p w:rsidR="002F360D" w:rsidRPr="002F360D" w:rsidRDefault="002F360D" w:rsidP="002F360D">
            <w:pPr>
              <w:pStyle w:val="ListParagraph"/>
              <w:numPr>
                <w:ilvl w:val="0"/>
                <w:numId w:val="11"/>
              </w:numPr>
              <w:spacing w:before="240" w:line="256" w:lineRule="auto"/>
              <w:rPr>
                <w:rFonts w:ascii="Arial" w:hAnsi="Arial" w:cs="Arial"/>
                <w:sz w:val="24"/>
                <w:szCs w:val="24"/>
              </w:rPr>
            </w:pPr>
            <w:r w:rsidRPr="002F360D">
              <w:rPr>
                <w:rFonts w:ascii="Arial" w:hAnsi="Arial" w:cs="Arial"/>
                <w:sz w:val="24"/>
                <w:szCs w:val="24"/>
              </w:rPr>
              <w:t xml:space="preserve"> Mâu thuẫn giữa dân tộc và đế quốc là mâu thuẫn thứ yếu.</w:t>
            </w:r>
          </w:p>
          <w:p w:rsidR="002F360D" w:rsidRPr="002F360D" w:rsidRDefault="002F360D" w:rsidP="002F360D">
            <w:pPr>
              <w:spacing w:before="240" w:after="150"/>
              <w:jc w:val="both"/>
              <w:textAlignment w:val="baseline"/>
              <w:rPr>
                <w:rFonts w:ascii="Arial" w:eastAsia="Times New Roman" w:hAnsi="Arial" w:cs="Arial"/>
                <w:color w:val="222222"/>
                <w:sz w:val="24"/>
                <w:szCs w:val="24"/>
              </w:rPr>
            </w:pPr>
          </w:p>
        </w:tc>
        <w:tc>
          <w:tcPr>
            <w:tcW w:w="4590" w:type="dxa"/>
            <w:tcBorders>
              <w:top w:val="single" w:sz="4" w:space="0" w:color="auto"/>
              <w:left w:val="single" w:sz="4" w:space="0" w:color="auto"/>
              <w:bottom w:val="single" w:sz="4" w:space="0" w:color="auto"/>
              <w:right w:val="single" w:sz="4" w:space="0" w:color="auto"/>
            </w:tcBorders>
            <w:vAlign w:val="center"/>
          </w:tcPr>
          <w:p w:rsidR="002F360D" w:rsidRDefault="002F360D" w:rsidP="002F360D">
            <w:pPr>
              <w:pStyle w:val="ListParagraph"/>
              <w:numPr>
                <w:ilvl w:val="0"/>
                <w:numId w:val="11"/>
              </w:numPr>
              <w:spacing w:line="256" w:lineRule="auto"/>
              <w:rPr>
                <w:rFonts w:ascii="Arial" w:hAnsi="Arial" w:cs="Arial"/>
                <w:sz w:val="26"/>
                <w:szCs w:val="26"/>
              </w:rPr>
            </w:pPr>
            <w:r>
              <w:rPr>
                <w:rFonts w:ascii="Arial" w:hAnsi="Arial" w:cs="Arial"/>
                <w:sz w:val="26"/>
                <w:szCs w:val="26"/>
              </w:rPr>
              <w:t>Mâu thuẫn chính là mâu thuẫn giữa dân tộc và đế quốc</w:t>
            </w:r>
          </w:p>
          <w:p w:rsidR="002F360D" w:rsidRPr="002F360D" w:rsidRDefault="002F360D" w:rsidP="002F360D">
            <w:pPr>
              <w:spacing w:before="240" w:after="150"/>
              <w:jc w:val="both"/>
              <w:textAlignment w:val="baseline"/>
              <w:rPr>
                <w:rFonts w:ascii="Arial" w:eastAsia="Times New Roman" w:hAnsi="Arial" w:cs="Arial"/>
                <w:color w:val="222222"/>
                <w:sz w:val="24"/>
                <w:szCs w:val="24"/>
              </w:rPr>
            </w:pPr>
          </w:p>
        </w:tc>
      </w:tr>
      <w:tr w:rsidR="002F360D" w:rsidRPr="002F360D" w:rsidTr="002F360D">
        <w:tc>
          <w:tcPr>
            <w:tcW w:w="2070" w:type="dxa"/>
            <w:tcBorders>
              <w:top w:val="single" w:sz="4" w:space="0" w:color="auto"/>
              <w:left w:val="single" w:sz="4" w:space="0" w:color="auto"/>
              <w:bottom w:val="single" w:sz="4" w:space="0" w:color="auto"/>
              <w:right w:val="single" w:sz="4" w:space="0" w:color="auto"/>
            </w:tcBorders>
            <w:vAlign w:val="center"/>
          </w:tcPr>
          <w:p w:rsidR="002F360D" w:rsidRPr="002F360D" w:rsidRDefault="002F360D" w:rsidP="002F360D">
            <w:pPr>
              <w:spacing w:before="24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Xác định nhiệm vụ cách mạng</w:t>
            </w:r>
          </w:p>
        </w:tc>
        <w:tc>
          <w:tcPr>
            <w:tcW w:w="4500" w:type="dxa"/>
            <w:tcBorders>
              <w:top w:val="single" w:sz="4" w:space="0" w:color="auto"/>
              <w:left w:val="single" w:sz="4" w:space="0" w:color="auto"/>
              <w:bottom w:val="single" w:sz="4" w:space="0" w:color="auto"/>
              <w:right w:val="single" w:sz="4" w:space="0" w:color="auto"/>
            </w:tcBorders>
            <w:vAlign w:val="center"/>
          </w:tcPr>
          <w:p w:rsidR="00AD0065" w:rsidRDefault="002F360D" w:rsidP="002F360D">
            <w:pPr>
              <w:pStyle w:val="ListParagraph"/>
              <w:numPr>
                <w:ilvl w:val="0"/>
                <w:numId w:val="11"/>
              </w:numPr>
              <w:spacing w:line="256" w:lineRule="auto"/>
              <w:rPr>
                <w:rFonts w:ascii="Arial" w:hAnsi="Arial" w:cs="Arial"/>
                <w:sz w:val="26"/>
                <w:szCs w:val="26"/>
              </w:rPr>
            </w:pPr>
            <w:r w:rsidRPr="002F360D">
              <w:rPr>
                <w:rFonts w:ascii="Arial" w:hAnsi="Arial" w:cs="Arial"/>
                <w:sz w:val="26"/>
                <w:szCs w:val="26"/>
              </w:rPr>
              <w:t>Xác định mối quan hệ khăng khít và hỗ trợ lẫn nhau nhưng lại nhấn mạnh vấn đề giai cấp (chống phong kiến) hơn nhiệm vụ dân tộc (chống đế quốc).</w:t>
            </w:r>
          </w:p>
          <w:p w:rsidR="002F360D" w:rsidRPr="002F360D" w:rsidRDefault="00AD0065" w:rsidP="002F360D">
            <w:pPr>
              <w:pStyle w:val="ListParagraph"/>
              <w:numPr>
                <w:ilvl w:val="0"/>
                <w:numId w:val="11"/>
              </w:numPr>
              <w:spacing w:line="256" w:lineRule="auto"/>
              <w:rPr>
                <w:rFonts w:ascii="Arial" w:hAnsi="Arial" w:cs="Arial"/>
                <w:sz w:val="26"/>
                <w:szCs w:val="26"/>
              </w:rPr>
            </w:pPr>
            <w:r>
              <w:rPr>
                <w:rFonts w:ascii="Arial" w:hAnsi="Arial" w:cs="Arial"/>
                <w:sz w:val="26"/>
                <w:szCs w:val="26"/>
              </w:rPr>
              <w:t>Xe</w:t>
            </w:r>
            <w:r w:rsidR="002F360D" w:rsidRPr="002F360D">
              <w:rPr>
                <w:rFonts w:ascii="Arial" w:hAnsi="Arial" w:cs="Arial"/>
                <w:sz w:val="26"/>
                <w:szCs w:val="26"/>
              </w:rPr>
              <w:t xml:space="preserve">m “vấn đề thổ địa là cái cốt của cách mạng tư sản dân quyền, là cơ sở để Đảng </w:t>
            </w:r>
            <w:r w:rsidR="002F360D" w:rsidRPr="002F360D">
              <w:rPr>
                <w:rFonts w:ascii="Arial" w:hAnsi="Arial" w:cs="Arial"/>
                <w:sz w:val="26"/>
                <w:szCs w:val="26"/>
              </w:rPr>
              <w:lastRenderedPageBreak/>
              <w:t>giành quyền lãnh đạo dân cày”.</w:t>
            </w:r>
          </w:p>
          <w:p w:rsidR="002F360D" w:rsidRPr="002F360D" w:rsidRDefault="002F360D" w:rsidP="002F360D">
            <w:pPr>
              <w:pStyle w:val="ListParagraph"/>
              <w:spacing w:before="240" w:line="256" w:lineRule="auto"/>
              <w:rPr>
                <w:rFonts w:ascii="Arial" w:hAnsi="Arial" w:cs="Arial"/>
                <w:sz w:val="24"/>
                <w:szCs w:val="24"/>
              </w:rPr>
            </w:pPr>
          </w:p>
        </w:tc>
        <w:tc>
          <w:tcPr>
            <w:tcW w:w="4590" w:type="dxa"/>
            <w:tcBorders>
              <w:top w:val="single" w:sz="4" w:space="0" w:color="auto"/>
              <w:left w:val="single" w:sz="4" w:space="0" w:color="auto"/>
              <w:bottom w:val="single" w:sz="4" w:space="0" w:color="auto"/>
              <w:right w:val="single" w:sz="4" w:space="0" w:color="auto"/>
            </w:tcBorders>
            <w:vAlign w:val="center"/>
          </w:tcPr>
          <w:p w:rsidR="002F360D" w:rsidRPr="00781E61" w:rsidRDefault="00781E61" w:rsidP="00781E61">
            <w:pPr>
              <w:pStyle w:val="ListParagraph"/>
              <w:numPr>
                <w:ilvl w:val="0"/>
                <w:numId w:val="11"/>
              </w:numPr>
              <w:spacing w:line="256" w:lineRule="auto"/>
              <w:rPr>
                <w:rFonts w:ascii="Arial" w:hAnsi="Arial" w:cs="Arial"/>
                <w:sz w:val="26"/>
                <w:szCs w:val="26"/>
              </w:rPr>
            </w:pPr>
            <w:r w:rsidRPr="00781E61">
              <w:rPr>
                <w:rFonts w:ascii="Arial" w:hAnsi="Arial" w:cs="Arial"/>
                <w:sz w:val="26"/>
                <w:szCs w:val="26"/>
              </w:rPr>
              <w:lastRenderedPageBreak/>
              <w:t>Xem vấn đề chống đế quốc, giải phóng dân tộc là nhiệm vụ cốt lõi, quan trọng nhất nhưng phải cẩn thận, không được nhượng bộ một chút lợi ích gì của giai cấp công nông.</w:t>
            </w:r>
          </w:p>
        </w:tc>
      </w:tr>
      <w:tr w:rsidR="00781E61" w:rsidRPr="002F360D" w:rsidTr="002F360D">
        <w:tc>
          <w:tcPr>
            <w:tcW w:w="2070" w:type="dxa"/>
            <w:tcBorders>
              <w:top w:val="single" w:sz="4" w:space="0" w:color="auto"/>
              <w:left w:val="single" w:sz="4" w:space="0" w:color="auto"/>
              <w:bottom w:val="single" w:sz="4" w:space="0" w:color="auto"/>
              <w:right w:val="single" w:sz="4" w:space="0" w:color="auto"/>
            </w:tcBorders>
            <w:vAlign w:val="center"/>
          </w:tcPr>
          <w:p w:rsidR="00781E61" w:rsidRDefault="00781E61" w:rsidP="002F360D">
            <w:pPr>
              <w:spacing w:before="24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lastRenderedPageBreak/>
              <w:t>Lực lượng cách mạng</w:t>
            </w:r>
          </w:p>
        </w:tc>
        <w:tc>
          <w:tcPr>
            <w:tcW w:w="4500" w:type="dxa"/>
            <w:tcBorders>
              <w:top w:val="single" w:sz="4" w:space="0" w:color="auto"/>
              <w:left w:val="single" w:sz="4" w:space="0" w:color="auto"/>
              <w:bottom w:val="single" w:sz="4" w:space="0" w:color="auto"/>
              <w:right w:val="single" w:sz="4" w:space="0" w:color="auto"/>
            </w:tcBorders>
            <w:vAlign w:val="center"/>
          </w:tcPr>
          <w:p w:rsidR="00781E61" w:rsidRPr="00781E61" w:rsidRDefault="00781E61" w:rsidP="00781E61">
            <w:pPr>
              <w:pStyle w:val="ListParagraph"/>
              <w:numPr>
                <w:ilvl w:val="0"/>
                <w:numId w:val="11"/>
              </w:numPr>
              <w:spacing w:line="256" w:lineRule="auto"/>
              <w:rPr>
                <w:rFonts w:ascii="Arial" w:hAnsi="Arial" w:cs="Arial"/>
                <w:sz w:val="26"/>
                <w:szCs w:val="26"/>
              </w:rPr>
            </w:pPr>
            <w:r w:rsidRPr="00781E61">
              <w:rPr>
                <w:rFonts w:ascii="Arial" w:hAnsi="Arial" w:cs="Arial"/>
                <w:sz w:val="26"/>
                <w:szCs w:val="26"/>
              </w:rPr>
              <w:t>Lực lượng cách mạng: Giai cấp vô sản và giai cấp nông dân do vô sản lãnh đạo, cho rằng “Tư bản thương mại, tư bản công nghiệp khi phong trào quần chúng nổi lên cao thì bọn này sẽ theo đế quốc”. Tiểu tư sản không tích cực cách mạng.</w:t>
            </w:r>
          </w:p>
          <w:p w:rsidR="00781E61" w:rsidRPr="002F360D" w:rsidRDefault="00781E61" w:rsidP="00781E61">
            <w:pPr>
              <w:pStyle w:val="ListParagraph"/>
              <w:spacing w:line="256" w:lineRule="auto"/>
              <w:rPr>
                <w:rFonts w:ascii="Arial" w:hAnsi="Arial" w:cs="Arial"/>
                <w:sz w:val="26"/>
                <w:szCs w:val="26"/>
              </w:rPr>
            </w:pPr>
          </w:p>
        </w:tc>
        <w:tc>
          <w:tcPr>
            <w:tcW w:w="4590" w:type="dxa"/>
            <w:tcBorders>
              <w:top w:val="single" w:sz="4" w:space="0" w:color="auto"/>
              <w:left w:val="single" w:sz="4" w:space="0" w:color="auto"/>
              <w:bottom w:val="single" w:sz="4" w:space="0" w:color="auto"/>
              <w:right w:val="single" w:sz="4" w:space="0" w:color="auto"/>
            </w:tcBorders>
            <w:vAlign w:val="center"/>
          </w:tcPr>
          <w:p w:rsidR="00781E61" w:rsidRDefault="00781E61" w:rsidP="00781E61">
            <w:pPr>
              <w:pStyle w:val="ListParagraph"/>
              <w:numPr>
                <w:ilvl w:val="0"/>
                <w:numId w:val="11"/>
              </w:numPr>
              <w:spacing w:line="256" w:lineRule="auto"/>
              <w:rPr>
                <w:rFonts w:ascii="Arial" w:hAnsi="Arial" w:cs="Arial"/>
                <w:sz w:val="26"/>
                <w:szCs w:val="26"/>
              </w:rPr>
            </w:pPr>
            <w:r>
              <w:rPr>
                <w:rFonts w:ascii="Arial" w:hAnsi="Arial" w:cs="Arial"/>
                <w:sz w:val="26"/>
                <w:szCs w:val="26"/>
              </w:rPr>
              <w:t>Lực lượng cách mạng: giai cấp công nông, giai cấp tiểu tư sản trí thức, trung nông, Tân Việt, Thanh Niên,… lôi kéo những phú nông, trung, tiểu địa chủ, tư bản An Nam mà chưa rõ mặt phản cách mạng thì phải lợi dụng, làm cho họ trung lập. Bộ phận nào đã ra mặt phản cách mạng thì phải đánh đổ.</w:t>
            </w:r>
          </w:p>
          <w:p w:rsidR="00781E61" w:rsidRPr="00781E61" w:rsidRDefault="00781E61" w:rsidP="00781E61">
            <w:pPr>
              <w:pStyle w:val="ListParagraph"/>
              <w:spacing w:line="256" w:lineRule="auto"/>
              <w:rPr>
                <w:rFonts w:ascii="Arial" w:hAnsi="Arial" w:cs="Arial"/>
                <w:sz w:val="26"/>
                <w:szCs w:val="26"/>
              </w:rPr>
            </w:pPr>
          </w:p>
        </w:tc>
      </w:tr>
      <w:tr w:rsidR="00781E61" w:rsidRPr="002F360D" w:rsidTr="002F360D">
        <w:tc>
          <w:tcPr>
            <w:tcW w:w="2070" w:type="dxa"/>
            <w:tcBorders>
              <w:top w:val="single" w:sz="4" w:space="0" w:color="auto"/>
              <w:left w:val="single" w:sz="4" w:space="0" w:color="auto"/>
              <w:bottom w:val="single" w:sz="4" w:space="0" w:color="auto"/>
              <w:right w:val="single" w:sz="4" w:space="0" w:color="auto"/>
            </w:tcBorders>
            <w:vAlign w:val="center"/>
          </w:tcPr>
          <w:p w:rsidR="00781E61" w:rsidRDefault="00781E61" w:rsidP="002F360D">
            <w:pPr>
              <w:spacing w:before="240"/>
              <w:jc w:val="both"/>
              <w:textAlignment w:val="baseline"/>
              <w:rPr>
                <w:rFonts w:ascii="Arial" w:eastAsia="Times New Roman" w:hAnsi="Arial" w:cs="Arial"/>
                <w:color w:val="222222"/>
                <w:sz w:val="24"/>
                <w:szCs w:val="24"/>
              </w:rPr>
            </w:pPr>
            <w:r>
              <w:rPr>
                <w:rFonts w:ascii="Arial" w:eastAsia="Times New Roman" w:hAnsi="Arial" w:cs="Arial"/>
                <w:color w:val="222222"/>
                <w:sz w:val="24"/>
                <w:szCs w:val="24"/>
              </w:rPr>
              <w:t>Phương pháp cách mạng</w:t>
            </w:r>
          </w:p>
        </w:tc>
        <w:tc>
          <w:tcPr>
            <w:tcW w:w="4500" w:type="dxa"/>
            <w:tcBorders>
              <w:top w:val="single" w:sz="4" w:space="0" w:color="auto"/>
              <w:left w:val="single" w:sz="4" w:space="0" w:color="auto"/>
              <w:bottom w:val="single" w:sz="4" w:space="0" w:color="auto"/>
              <w:right w:val="single" w:sz="4" w:space="0" w:color="auto"/>
            </w:tcBorders>
            <w:vAlign w:val="center"/>
          </w:tcPr>
          <w:p w:rsidR="00F635BB" w:rsidRDefault="00F635BB" w:rsidP="00F635BB">
            <w:pPr>
              <w:pStyle w:val="ListParagraph"/>
              <w:numPr>
                <w:ilvl w:val="0"/>
                <w:numId w:val="11"/>
              </w:numPr>
              <w:spacing w:line="256" w:lineRule="auto"/>
              <w:rPr>
                <w:rFonts w:ascii="Arial" w:hAnsi="Arial" w:cs="Arial"/>
                <w:sz w:val="26"/>
                <w:szCs w:val="26"/>
              </w:rPr>
            </w:pPr>
            <w:r>
              <w:rPr>
                <w:rFonts w:ascii="Arial" w:hAnsi="Arial" w:cs="Arial"/>
                <w:sz w:val="26"/>
                <w:szCs w:val="26"/>
              </w:rPr>
              <w:t>Phương pháp cách mạng: Đảng chủ trương phải ra sức chuẩn bị “võ trang bạo động” để giành chính quyền về tay công nông và phải “tuân theo khuôn phép nhà binh”, chủ trương đi theo con đường cách mạng bạo lực, nắm vững tình thế và thờ cơ cách mạng để khởi nghĩa giành chính quyền.</w:t>
            </w:r>
          </w:p>
          <w:p w:rsidR="00781E61" w:rsidRPr="00781E61" w:rsidRDefault="00781E61" w:rsidP="00F635BB">
            <w:pPr>
              <w:pStyle w:val="ListParagraph"/>
              <w:spacing w:line="256" w:lineRule="auto"/>
              <w:rPr>
                <w:rFonts w:ascii="Arial" w:hAnsi="Arial" w:cs="Arial"/>
                <w:sz w:val="26"/>
                <w:szCs w:val="26"/>
              </w:rPr>
            </w:pPr>
          </w:p>
        </w:tc>
        <w:tc>
          <w:tcPr>
            <w:tcW w:w="4590" w:type="dxa"/>
            <w:tcBorders>
              <w:top w:val="single" w:sz="4" w:space="0" w:color="auto"/>
              <w:left w:val="single" w:sz="4" w:space="0" w:color="auto"/>
              <w:bottom w:val="single" w:sz="4" w:space="0" w:color="auto"/>
              <w:right w:val="single" w:sz="4" w:space="0" w:color="auto"/>
            </w:tcBorders>
            <w:vAlign w:val="center"/>
          </w:tcPr>
          <w:p w:rsidR="00781E61" w:rsidRPr="00DD7C72" w:rsidRDefault="00781E61" w:rsidP="00DD7C72">
            <w:pPr>
              <w:spacing w:line="256" w:lineRule="auto"/>
              <w:rPr>
                <w:rFonts w:ascii="Arial" w:hAnsi="Arial" w:cs="Arial"/>
                <w:sz w:val="26"/>
                <w:szCs w:val="26"/>
              </w:rPr>
            </w:pPr>
          </w:p>
        </w:tc>
      </w:tr>
      <w:tr w:rsidR="00AD0065" w:rsidRPr="002F360D" w:rsidTr="002F360D">
        <w:tc>
          <w:tcPr>
            <w:tcW w:w="2070" w:type="dxa"/>
            <w:tcBorders>
              <w:top w:val="single" w:sz="4" w:space="0" w:color="auto"/>
              <w:left w:val="single" w:sz="4" w:space="0" w:color="auto"/>
              <w:bottom w:val="single" w:sz="4" w:space="0" w:color="auto"/>
              <w:right w:val="single" w:sz="4" w:space="0" w:color="auto"/>
            </w:tcBorders>
            <w:vAlign w:val="center"/>
          </w:tcPr>
          <w:p w:rsidR="00AD0065" w:rsidRDefault="00AD0065" w:rsidP="002F360D">
            <w:pPr>
              <w:spacing w:before="240"/>
              <w:jc w:val="both"/>
              <w:textAlignment w:val="baseline"/>
              <w:rPr>
                <w:rFonts w:ascii="Arial" w:eastAsia="Times New Roman" w:hAnsi="Arial" w:cs="Arial"/>
                <w:color w:val="222222"/>
                <w:sz w:val="24"/>
                <w:szCs w:val="24"/>
              </w:rPr>
            </w:pPr>
          </w:p>
        </w:tc>
        <w:tc>
          <w:tcPr>
            <w:tcW w:w="4500" w:type="dxa"/>
            <w:tcBorders>
              <w:top w:val="single" w:sz="4" w:space="0" w:color="auto"/>
              <w:left w:val="single" w:sz="4" w:space="0" w:color="auto"/>
              <w:bottom w:val="single" w:sz="4" w:space="0" w:color="auto"/>
              <w:right w:val="single" w:sz="4" w:space="0" w:color="auto"/>
            </w:tcBorders>
            <w:vAlign w:val="center"/>
          </w:tcPr>
          <w:p w:rsidR="00AD0065" w:rsidRPr="00AD0065" w:rsidRDefault="00AD0065" w:rsidP="00AD0065">
            <w:pPr>
              <w:spacing w:line="256" w:lineRule="auto"/>
              <w:rPr>
                <w:rFonts w:ascii="Arial" w:hAnsi="Arial" w:cs="Arial"/>
                <w:sz w:val="26"/>
                <w:szCs w:val="26"/>
              </w:rPr>
            </w:pPr>
            <w:bookmarkStart w:id="2" w:name="_GoBack"/>
            <w:bookmarkEnd w:id="2"/>
          </w:p>
        </w:tc>
        <w:tc>
          <w:tcPr>
            <w:tcW w:w="4590" w:type="dxa"/>
            <w:tcBorders>
              <w:top w:val="single" w:sz="4" w:space="0" w:color="auto"/>
              <w:left w:val="single" w:sz="4" w:space="0" w:color="auto"/>
              <w:bottom w:val="single" w:sz="4" w:space="0" w:color="auto"/>
              <w:right w:val="single" w:sz="4" w:space="0" w:color="auto"/>
            </w:tcBorders>
            <w:vAlign w:val="center"/>
          </w:tcPr>
          <w:p w:rsidR="00AD0065" w:rsidRPr="00DD7C72" w:rsidRDefault="00AD0065" w:rsidP="00DD7C72">
            <w:pPr>
              <w:spacing w:line="256" w:lineRule="auto"/>
              <w:rPr>
                <w:rFonts w:ascii="Arial" w:hAnsi="Arial" w:cs="Arial"/>
                <w:sz w:val="26"/>
                <w:szCs w:val="26"/>
              </w:rPr>
            </w:pPr>
          </w:p>
        </w:tc>
      </w:tr>
    </w:tbl>
    <w:p w:rsidR="002518A7" w:rsidRPr="002518A7" w:rsidRDefault="002518A7" w:rsidP="002518A7">
      <w:pPr>
        <w:rPr>
          <w:rFonts w:ascii="Arial" w:hAnsi="Arial" w:cs="Arial"/>
          <w:sz w:val="26"/>
          <w:szCs w:val="26"/>
        </w:rPr>
      </w:pPr>
    </w:p>
    <w:p w:rsidR="00204D86" w:rsidRPr="002518A7" w:rsidRDefault="00204D86" w:rsidP="00204D86">
      <w:pPr>
        <w:ind w:left="360"/>
        <w:rPr>
          <w:rFonts w:ascii="Arial" w:hAnsi="Arial" w:cs="Arial"/>
          <w:sz w:val="26"/>
          <w:szCs w:val="26"/>
        </w:rPr>
      </w:pPr>
      <w:r w:rsidRPr="002518A7">
        <w:rPr>
          <w:rFonts w:ascii="Arial" w:hAnsi="Arial" w:cs="Arial"/>
          <w:sz w:val="26"/>
          <w:szCs w:val="26"/>
        </w:rPr>
        <w:t>3.3 Nhận xét:</w:t>
      </w:r>
    </w:p>
    <w:p w:rsidR="00246E22" w:rsidRPr="002518A7" w:rsidRDefault="009C1EC0" w:rsidP="009C1EC0">
      <w:pPr>
        <w:rPr>
          <w:rFonts w:ascii="Arial" w:hAnsi="Arial" w:cs="Arial"/>
          <w:sz w:val="26"/>
          <w:szCs w:val="26"/>
        </w:rPr>
      </w:pPr>
      <w:r w:rsidRPr="002518A7">
        <w:rPr>
          <w:rFonts w:ascii="Arial" w:hAnsi="Arial" w:cs="Arial"/>
          <w:sz w:val="26"/>
          <w:szCs w:val="26"/>
        </w:rPr>
        <w:t>Bản luận cương tháng 10/1930 có những điểm khác so với cương lĩnh chính trị đầu tiên của Đảng:</w:t>
      </w:r>
    </w:p>
    <w:p w:rsidR="009C1EC0" w:rsidRPr="002518A7" w:rsidRDefault="00204D86" w:rsidP="009C1EC0">
      <w:pPr>
        <w:pStyle w:val="ListParagraph"/>
        <w:numPr>
          <w:ilvl w:val="0"/>
          <w:numId w:val="5"/>
        </w:numPr>
        <w:rPr>
          <w:rFonts w:ascii="Arial" w:hAnsi="Arial" w:cs="Arial"/>
          <w:sz w:val="26"/>
          <w:szCs w:val="26"/>
        </w:rPr>
      </w:pPr>
      <w:r w:rsidRPr="002518A7">
        <w:rPr>
          <w:rFonts w:ascii="Arial" w:hAnsi="Arial" w:cs="Arial"/>
          <w:sz w:val="26"/>
          <w:szCs w:val="26"/>
        </w:rPr>
        <w:t>Chưa nêu lên được mâu thuẫn chủ yếu của xã hội Việt Nam là mâu thuẫn giữa dân tộc với đế quốc, chưa thấy được nhiệm vụ chống đế quốc, giành độc lập cho dân tộc là nhiệm vụ hàng đầ</w:t>
      </w:r>
      <w:r w:rsidR="009C1EC0" w:rsidRPr="002518A7">
        <w:rPr>
          <w:rFonts w:ascii="Arial" w:hAnsi="Arial" w:cs="Arial"/>
          <w:sz w:val="26"/>
          <w:szCs w:val="26"/>
        </w:rPr>
        <w:t>u.</w:t>
      </w:r>
    </w:p>
    <w:p w:rsidR="00204D86" w:rsidRPr="002518A7" w:rsidRDefault="00204D86" w:rsidP="009C1EC0">
      <w:pPr>
        <w:pStyle w:val="ListParagraph"/>
        <w:numPr>
          <w:ilvl w:val="0"/>
          <w:numId w:val="5"/>
        </w:numPr>
        <w:rPr>
          <w:rFonts w:ascii="Arial" w:hAnsi="Arial" w:cs="Arial"/>
          <w:sz w:val="26"/>
          <w:szCs w:val="26"/>
        </w:rPr>
      </w:pPr>
      <w:r w:rsidRPr="002518A7">
        <w:rPr>
          <w:rFonts w:ascii="Arial" w:hAnsi="Arial" w:cs="Arial"/>
          <w:sz w:val="26"/>
          <w:szCs w:val="26"/>
        </w:rPr>
        <w:lastRenderedPageBreak/>
        <w:t>Chưa thấy được vai trò cách mạng và những đóng góp tích cực của giai cấp tư sản dân tộc, tầng lớp tiểu tư sản, không tạo được liên minh giai cấp và dân tộc rộng rãi.</w:t>
      </w:r>
    </w:p>
    <w:p w:rsidR="009C1EC0" w:rsidRPr="002518A7" w:rsidRDefault="009C1EC0" w:rsidP="009C1EC0">
      <w:pPr>
        <w:pStyle w:val="ListParagraph"/>
        <w:numPr>
          <w:ilvl w:val="0"/>
          <w:numId w:val="5"/>
        </w:numPr>
        <w:rPr>
          <w:rFonts w:ascii="Arial" w:hAnsi="Arial" w:cs="Arial"/>
          <w:sz w:val="26"/>
          <w:szCs w:val="26"/>
        </w:rPr>
      </w:pPr>
      <w:r w:rsidRPr="002518A7">
        <w:rPr>
          <w:rFonts w:ascii="Arial" w:hAnsi="Arial" w:cs="Arial"/>
          <w:sz w:val="26"/>
          <w:szCs w:val="26"/>
        </w:rPr>
        <w:t>Đã đề ra được phương pháp cách mạ</w:t>
      </w:r>
      <w:r w:rsidR="00F00C57" w:rsidRPr="002518A7">
        <w:rPr>
          <w:rFonts w:ascii="Arial" w:hAnsi="Arial" w:cs="Arial"/>
          <w:sz w:val="26"/>
          <w:szCs w:val="26"/>
        </w:rPr>
        <w:t>ng: Đảng chủ trương phải ra sức chuẩn bị “võ trang bạo động” để giành chính quyền về tay công nông và phải “tuân theo khuôn phép nhà binh”</w:t>
      </w:r>
      <w:r w:rsidR="00272A8A" w:rsidRPr="002518A7">
        <w:rPr>
          <w:rFonts w:ascii="Arial" w:hAnsi="Arial" w:cs="Arial"/>
          <w:sz w:val="26"/>
          <w:szCs w:val="26"/>
        </w:rPr>
        <w:t>, chủ trương đi theo con đường cách mạng bạo lực, nắm vững tình thế và thờ cơ cách mạng để khởi nghĩa giành chính quyền.</w:t>
      </w:r>
    </w:p>
    <w:p w:rsidR="00204D86" w:rsidRPr="002518A7" w:rsidRDefault="00204D86" w:rsidP="00204D86">
      <w:pPr>
        <w:ind w:left="360"/>
        <w:rPr>
          <w:rFonts w:ascii="Arial" w:hAnsi="Arial" w:cs="Arial"/>
          <w:sz w:val="26"/>
          <w:szCs w:val="26"/>
        </w:rPr>
      </w:pPr>
      <w:r w:rsidRPr="002518A7">
        <w:rPr>
          <w:rFonts w:ascii="Arial" w:hAnsi="Arial" w:cs="Arial"/>
          <w:sz w:val="26"/>
          <w:szCs w:val="26"/>
        </w:rPr>
        <w:t>3.4 Nguyên nhân:</w:t>
      </w:r>
    </w:p>
    <w:p w:rsidR="009C1EC0" w:rsidRPr="002518A7" w:rsidRDefault="009C1EC0" w:rsidP="009C1EC0">
      <w:pPr>
        <w:pStyle w:val="ListParagraph"/>
        <w:numPr>
          <w:ilvl w:val="0"/>
          <w:numId w:val="6"/>
        </w:numPr>
        <w:rPr>
          <w:rFonts w:ascii="Arial" w:hAnsi="Arial" w:cs="Arial"/>
          <w:sz w:val="26"/>
          <w:szCs w:val="26"/>
        </w:rPr>
      </w:pPr>
      <w:r w:rsidRPr="002518A7">
        <w:rPr>
          <w:rFonts w:ascii="Arial" w:hAnsi="Arial" w:cs="Arial"/>
          <w:sz w:val="26"/>
          <w:szCs w:val="26"/>
        </w:rPr>
        <w:t>Do chưa nắm được tình hình đặc điểm của xã hội Việt Nam thuộc địa nửa phong kiến.</w:t>
      </w:r>
    </w:p>
    <w:p w:rsidR="009C1EC0" w:rsidRPr="002518A7" w:rsidRDefault="009C1EC0" w:rsidP="009C1EC0">
      <w:pPr>
        <w:pStyle w:val="ListParagraph"/>
        <w:numPr>
          <w:ilvl w:val="0"/>
          <w:numId w:val="6"/>
        </w:numPr>
        <w:rPr>
          <w:rFonts w:ascii="Arial" w:hAnsi="Arial" w:cs="Arial"/>
          <w:sz w:val="26"/>
          <w:szCs w:val="26"/>
        </w:rPr>
      </w:pPr>
      <w:r w:rsidRPr="002518A7">
        <w:rPr>
          <w:rFonts w:ascii="Arial" w:hAnsi="Arial" w:cs="Arial"/>
          <w:sz w:val="26"/>
          <w:szCs w:val="26"/>
        </w:rPr>
        <w:t>Nhận thức giáo điề</w:t>
      </w:r>
      <w:r w:rsidR="003624A7" w:rsidRPr="002518A7">
        <w:rPr>
          <w:rFonts w:ascii="Arial" w:hAnsi="Arial" w:cs="Arial"/>
          <w:sz w:val="26"/>
          <w:szCs w:val="26"/>
        </w:rPr>
        <w:t>u, máy móc mối quan hệ giữa dân tộc và giai cấp trong cách mạng thuộc địa, chịu ảnh hưởng của khuynh hướng “tả khuynh”, nhấn mạnh đấu tranh giai cấp của Quố</w:t>
      </w:r>
      <w:r w:rsidR="00A34396" w:rsidRPr="002518A7">
        <w:rPr>
          <w:rFonts w:ascii="Arial" w:hAnsi="Arial" w:cs="Arial"/>
          <w:sz w:val="26"/>
          <w:szCs w:val="26"/>
        </w:rPr>
        <w:t>c Tế Cộng Sản và Đảng anh em.</w:t>
      </w:r>
    </w:p>
    <w:p w:rsidR="009C1EC0" w:rsidRPr="002518A7" w:rsidRDefault="009C1EC0" w:rsidP="009C1EC0">
      <w:pPr>
        <w:pStyle w:val="ListParagraph"/>
        <w:numPr>
          <w:ilvl w:val="0"/>
          <w:numId w:val="6"/>
        </w:numPr>
        <w:rPr>
          <w:rFonts w:ascii="Arial" w:hAnsi="Arial" w:cs="Arial"/>
          <w:sz w:val="26"/>
          <w:szCs w:val="26"/>
        </w:rPr>
      </w:pPr>
      <w:r w:rsidRPr="002518A7">
        <w:rPr>
          <w:rFonts w:ascii="Arial" w:hAnsi="Arial" w:cs="Arial"/>
          <w:sz w:val="26"/>
          <w:szCs w:val="26"/>
        </w:rPr>
        <w:t>Không chấp nhận những điểm mới, những điểm sáng tạo trong chính cương của Nguyễn Ái Quốc.</w:t>
      </w:r>
    </w:p>
    <w:p w:rsidR="007C1BB8" w:rsidRPr="002518A7" w:rsidRDefault="007C1BB8" w:rsidP="007C1BB8">
      <w:pPr>
        <w:rPr>
          <w:rFonts w:ascii="Arial" w:hAnsi="Arial" w:cs="Arial"/>
          <w:sz w:val="26"/>
          <w:szCs w:val="26"/>
        </w:rPr>
      </w:pPr>
      <w:r w:rsidRPr="002518A7">
        <w:rPr>
          <w:rFonts w:ascii="Arial" w:hAnsi="Arial" w:cs="Arial"/>
          <w:sz w:val="26"/>
          <w:szCs w:val="26"/>
        </w:rPr>
        <w:t>Do những hạn chế trên, hội nghị Trung ương lần thứ I của Đảng đã không chấp nhận những quan điểm mới, sáng tạo độc lập, tự chủ của Nguyễn Ái Quốc nêu trong Đường Cách Mạng, chính cương vắn tắt, sách lược vắn tắt đã được thông qua trong hội nghị thành lập Đảng.</w:t>
      </w:r>
    </w:p>
    <w:sectPr w:rsidR="007C1BB8" w:rsidRPr="002518A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1247"/>
    <w:multiLevelType w:val="hybridMultilevel"/>
    <w:tmpl w:val="B2E82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FD0F66"/>
    <w:multiLevelType w:val="hybridMultilevel"/>
    <w:tmpl w:val="01F6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32A18"/>
    <w:multiLevelType w:val="hybridMultilevel"/>
    <w:tmpl w:val="0BD41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8A57F3"/>
    <w:multiLevelType w:val="hybridMultilevel"/>
    <w:tmpl w:val="5B5408BE"/>
    <w:lvl w:ilvl="0" w:tplc="165C210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14159"/>
    <w:multiLevelType w:val="hybridMultilevel"/>
    <w:tmpl w:val="6626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21F21"/>
    <w:multiLevelType w:val="hybridMultilevel"/>
    <w:tmpl w:val="D062E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B4B7A"/>
    <w:multiLevelType w:val="hybridMultilevel"/>
    <w:tmpl w:val="69FC87D6"/>
    <w:lvl w:ilvl="0" w:tplc="B7BE843C">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46A6C"/>
    <w:multiLevelType w:val="hybridMultilevel"/>
    <w:tmpl w:val="A328A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671751"/>
    <w:multiLevelType w:val="hybridMultilevel"/>
    <w:tmpl w:val="518C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20464"/>
    <w:multiLevelType w:val="hybridMultilevel"/>
    <w:tmpl w:val="35988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9"/>
  </w:num>
  <w:num w:numId="4">
    <w:abstractNumId w:val="2"/>
  </w:num>
  <w:num w:numId="5">
    <w:abstractNumId w:val="4"/>
  </w:num>
  <w:num w:numId="6">
    <w:abstractNumId w:val="0"/>
  </w:num>
  <w:num w:numId="7">
    <w:abstractNumId w:val="8"/>
  </w:num>
  <w:num w:numId="8">
    <w:abstractNumId w:val="5"/>
  </w:num>
  <w:num w:numId="9">
    <w:abstractNumId w:val="1"/>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90"/>
    <w:rsid w:val="00056328"/>
    <w:rsid w:val="000B1786"/>
    <w:rsid w:val="000C37FD"/>
    <w:rsid w:val="00155627"/>
    <w:rsid w:val="00204D86"/>
    <w:rsid w:val="00246E22"/>
    <w:rsid w:val="002518A7"/>
    <w:rsid w:val="00272A8A"/>
    <w:rsid w:val="00275FB3"/>
    <w:rsid w:val="002F360D"/>
    <w:rsid w:val="003624A7"/>
    <w:rsid w:val="00364031"/>
    <w:rsid w:val="003661F3"/>
    <w:rsid w:val="003A32CA"/>
    <w:rsid w:val="00413258"/>
    <w:rsid w:val="00464CA1"/>
    <w:rsid w:val="004E22EE"/>
    <w:rsid w:val="00515282"/>
    <w:rsid w:val="005516E7"/>
    <w:rsid w:val="005D13B3"/>
    <w:rsid w:val="005D34E1"/>
    <w:rsid w:val="00605E5C"/>
    <w:rsid w:val="00620628"/>
    <w:rsid w:val="00670DA2"/>
    <w:rsid w:val="00675E90"/>
    <w:rsid w:val="0070721B"/>
    <w:rsid w:val="00781E61"/>
    <w:rsid w:val="0079558A"/>
    <w:rsid w:val="007C1BB8"/>
    <w:rsid w:val="007F2669"/>
    <w:rsid w:val="009A66BF"/>
    <w:rsid w:val="009C1EC0"/>
    <w:rsid w:val="00A30EBD"/>
    <w:rsid w:val="00A34396"/>
    <w:rsid w:val="00AD0065"/>
    <w:rsid w:val="00B65AD5"/>
    <w:rsid w:val="00BD564C"/>
    <w:rsid w:val="00C21DC5"/>
    <w:rsid w:val="00C2626B"/>
    <w:rsid w:val="00CE7EF0"/>
    <w:rsid w:val="00DD454C"/>
    <w:rsid w:val="00DD7C72"/>
    <w:rsid w:val="00F00C57"/>
    <w:rsid w:val="00F63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3086"/>
  <w15:chartTrackingRefBased/>
  <w15:docId w15:val="{276675D6-FD51-4AA6-808F-CE0124EA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E90"/>
    <w:pPr>
      <w:ind w:left="720"/>
      <w:contextualSpacing/>
    </w:pPr>
  </w:style>
  <w:style w:type="table" w:styleId="TableGrid">
    <w:name w:val="Table Grid"/>
    <w:basedOn w:val="TableNormal"/>
    <w:uiPriority w:val="59"/>
    <w:rsid w:val="002518A7"/>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8725">
      <w:bodyDiv w:val="1"/>
      <w:marLeft w:val="0"/>
      <w:marRight w:val="0"/>
      <w:marTop w:val="0"/>
      <w:marBottom w:val="0"/>
      <w:divBdr>
        <w:top w:val="none" w:sz="0" w:space="0" w:color="auto"/>
        <w:left w:val="none" w:sz="0" w:space="0" w:color="auto"/>
        <w:bottom w:val="none" w:sz="0" w:space="0" w:color="auto"/>
        <w:right w:val="none" w:sz="0" w:space="0" w:color="auto"/>
      </w:divBdr>
    </w:div>
    <w:div w:id="664431438">
      <w:bodyDiv w:val="1"/>
      <w:marLeft w:val="0"/>
      <w:marRight w:val="0"/>
      <w:marTop w:val="0"/>
      <w:marBottom w:val="0"/>
      <w:divBdr>
        <w:top w:val="none" w:sz="0" w:space="0" w:color="auto"/>
        <w:left w:val="none" w:sz="0" w:space="0" w:color="auto"/>
        <w:bottom w:val="none" w:sz="0" w:space="0" w:color="auto"/>
        <w:right w:val="none" w:sz="0" w:space="0" w:color="auto"/>
      </w:divBdr>
    </w:div>
    <w:div w:id="819729182">
      <w:bodyDiv w:val="1"/>
      <w:marLeft w:val="0"/>
      <w:marRight w:val="0"/>
      <w:marTop w:val="0"/>
      <w:marBottom w:val="0"/>
      <w:divBdr>
        <w:top w:val="none" w:sz="0" w:space="0" w:color="auto"/>
        <w:left w:val="none" w:sz="0" w:space="0" w:color="auto"/>
        <w:bottom w:val="none" w:sz="0" w:space="0" w:color="auto"/>
        <w:right w:val="none" w:sz="0" w:space="0" w:color="auto"/>
      </w:divBdr>
    </w:div>
    <w:div w:id="827554068">
      <w:bodyDiv w:val="1"/>
      <w:marLeft w:val="0"/>
      <w:marRight w:val="0"/>
      <w:marTop w:val="0"/>
      <w:marBottom w:val="0"/>
      <w:divBdr>
        <w:top w:val="none" w:sz="0" w:space="0" w:color="auto"/>
        <w:left w:val="none" w:sz="0" w:space="0" w:color="auto"/>
        <w:bottom w:val="none" w:sz="0" w:space="0" w:color="auto"/>
        <w:right w:val="none" w:sz="0" w:space="0" w:color="auto"/>
      </w:divBdr>
    </w:div>
    <w:div w:id="986710938">
      <w:bodyDiv w:val="1"/>
      <w:marLeft w:val="0"/>
      <w:marRight w:val="0"/>
      <w:marTop w:val="0"/>
      <w:marBottom w:val="0"/>
      <w:divBdr>
        <w:top w:val="none" w:sz="0" w:space="0" w:color="auto"/>
        <w:left w:val="none" w:sz="0" w:space="0" w:color="auto"/>
        <w:bottom w:val="none" w:sz="0" w:space="0" w:color="auto"/>
        <w:right w:val="none" w:sz="0" w:space="0" w:color="auto"/>
      </w:divBdr>
    </w:div>
    <w:div w:id="1122764535">
      <w:bodyDiv w:val="1"/>
      <w:marLeft w:val="0"/>
      <w:marRight w:val="0"/>
      <w:marTop w:val="0"/>
      <w:marBottom w:val="0"/>
      <w:divBdr>
        <w:top w:val="none" w:sz="0" w:space="0" w:color="auto"/>
        <w:left w:val="none" w:sz="0" w:space="0" w:color="auto"/>
        <w:bottom w:val="none" w:sz="0" w:space="0" w:color="auto"/>
        <w:right w:val="none" w:sz="0" w:space="0" w:color="auto"/>
      </w:divBdr>
    </w:div>
    <w:div w:id="1148789728">
      <w:bodyDiv w:val="1"/>
      <w:marLeft w:val="0"/>
      <w:marRight w:val="0"/>
      <w:marTop w:val="0"/>
      <w:marBottom w:val="0"/>
      <w:divBdr>
        <w:top w:val="none" w:sz="0" w:space="0" w:color="auto"/>
        <w:left w:val="none" w:sz="0" w:space="0" w:color="auto"/>
        <w:bottom w:val="none" w:sz="0" w:space="0" w:color="auto"/>
        <w:right w:val="none" w:sz="0" w:space="0" w:color="auto"/>
      </w:divBdr>
    </w:div>
    <w:div w:id="1637680136">
      <w:bodyDiv w:val="1"/>
      <w:marLeft w:val="0"/>
      <w:marRight w:val="0"/>
      <w:marTop w:val="0"/>
      <w:marBottom w:val="0"/>
      <w:divBdr>
        <w:top w:val="none" w:sz="0" w:space="0" w:color="auto"/>
        <w:left w:val="none" w:sz="0" w:space="0" w:color="auto"/>
        <w:bottom w:val="none" w:sz="0" w:space="0" w:color="auto"/>
        <w:right w:val="none" w:sz="0" w:space="0" w:color="auto"/>
      </w:divBdr>
    </w:div>
    <w:div w:id="1744990828">
      <w:bodyDiv w:val="1"/>
      <w:marLeft w:val="0"/>
      <w:marRight w:val="0"/>
      <w:marTop w:val="0"/>
      <w:marBottom w:val="0"/>
      <w:divBdr>
        <w:top w:val="none" w:sz="0" w:space="0" w:color="auto"/>
        <w:left w:val="none" w:sz="0" w:space="0" w:color="auto"/>
        <w:bottom w:val="none" w:sz="0" w:space="0" w:color="auto"/>
        <w:right w:val="none" w:sz="0" w:space="0" w:color="auto"/>
      </w:divBdr>
    </w:div>
    <w:div w:id="1858811962">
      <w:bodyDiv w:val="1"/>
      <w:marLeft w:val="0"/>
      <w:marRight w:val="0"/>
      <w:marTop w:val="0"/>
      <w:marBottom w:val="0"/>
      <w:divBdr>
        <w:top w:val="none" w:sz="0" w:space="0" w:color="auto"/>
        <w:left w:val="none" w:sz="0" w:space="0" w:color="auto"/>
        <w:bottom w:val="none" w:sz="0" w:space="0" w:color="auto"/>
        <w:right w:val="none" w:sz="0" w:space="0" w:color="auto"/>
      </w:divBdr>
    </w:div>
    <w:div w:id="207731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Windows User</cp:lastModifiedBy>
  <cp:revision>38</cp:revision>
  <dcterms:created xsi:type="dcterms:W3CDTF">2017-10-04T07:36:00Z</dcterms:created>
  <dcterms:modified xsi:type="dcterms:W3CDTF">2017-10-21T15:48:00Z</dcterms:modified>
</cp:coreProperties>
</file>