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32E" w:rsidRPr="00A4532E" w:rsidRDefault="00A4532E" w:rsidP="00A45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A4532E">
        <w:rPr>
          <w:rFonts w:eastAsia="Times New Roman" w:cs="Times New Roman"/>
          <w:color w:val="000000"/>
          <w:sz w:val="24"/>
          <w:szCs w:val="24"/>
        </w:rPr>
        <w:t>Chạy file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python graphsage.unsupervised_train.py --train_prefix C:/nam/work/temp/data/example_data/ppi --model graphsage_mean --max_total_</w:t>
      </w:r>
      <w:r>
        <w:rPr>
          <w:rFonts w:eastAsia="Times New Roman" w:cs="Times New Roman"/>
          <w:color w:val="000000"/>
          <w:sz w:val="24"/>
          <w:szCs w:val="24"/>
        </w:rPr>
        <w:t>steps 1000 --validate_iter 10</w:t>
      </w:r>
      <w:r>
        <w:rPr>
          <w:rFonts w:eastAsia="Times New Roman" w:cs="Times New Roman"/>
          <w:color w:val="000000"/>
          <w:sz w:val="24"/>
          <w:szCs w:val="24"/>
        </w:rPr>
        <w:br/>
      </w:r>
      <w:r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### Overview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This directory contains code necessary to run the GraphSage algorithm.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GraphSage can be viewed as a stochastic generalization of graph convolutions, and it is especially useful for massive, dynamic graphs that contain rich feature information.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See our [paper](https://arxiv.org/pdf/1706.02216.pdf) for details on the algorithm.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 xml:space="preserve">*Note:* GraphSage now also has better support for training on smaller, static graphs and graphs that </w:t>
      </w:r>
      <w:bookmarkStart w:id="0" w:name="_GoBack"/>
      <w:bookmarkEnd w:id="0"/>
      <w:r w:rsidRPr="00A4532E">
        <w:rPr>
          <w:rFonts w:eastAsia="Times New Roman" w:cs="Times New Roman"/>
          <w:color w:val="000000"/>
          <w:sz w:val="24"/>
          <w:szCs w:val="24"/>
          <w:highlight w:val="yellow"/>
        </w:rPr>
        <w:t>don't have node features.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The original algorithm and paper are focused on the task of inductive generalization (i.e., generating embeddings for nodes that were not present during training),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but many benchmarks/tasks use simple static graphs that do not necessarily have features.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To support this use case, GraphSage now includes optional "identity features" that can be used with or without other node attributes.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Including identity features will increase the runtime, but also potentially increase performance (at the usual risk of overfitting).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See the section on "Running the code" below.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The example_data subdirectory contains a small example of the protein-protein interaction data,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which includes 3 training graphs + one validation graph and one test graph.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The full Reddit and PPI datasets (described in the paper) are available on the [project website](http://snap.stanford.edu/graphsage/).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If you make use of this code or the GraphSage algorithm in your work, please cite the following paper: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 xml:space="preserve">     @inproceedings{hamilton2017inductive,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 xml:space="preserve">        author = {Hamilton, William L. and Ying, Rex and Leskovec, Jure},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 xml:space="preserve">        title = {Inductive Representation Learning on Large Graphs},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 xml:space="preserve">        booktitle = {NIPS},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 xml:space="preserve">        year = {2017}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 xml:space="preserve">      }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### Requirements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 xml:space="preserve">Recent versions of TensorFlow, numpy, scipy, and networkx are required (but networkx must be &lt;=1.11). To guarantee that you have the right package versions, you can use [docker](https://docs.docker.com/) to easily set up a virtual environment. See the Docker subsection below for more info. 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#### Docker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lastRenderedPageBreak/>
        <w:br/>
        <w:t xml:space="preserve">If you do not have [docker](https://docs.docker.com/) installed, you will need to do so. (Just click on the preceding link, the installation is pretty painless).  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You can run GraphSage inside a [docker](https://docs.docker.com/) image. After cloning the project, build and run the image as following: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 xml:space="preserve">   $ docker build -t graphsage 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 xml:space="preserve">   $ docker run -it graphsage bash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or start a Jupyter Notebook instead of bash: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 xml:space="preserve">   $ docker run -it -p 8888:8888 graphsage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You can also run the GPU image using [nvidia-docker](https://github.com/NVIDIA/nvidia-docker):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 xml:space="preserve">   $ docker build -t graphsage:gpu -f Dockerfile.gpu 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 xml:space="preserve">   $ nvidia-docker run -it graphsage:gpu bash 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### Running the code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The example_unsupervised.sh and example_supervised.sh files contain example usages of the code, which use the unsupervised and supervised variants of GraphSage, respectively.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If your benchmark/task does not require generalizing to unseen data, we recommend you try setting the "--identity_dim" flag to a value in the range [64,256].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This flag will make the model embed unique node ids as attributes, which will increase the runtime and number of parameters but also potentially increase the performance.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Note that you should set this flag and *not* try to pass dense one-hot vectors as features (due to sparsity).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The "dimension" of identity features specifies how many parameters there are per node in the sparse identity-feature lookup table.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Note that example_unsupervised.sh sets a very small max iteration number, which can be increased to improve performance.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We generally found that performance continued to improve even after the loss was very near convergence (i.e., even when the loss was decreasing at a very slow rate).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*Note:* For the PPI data, and any other multi-ouput dataset that allows individual nodes to belong to multiple classes, it is necessary to set the `--sigmoid` flag during supervised training. By default the model assumes that the dataset is in the "one-hot" categorical setting.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#### Input format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 xml:space="preserve">As input, at minimum the code requires that a --train_prefix option is specified which specifies </w:t>
      </w:r>
      <w:r w:rsidRPr="00A4532E">
        <w:rPr>
          <w:rFonts w:eastAsia="Times New Roman" w:cs="Times New Roman"/>
          <w:color w:val="000000"/>
          <w:sz w:val="24"/>
          <w:szCs w:val="24"/>
        </w:rPr>
        <w:lastRenderedPageBreak/>
        <w:t>the following data files: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* &lt;train_prefix&gt;-G.json -- A networkx-specified json file describing the input graph. Nodes have 'val' and 'test' attributes specifying if they are a part of the validation and test sets, respectively.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* &lt;train_prefix&gt;-id_map.json -- A json-stored dictionary mapping the graph node ids to consecutive integers.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* &lt;train_prefix&gt;-class_map.json -- A json-stored dictionary mapping the graph node ids to classes.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* &lt;train_prefix&gt;-feats.npy [optional] --- A numpy-stored array of node features; ordering given by id_map.json. Can be omitted and only identity features will be used.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* &lt;train_prefix&gt;-walks.txt [optional] --- A text file specifying random walk co-occurrences (one pair per line) (*only for unsupervised version of graphsage)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To run the model on a new dataset, you need to make data files in the format described above.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To run random walks for the unsupervised model and to generate the &lt;prefix&gt;-walks.txt file)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you can use the `run_walks` function in `graphsage.utils`.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#### Model variants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The user must also specify a --model, the variants of which are described in detail in the paper: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* graphsage_mean -- GraphSage with mean-based aggregator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* graphsage_seq -- GraphSage with LSTM-based aggregator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* graphsage_maxpool -- GraphSage with max-pooling aggregator (as described in the NIPS 2017 paper)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* graphsage_meanpool -- GraphSage with mean-pooling aggregator (a variant of the pooling aggregator, where the element-wie mean replaces the element-wise max).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* gcn -- GraphSage with GCN-based aggregator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* n2v -- an implementation of [DeepWalk](https://arxiv.org/abs/1403.6652) (called n2v for short in the code.)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#### Logging directory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Finally, a --base_log_dir should be specified (it defaults to the current directory).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The output of the model and log files will be stored in a subdirectory of the base_log_dir.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The path to the logged data will be of the form `&lt;sup/unsup&gt;-&lt;data_prefix&gt;/graphsage-&lt;model_description&gt;/`.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The supervised model will output F1 scores, while the unsupervised model will train embeddings and store them.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The unsupervised embeddings will be stored in a numpy formated file named val.npy with val.txt specifying the order of embeddings as a per-line list of node ids.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Note that the full log outputs and stored embeddings can be 5-10Gb in size (on the full data when running with the unsupervised variant).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#### Using the output of the unsupervised models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The unsupervised variants of GraphSage will output embeddings to the logging directory as described above.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These embeddings can then be used in downstream machine learning applications.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lastRenderedPageBreak/>
        <w:t>The `eval_scripts` directory contains examples of feeding the embeddings into simple logistic classifiers.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#### Acknowledgements</w:t>
      </w:r>
      <w:r w:rsidRPr="00A4532E">
        <w:rPr>
          <w:rFonts w:eastAsia="Times New Roman" w:cs="Times New Roman"/>
          <w:color w:val="000000"/>
          <w:sz w:val="24"/>
          <w:szCs w:val="24"/>
        </w:rPr>
        <w:br/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The original version of this code base was originally forked from https://github.com/tkipf/gcn/, and we owe many thanks to Thomas Kipf for making his code available.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We also thank Yuanfang Li and Xin Li who contributed to a course project that was based on this work.</w:t>
      </w:r>
      <w:r w:rsidRPr="00A4532E">
        <w:rPr>
          <w:rFonts w:eastAsia="Times New Roman" w:cs="Times New Roman"/>
          <w:color w:val="000000"/>
          <w:sz w:val="24"/>
          <w:szCs w:val="24"/>
        </w:rPr>
        <w:br/>
        <w:t>Please see the [paper](https://arxiv.org/pdf/1706.02216.pdf) for funding details and additional (non-code related) acknowledgements.</w:t>
      </w:r>
    </w:p>
    <w:p w:rsidR="00570F31" w:rsidRPr="00A4532E" w:rsidRDefault="00570F31">
      <w:pPr>
        <w:rPr>
          <w:rFonts w:cs="Times New Roman"/>
          <w:sz w:val="24"/>
          <w:szCs w:val="24"/>
        </w:rPr>
      </w:pPr>
    </w:p>
    <w:sectPr w:rsidR="00570F31" w:rsidRPr="00A4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E0"/>
    <w:rsid w:val="00570F31"/>
    <w:rsid w:val="00A4532E"/>
    <w:rsid w:val="00D5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2A937-054D-4685-92EE-8F782FFD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3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1111</Words>
  <Characters>6338</Characters>
  <Application>Microsoft Office Word</Application>
  <DocSecurity>0</DocSecurity>
  <Lines>52</Lines>
  <Paragraphs>14</Paragraphs>
  <ScaleCrop>false</ScaleCrop>
  <Company>Tien Ich May Tinh</Company>
  <LinksUpToDate>false</LinksUpToDate>
  <CharactersWithSpaces>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Duat</dc:creator>
  <cp:keywords/>
  <dc:description/>
  <cp:lastModifiedBy>Le Tien Duat</cp:lastModifiedBy>
  <cp:revision>2</cp:revision>
  <dcterms:created xsi:type="dcterms:W3CDTF">2017-12-14T04:17:00Z</dcterms:created>
  <dcterms:modified xsi:type="dcterms:W3CDTF">2017-12-14T04:17:00Z</dcterms:modified>
</cp:coreProperties>
</file>