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153F0">
      <w:pPr>
        <w:spacing w:after="0"/>
        <w:ind w:firstLine="720" w:firstLineChars="0"/>
        <w:jc w:val="center"/>
        <w:rPr>
          <w:sz w:val="26"/>
          <w:szCs w:val="26"/>
        </w:rPr>
      </w:pPr>
      <w:r>
        <w:rPr>
          <w:b/>
          <w:sz w:val="26"/>
          <w:szCs w:val="26"/>
        </w:rPr>
        <w:t>CỘNG HÒA XÃ HỘI CHỦ NGHĨA VIỆT NAM</w:t>
      </w:r>
      <w:r>
        <w:rPr>
          <w:b/>
          <w:sz w:val="26"/>
          <w:szCs w:val="26"/>
        </w:rPr>
        <w:br w:type="textWrapping"/>
      </w:r>
      <w:r>
        <w:rPr>
          <w:b/>
          <w:sz w:val="26"/>
          <w:szCs w:val="26"/>
        </w:rPr>
        <w:t>Độc lập - Tự do - Hạnh phúc</w:t>
      </w:r>
    </w:p>
    <w:p w14:paraId="1622A1B6">
      <w:pPr>
        <w:spacing w:after="0"/>
        <w:jc w:val="center"/>
        <w:rPr>
          <w:i/>
          <w:sz w:val="26"/>
          <w:szCs w:val="26"/>
        </w:rPr>
      </w:pPr>
      <w:r>
        <w:rPr>
          <w:b/>
          <w:sz w:val="26"/>
          <w:szCs w:val="26"/>
        </w:rPr>
        <mc:AlternateContent>
          <mc:Choice Requires="wps">
            <w:drawing>
              <wp:anchor distT="0" distB="0" distL="114300" distR="114300" simplePos="0" relativeHeight="251659264" behindDoc="0" locked="0" layoutInCell="1" allowOverlap="1">
                <wp:simplePos x="0" y="0"/>
                <wp:positionH relativeFrom="column">
                  <wp:posOffset>2247900</wp:posOffset>
                </wp:positionH>
                <wp:positionV relativeFrom="paragraph">
                  <wp:posOffset>5715</wp:posOffset>
                </wp:positionV>
                <wp:extent cx="1860550" cy="0"/>
                <wp:effectExtent l="0" t="0" r="25400" b="19050"/>
                <wp:wrapNone/>
                <wp:docPr id="2" name="Straight Connector 2"/>
                <wp:cNvGraphicFramePr/>
                <a:graphic xmlns:a="http://schemas.openxmlformats.org/drawingml/2006/main">
                  <a:graphicData uri="http://schemas.microsoft.com/office/word/2010/wordprocessingShape">
                    <wps:wsp>
                      <wps:cNvCnPr/>
                      <wps:spPr>
                        <a:xfrm flipV="1">
                          <a:off x="0" y="0"/>
                          <a:ext cx="1860605" cy="0"/>
                        </a:xfrm>
                        <a:prstGeom prst="line">
                          <a:avLst/>
                        </a:prstGeom>
                        <a:ln w="317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y;margin-left:177pt;margin-top:0.45pt;height:0pt;width:146.5pt;z-index:251659264;mso-width-relative:page;mso-height-relative:page;" filled="f" stroked="t" coordsize="21600,21600" o:gfxdata="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m+DQtMAAAAFAQAADwAAAAAAAAABACAAAAAiAAAA&#10;ZHJzL2Rvd25yZXYueG1sUEsBAhQAFAAAAAgAh07iQPOvGYzTAQAAtQMAAA4AAAAAAAAAAQAgAAAA&#10;IgEAAGRycy9lMm9Eb2MueG1sUEsFBgAAAAAGAAYAWQEAAGcFAAAAAA==&#10;">
                <v:fill on="f" focussize="0,0"/>
                <v:stroke weight="0.25pt" color="#000000 [3213]" joinstyle="round"/>
                <v:imagedata o:title=""/>
                <o:lock v:ext="edit" aspectratio="f"/>
              </v:line>
            </w:pict>
          </mc:Fallback>
        </mc:AlternateContent>
      </w:r>
      <w:r>
        <w:rPr>
          <w:b/>
          <w:sz w:val="26"/>
          <w:szCs w:val="26"/>
        </w:rPr>
        <w:br w:type="textWrapping"/>
      </w:r>
      <w:r>
        <w:rPr>
          <w:b/>
          <w:sz w:val="26"/>
          <w:szCs w:val="26"/>
        </w:rPr>
        <w:t>HỢP ĐỒNG MUA BÁN HÀNG HÓA</w:t>
      </w:r>
      <w:r>
        <w:rPr>
          <w:i/>
          <w:sz w:val="26"/>
          <w:szCs w:val="26"/>
        </w:rPr>
        <w:br w:type="textWrapping"/>
      </w:r>
      <w:r>
        <w:rPr>
          <w:sz w:val="26"/>
          <w:szCs w:val="26"/>
          <w:highlight w:val="none"/>
        </w:rPr>
        <w:t>Số:</w:t>
      </w:r>
      <w:r>
        <w:rPr>
          <w:rFonts w:ascii="SimSun" w:hAnsi="SimSun" w:eastAsia="SimSun" w:cs="SimSun"/>
          <w:sz w:val="26"/>
          <w:szCs w:val="26"/>
        </w:rPr>
        <w:t>{so_hop_dong}</w:t>
      </w:r>
      <w:r>
        <w:rPr>
          <w:sz w:val="26"/>
          <w:szCs w:val="26"/>
          <w:highlight w:val="none"/>
        </w:rPr>
        <w:t xml:space="preserve">/HĐMB/VGG- </w:t>
      </w:r>
      <w:r>
        <w:rPr>
          <w:sz w:val="26"/>
          <w:szCs w:val="26"/>
          <w:highlight w:val="none"/>
        </w:rPr>
        <w:br w:type="textWrapping"/>
      </w:r>
    </w:p>
    <w:p w14:paraId="62B8ECBB">
      <w:pPr>
        <w:spacing w:after="0"/>
        <w:ind w:left="709" w:hanging="142"/>
        <w:jc w:val="both"/>
        <w:rPr>
          <w:i/>
          <w:sz w:val="26"/>
          <w:szCs w:val="26"/>
        </w:rPr>
      </w:pPr>
      <w:r>
        <w:rPr>
          <w:i/>
          <w:sz w:val="26"/>
          <w:szCs w:val="26"/>
        </w:rPr>
        <w:t xml:space="preserve">- Căn cứ Bộ Luật Dân sự số 91/2015/QH13 được Quốc hội nước CHXHCN Việt Nam thông qua ngày 24/11/2015 </w:t>
      </w:r>
      <w:r>
        <w:rPr>
          <w:sz w:val="26"/>
          <w:szCs w:val="26"/>
        </w:rPr>
        <w:t>và có hiệu lực từ ngày 01/01/2017</w:t>
      </w:r>
      <w:r>
        <w:rPr>
          <w:i/>
          <w:sz w:val="26"/>
          <w:szCs w:val="26"/>
        </w:rPr>
        <w:t>;</w:t>
      </w:r>
    </w:p>
    <w:p w14:paraId="0FBCC570">
      <w:pPr>
        <w:spacing w:after="0"/>
        <w:ind w:left="709" w:hanging="142"/>
        <w:jc w:val="both"/>
        <w:rPr>
          <w:i/>
          <w:sz w:val="26"/>
          <w:szCs w:val="26"/>
        </w:rPr>
      </w:pPr>
      <w:r>
        <w:rPr>
          <w:i/>
          <w:sz w:val="26"/>
          <w:szCs w:val="26"/>
        </w:rPr>
        <w:t>- Căn cứ Luật Thương mại số 36/2005/QH11 được Quốc hội nước CHXHCN Việt Nam thông qua ngày 14/06/2005</w:t>
      </w:r>
      <w:r>
        <w:rPr>
          <w:sz w:val="26"/>
          <w:szCs w:val="26"/>
        </w:rPr>
        <w:t xml:space="preserve"> và có hiệu lực từ ngày 01/01/2006</w:t>
      </w:r>
      <w:r>
        <w:rPr>
          <w:i/>
          <w:sz w:val="26"/>
          <w:szCs w:val="26"/>
        </w:rPr>
        <w:t>;</w:t>
      </w:r>
    </w:p>
    <w:p w14:paraId="3FE31E7E">
      <w:pPr>
        <w:spacing w:after="0"/>
        <w:ind w:left="709" w:hanging="142"/>
        <w:jc w:val="both"/>
        <w:rPr>
          <w:i/>
          <w:sz w:val="26"/>
          <w:szCs w:val="26"/>
        </w:rPr>
      </w:pPr>
      <w:r>
        <w:rPr>
          <w:i/>
          <w:sz w:val="26"/>
          <w:szCs w:val="26"/>
        </w:rPr>
        <w:t>- Căn cứ vào nhu cầu của Bên Mua và khả năng cung cấp của Bên Bán,</w:t>
      </w:r>
    </w:p>
    <w:p w14:paraId="35944C7E">
      <w:pPr>
        <w:spacing w:after="0"/>
        <w:ind w:left="567"/>
        <w:jc w:val="both"/>
        <w:rPr>
          <w:i/>
          <w:sz w:val="26"/>
          <w:szCs w:val="26"/>
        </w:rPr>
      </w:pPr>
    </w:p>
    <w:p w14:paraId="3D38B33A">
      <w:pPr>
        <w:spacing w:after="0"/>
        <w:ind w:firstLine="567"/>
        <w:jc w:val="both"/>
        <w:rPr>
          <w:sz w:val="26"/>
          <w:szCs w:val="26"/>
        </w:rPr>
      </w:pPr>
      <w:r>
        <w:rPr>
          <w:sz w:val="26"/>
          <w:szCs w:val="26"/>
        </w:rPr>
        <w:t xml:space="preserve">Hôm nay, </w:t>
      </w:r>
      <w:r>
        <w:rPr>
          <w:rFonts w:hint="default" w:ascii="Times New Roman" w:hAnsi="Times New Roman" w:eastAsia="SimSun" w:cs="Times New Roman"/>
          <w:sz w:val="26"/>
          <w:szCs w:val="26"/>
        </w:rPr>
        <w:t>Ngày</w:t>
      </w:r>
      <w:r>
        <w:rPr>
          <w:rFonts w:ascii="SimSun" w:hAnsi="SimSun" w:eastAsia="SimSun" w:cs="SimSun"/>
          <w:sz w:val="26"/>
          <w:szCs w:val="26"/>
        </w:rPr>
        <w:t>{ngay_ky}</w:t>
      </w:r>
      <w:r>
        <w:rPr>
          <w:rFonts w:hint="default" w:ascii="SimSun" w:hAnsi="SimSun" w:eastAsia="SimSun" w:cs="SimSun"/>
          <w:sz w:val="26"/>
          <w:szCs w:val="26"/>
          <w:lang w:val="en-US"/>
        </w:rPr>
        <w:t xml:space="preserve"> </w:t>
      </w:r>
      <w:r>
        <w:rPr>
          <w:rFonts w:hint="default" w:ascii="Times New Roman" w:hAnsi="Times New Roman" w:eastAsia="SimSun" w:cs="Times New Roman"/>
          <w:sz w:val="26"/>
          <w:szCs w:val="26"/>
        </w:rPr>
        <w:t>tháng</w:t>
      </w:r>
      <w:r>
        <w:rPr>
          <w:rFonts w:ascii="SimSun" w:hAnsi="SimSun" w:eastAsia="SimSun" w:cs="SimSun"/>
          <w:sz w:val="26"/>
          <w:szCs w:val="26"/>
        </w:rPr>
        <w:t>{thang_ky}</w:t>
      </w:r>
      <w:r>
        <w:rPr>
          <w:rFonts w:hint="default" w:ascii="SimSun" w:hAnsi="SimSun" w:eastAsia="SimSun" w:cs="SimSun"/>
          <w:sz w:val="26"/>
          <w:szCs w:val="26"/>
          <w:lang w:val="en-US"/>
        </w:rPr>
        <w:t xml:space="preserve"> </w:t>
      </w:r>
      <w:bookmarkStart w:id="7" w:name="_GoBack"/>
      <w:bookmarkEnd w:id="7"/>
      <w:r>
        <w:rPr>
          <w:rFonts w:hint="default" w:ascii="Times New Roman" w:hAnsi="Times New Roman" w:eastAsia="SimSun" w:cs="Times New Roman"/>
          <w:sz w:val="26"/>
          <w:szCs w:val="26"/>
        </w:rPr>
        <w:t>năm</w:t>
      </w:r>
      <w:r>
        <w:rPr>
          <w:rFonts w:ascii="SimSun" w:hAnsi="SimSun" w:eastAsia="SimSun" w:cs="SimSun"/>
          <w:sz w:val="26"/>
          <w:szCs w:val="26"/>
        </w:rPr>
        <w:t>{nam_ky}</w:t>
      </w:r>
      <w:r>
        <w:rPr>
          <w:sz w:val="26"/>
          <w:szCs w:val="26"/>
        </w:rPr>
        <w:t>, tại Công ty</w:t>
      </w:r>
      <w:r>
        <w:rPr>
          <w:rFonts w:hint="default"/>
          <w:sz w:val="26"/>
          <w:szCs w:val="26"/>
          <w:lang w:val="en-US"/>
        </w:rPr>
        <w:t xml:space="preserve"> </w:t>
      </w:r>
      <w:r>
        <w:rPr>
          <w:sz w:val="26"/>
          <w:szCs w:val="26"/>
        </w:rPr>
        <w:t>Cổ phần Việt Nam Graphene Global, chúng tôi gồm các bên dưới đây:</w:t>
      </w:r>
    </w:p>
    <w:p w14:paraId="2F7902D6">
      <w:pPr>
        <w:spacing w:after="0"/>
        <w:ind w:firstLine="567"/>
        <w:jc w:val="both"/>
        <w:rPr>
          <w:sz w:val="24"/>
          <w:szCs w:val="24"/>
        </w:rPr>
      </w:pPr>
    </w:p>
    <w:tbl>
      <w:tblPr>
        <w:tblStyle w:val="38"/>
        <w:tblW w:w="100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4252"/>
        <w:gridCol w:w="4253"/>
      </w:tblGrid>
      <w:tr w14:paraId="06619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1DB9EC5">
            <w:pPr>
              <w:spacing w:after="0" w:line="276" w:lineRule="auto"/>
              <w:rPr>
                <w:sz w:val="24"/>
                <w:szCs w:val="24"/>
              </w:rPr>
            </w:pPr>
            <w:r>
              <w:rPr>
                <w:b/>
                <w:sz w:val="24"/>
                <w:szCs w:val="24"/>
              </w:rPr>
              <w:t>BÊN A</w:t>
            </w:r>
          </w:p>
        </w:tc>
        <w:tc>
          <w:tcPr>
            <w:tcW w:w="8505" w:type="dxa"/>
            <w:gridSpan w:val="2"/>
          </w:tcPr>
          <w:p w14:paraId="23DA3CF7">
            <w:pPr>
              <w:spacing w:after="0" w:line="276" w:lineRule="auto"/>
              <w:rPr>
                <w:sz w:val="24"/>
                <w:szCs w:val="24"/>
              </w:rPr>
            </w:pPr>
            <w:r>
              <w:rPr>
                <w:b/>
                <w:sz w:val="24"/>
                <w:szCs w:val="24"/>
              </w:rPr>
              <w:t>: BÊN MUA</w:t>
            </w:r>
          </w:p>
        </w:tc>
      </w:tr>
      <w:tr w14:paraId="27921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94073E7">
            <w:pPr>
              <w:spacing w:after="0" w:line="276" w:lineRule="auto"/>
              <w:rPr>
                <w:sz w:val="24"/>
                <w:szCs w:val="24"/>
              </w:rPr>
            </w:pPr>
            <w:r>
              <w:rPr>
                <w:sz w:val="24"/>
                <w:szCs w:val="24"/>
              </w:rPr>
              <w:t>Tên công ty</w:t>
            </w:r>
          </w:p>
        </w:tc>
        <w:tc>
          <w:tcPr>
            <w:tcW w:w="8505" w:type="dxa"/>
            <w:gridSpan w:val="2"/>
          </w:tcPr>
          <w:p w14:paraId="0EE94F40">
            <w:pPr>
              <w:spacing w:after="0" w:line="276" w:lineRule="auto"/>
              <w:rPr>
                <w:sz w:val="24"/>
                <w:szCs w:val="24"/>
              </w:rPr>
            </w:pPr>
            <w:r>
              <w:rPr>
                <w:sz w:val="24"/>
                <w:szCs w:val="24"/>
              </w:rPr>
              <w:t xml:space="preserve">: </w:t>
            </w:r>
            <w:r>
              <w:rPr>
                <w:b/>
                <w:sz w:val="24"/>
                <w:szCs w:val="24"/>
              </w:rPr>
              <w:t>CÔNG TY CỔ PHẦN VIỆT NAM GRAPHENE GLOBAL</w:t>
            </w:r>
          </w:p>
        </w:tc>
      </w:tr>
      <w:tr w14:paraId="7576D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3542708E">
            <w:pPr>
              <w:spacing w:after="0" w:line="276" w:lineRule="auto"/>
              <w:rPr>
                <w:sz w:val="24"/>
                <w:szCs w:val="24"/>
              </w:rPr>
            </w:pPr>
            <w:r>
              <w:rPr>
                <w:sz w:val="24"/>
                <w:szCs w:val="24"/>
              </w:rPr>
              <w:t>Đại diện</w:t>
            </w:r>
          </w:p>
        </w:tc>
        <w:tc>
          <w:tcPr>
            <w:tcW w:w="4252" w:type="dxa"/>
          </w:tcPr>
          <w:p w14:paraId="50E4D2C6">
            <w:pPr>
              <w:spacing w:after="0" w:line="276" w:lineRule="auto"/>
              <w:rPr>
                <w:sz w:val="24"/>
                <w:szCs w:val="24"/>
              </w:rPr>
            </w:pPr>
            <w:r>
              <w:rPr>
                <w:sz w:val="24"/>
                <w:szCs w:val="24"/>
              </w:rPr>
              <w:t xml:space="preserve">: Ông </w:t>
            </w:r>
            <w:r>
              <w:rPr>
                <w:b/>
                <w:sz w:val="24"/>
                <w:szCs w:val="24"/>
              </w:rPr>
              <w:t>NGUYỄN TIẾN DANH</w:t>
            </w:r>
          </w:p>
        </w:tc>
        <w:tc>
          <w:tcPr>
            <w:tcW w:w="4253" w:type="dxa"/>
          </w:tcPr>
          <w:p w14:paraId="1290FE56">
            <w:pPr>
              <w:spacing w:after="0" w:line="276" w:lineRule="auto"/>
              <w:rPr>
                <w:sz w:val="24"/>
                <w:szCs w:val="24"/>
              </w:rPr>
            </w:pPr>
            <w:r>
              <w:rPr>
                <w:sz w:val="24"/>
                <w:szCs w:val="24"/>
              </w:rPr>
              <w:t>Chức vụ: Giám đốc</w:t>
            </w:r>
          </w:p>
        </w:tc>
      </w:tr>
      <w:tr w14:paraId="3B2FE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2A742F91">
            <w:pPr>
              <w:spacing w:after="0" w:line="276" w:lineRule="auto"/>
              <w:rPr>
                <w:sz w:val="24"/>
                <w:szCs w:val="24"/>
              </w:rPr>
            </w:pPr>
            <w:r>
              <w:rPr>
                <w:sz w:val="24"/>
                <w:szCs w:val="24"/>
              </w:rPr>
              <w:t>Địa chỉ</w:t>
            </w:r>
          </w:p>
        </w:tc>
        <w:tc>
          <w:tcPr>
            <w:tcW w:w="8505" w:type="dxa"/>
            <w:gridSpan w:val="2"/>
          </w:tcPr>
          <w:p w14:paraId="42EDE325">
            <w:pPr>
              <w:spacing w:after="0" w:line="276" w:lineRule="auto"/>
              <w:rPr>
                <w:sz w:val="24"/>
                <w:szCs w:val="24"/>
              </w:rPr>
            </w:pPr>
            <w:r>
              <w:rPr>
                <w:sz w:val="24"/>
                <w:szCs w:val="24"/>
              </w:rPr>
              <w:t>: 340 Phan Bội Châu, Phường Quy Nhơn, Tỉnh Gia Lai, Việt Nam</w:t>
            </w:r>
          </w:p>
        </w:tc>
      </w:tr>
      <w:tr w14:paraId="225A7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3816B154">
            <w:pPr>
              <w:spacing w:after="0" w:line="276" w:lineRule="auto"/>
              <w:rPr>
                <w:sz w:val="24"/>
                <w:szCs w:val="24"/>
              </w:rPr>
            </w:pPr>
            <w:r>
              <w:rPr>
                <w:sz w:val="24"/>
                <w:szCs w:val="24"/>
              </w:rPr>
              <w:t>Mã số thuế</w:t>
            </w:r>
          </w:p>
        </w:tc>
        <w:tc>
          <w:tcPr>
            <w:tcW w:w="8505" w:type="dxa"/>
            <w:gridSpan w:val="2"/>
          </w:tcPr>
          <w:p w14:paraId="0F6B4C4B">
            <w:pPr>
              <w:spacing w:after="0" w:line="276" w:lineRule="auto"/>
              <w:rPr>
                <w:sz w:val="24"/>
                <w:szCs w:val="24"/>
              </w:rPr>
            </w:pPr>
            <w:r>
              <w:rPr>
                <w:sz w:val="24"/>
                <w:szCs w:val="24"/>
              </w:rPr>
              <w:t>: 4101649609</w:t>
            </w:r>
          </w:p>
        </w:tc>
      </w:tr>
      <w:tr w14:paraId="652D3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04E13D63">
            <w:pPr>
              <w:spacing w:after="0" w:line="276" w:lineRule="auto"/>
              <w:rPr>
                <w:sz w:val="24"/>
                <w:szCs w:val="24"/>
              </w:rPr>
            </w:pPr>
            <w:r>
              <w:rPr>
                <w:sz w:val="24"/>
                <w:szCs w:val="24"/>
              </w:rPr>
              <w:t>Điện thoại</w:t>
            </w:r>
          </w:p>
        </w:tc>
        <w:tc>
          <w:tcPr>
            <w:tcW w:w="4252" w:type="dxa"/>
          </w:tcPr>
          <w:p w14:paraId="4FFCA627">
            <w:pPr>
              <w:spacing w:after="0" w:line="276" w:lineRule="auto"/>
              <w:rPr>
                <w:sz w:val="24"/>
                <w:szCs w:val="24"/>
              </w:rPr>
            </w:pPr>
            <w:r>
              <w:rPr>
                <w:sz w:val="24"/>
                <w:szCs w:val="24"/>
              </w:rPr>
              <w:t>: 0256. 3821670</w:t>
            </w:r>
          </w:p>
        </w:tc>
        <w:tc>
          <w:tcPr>
            <w:tcW w:w="4253" w:type="dxa"/>
          </w:tcPr>
          <w:p w14:paraId="2A7EFFEF">
            <w:pPr>
              <w:spacing w:after="0" w:line="276" w:lineRule="auto"/>
              <w:rPr>
                <w:sz w:val="24"/>
                <w:szCs w:val="24"/>
              </w:rPr>
            </w:pPr>
            <w:r>
              <w:rPr>
                <w:sz w:val="24"/>
                <w:szCs w:val="24"/>
              </w:rPr>
              <w:t>Email: vgg@vngrapheneglobal.com</w:t>
            </w:r>
          </w:p>
        </w:tc>
      </w:tr>
    </w:tbl>
    <w:p w14:paraId="5DB313A7">
      <w:pPr>
        <w:spacing w:after="0"/>
        <w:rPr>
          <w:b/>
          <w:sz w:val="24"/>
          <w:szCs w:val="24"/>
        </w:rPr>
      </w:pPr>
    </w:p>
    <w:p w14:paraId="3CC539FA">
      <w:pPr>
        <w:spacing w:after="0"/>
        <w:rPr>
          <w:b/>
          <w:sz w:val="24"/>
          <w:szCs w:val="24"/>
        </w:rPr>
      </w:pPr>
      <w:r>
        <w:rPr>
          <w:b/>
          <w:sz w:val="24"/>
          <w:szCs w:val="24"/>
        </w:rPr>
        <w:t>VÀ</w:t>
      </w:r>
    </w:p>
    <w:p w14:paraId="03CB25ED">
      <w:pPr>
        <w:spacing w:after="0"/>
        <w:rPr>
          <w:b/>
          <w:sz w:val="24"/>
          <w:szCs w:val="24"/>
        </w:rPr>
      </w:pPr>
    </w:p>
    <w:tbl>
      <w:tblPr>
        <w:tblStyle w:val="38"/>
        <w:tblW w:w="100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4252"/>
        <w:gridCol w:w="4253"/>
      </w:tblGrid>
      <w:tr w14:paraId="7E2B5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AE73B6E">
            <w:pPr>
              <w:spacing w:after="0" w:line="276" w:lineRule="auto"/>
              <w:rPr>
                <w:sz w:val="24"/>
                <w:szCs w:val="24"/>
              </w:rPr>
            </w:pPr>
            <w:r>
              <w:rPr>
                <w:b/>
                <w:sz w:val="24"/>
                <w:szCs w:val="24"/>
              </w:rPr>
              <w:t>BÊN B</w:t>
            </w:r>
          </w:p>
        </w:tc>
        <w:tc>
          <w:tcPr>
            <w:tcW w:w="8505" w:type="dxa"/>
            <w:gridSpan w:val="2"/>
          </w:tcPr>
          <w:p w14:paraId="43DFDCED">
            <w:pPr>
              <w:spacing w:after="0" w:line="276" w:lineRule="auto"/>
              <w:rPr>
                <w:sz w:val="24"/>
                <w:szCs w:val="24"/>
              </w:rPr>
            </w:pPr>
            <w:r>
              <w:rPr>
                <w:sz w:val="24"/>
                <w:szCs w:val="24"/>
              </w:rPr>
              <w:t>:</w:t>
            </w:r>
            <w:r>
              <w:rPr>
                <w:b/>
                <w:sz w:val="24"/>
                <w:szCs w:val="24"/>
              </w:rPr>
              <w:t xml:space="preserve"> BÊN BÁN (NHÀ CUNG CẤP)</w:t>
            </w:r>
          </w:p>
        </w:tc>
      </w:tr>
      <w:tr w14:paraId="23EDA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5F587B7E">
            <w:pPr>
              <w:spacing w:after="0" w:line="276" w:lineRule="auto"/>
              <w:rPr>
                <w:sz w:val="24"/>
                <w:szCs w:val="24"/>
              </w:rPr>
            </w:pPr>
            <w:r>
              <w:rPr>
                <w:sz w:val="24"/>
                <w:szCs w:val="24"/>
              </w:rPr>
              <w:t>Tên công ty</w:t>
            </w:r>
          </w:p>
        </w:tc>
        <w:tc>
          <w:tcPr>
            <w:tcW w:w="8505" w:type="dxa"/>
            <w:gridSpan w:val="2"/>
          </w:tcPr>
          <w:p w14:paraId="608686C9">
            <w:pPr>
              <w:spacing w:after="0" w:line="276" w:lineRule="auto"/>
              <w:rPr>
                <w:rFonts w:hint="default" w:ascii="Times New Roman" w:hAnsi="Times New Roman" w:cs="Times New Roman"/>
                <w:sz w:val="24"/>
                <w:szCs w:val="24"/>
                <w:lang w:val="vi-VN"/>
              </w:rPr>
            </w:pP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{ten_cong_ty}</w:t>
            </w:r>
          </w:p>
        </w:tc>
      </w:tr>
      <w:tr w14:paraId="16C01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2496DBEA">
            <w:pPr>
              <w:spacing w:after="0" w:line="276" w:lineRule="auto"/>
              <w:rPr>
                <w:sz w:val="24"/>
                <w:szCs w:val="24"/>
              </w:rPr>
            </w:pPr>
            <w:r>
              <w:rPr>
                <w:sz w:val="24"/>
                <w:szCs w:val="24"/>
              </w:rPr>
              <w:t>Đại diện</w:t>
            </w:r>
          </w:p>
        </w:tc>
        <w:tc>
          <w:tcPr>
            <w:tcW w:w="4252" w:type="dxa"/>
          </w:tcPr>
          <w:p w14:paraId="4A7F7533">
            <w:pPr>
              <w:spacing w:after="0" w:line="276" w:lineRule="auto"/>
              <w:rPr>
                <w:rFonts w:hint="default" w:ascii="Times New Roman" w:hAnsi="Times New Roman" w:cs="Times New Roman"/>
                <w:sz w:val="24"/>
                <w:szCs w:val="24"/>
                <w:lang w:val="vi-VN"/>
              </w:rPr>
            </w:pPr>
            <w:r>
              <w:rPr>
                <w:rFonts w:hint="default" w:ascii="Times New Roman" w:hAnsi="Times New Roman" w:cs="Times New Roman"/>
                <w:sz w:val="24"/>
                <w:szCs w:val="24"/>
              </w:rPr>
              <w:t>: Ông</w:t>
            </w:r>
            <w:r>
              <w:rPr>
                <w:rFonts w:hint="default" w:ascii="Times New Roman" w:hAnsi="Times New Roman" w:cs="Times New Roman"/>
                <w:sz w:val="24"/>
                <w:szCs w:val="24"/>
                <w:lang w:val="en-US"/>
              </w:rPr>
              <w:t xml:space="preserve">/Bà </w:t>
            </w:r>
            <w:r>
              <w:rPr>
                <w:rFonts w:hint="default" w:ascii="Times New Roman" w:hAnsi="Times New Roman" w:eastAsia="SimSun" w:cs="Times New Roman"/>
                <w:sz w:val="24"/>
                <w:szCs w:val="24"/>
              </w:rPr>
              <w:t>{nguoi_dai_dien_ben_b}</w:t>
            </w:r>
          </w:p>
        </w:tc>
        <w:tc>
          <w:tcPr>
            <w:tcW w:w="4253" w:type="dxa"/>
          </w:tcPr>
          <w:p w14:paraId="5D782DC8">
            <w:pPr>
              <w:spacing w:after="0"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Chức vụ: </w:t>
            </w:r>
            <w:r>
              <w:rPr>
                <w:rFonts w:hint="default" w:ascii="Times New Roman" w:hAnsi="Times New Roman" w:eastAsia="SimSun" w:cs="Times New Roman"/>
                <w:sz w:val="24"/>
                <w:szCs w:val="24"/>
              </w:rPr>
              <w:t>{chuc_vu_ben_b}</w:t>
            </w:r>
          </w:p>
        </w:tc>
      </w:tr>
      <w:tr w14:paraId="1952D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FA2B208">
            <w:pPr>
              <w:spacing w:after="0" w:line="276" w:lineRule="auto"/>
              <w:rPr>
                <w:sz w:val="24"/>
                <w:szCs w:val="24"/>
              </w:rPr>
            </w:pPr>
            <w:r>
              <w:rPr>
                <w:sz w:val="24"/>
                <w:szCs w:val="24"/>
              </w:rPr>
              <w:t>Địa chỉ</w:t>
            </w:r>
          </w:p>
        </w:tc>
        <w:tc>
          <w:tcPr>
            <w:tcW w:w="8505" w:type="dxa"/>
            <w:gridSpan w:val="2"/>
          </w:tcPr>
          <w:p w14:paraId="4F94C4E8">
            <w:pPr>
              <w:spacing w:after="0" w:line="276"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{dia_chi}</w:t>
            </w:r>
            <w:r>
              <w:rPr>
                <w:rFonts w:hint="default" w:ascii="Times New Roman" w:hAnsi="Times New Roman" w:eastAsia="SimSun" w:cs="Times New Roman"/>
                <w:sz w:val="24"/>
                <w:szCs w:val="24"/>
                <w:lang w:val="en-US"/>
              </w:rPr>
              <w:t xml:space="preserve">    </w:t>
            </w:r>
          </w:p>
        </w:tc>
      </w:tr>
      <w:tr w14:paraId="72635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1A00392D">
            <w:pPr>
              <w:spacing w:after="0" w:line="276" w:lineRule="auto"/>
              <w:rPr>
                <w:sz w:val="24"/>
                <w:szCs w:val="24"/>
              </w:rPr>
            </w:pPr>
            <w:r>
              <w:rPr>
                <w:sz w:val="24"/>
                <w:szCs w:val="24"/>
              </w:rPr>
              <w:t>Mã số thuế</w:t>
            </w:r>
          </w:p>
        </w:tc>
        <w:tc>
          <w:tcPr>
            <w:tcW w:w="8505" w:type="dxa"/>
            <w:gridSpan w:val="2"/>
          </w:tcPr>
          <w:p w14:paraId="159E3BA8">
            <w:pPr>
              <w:spacing w:after="0" w:line="276" w:lineRule="auto"/>
              <w:rPr>
                <w:rFonts w:hint="default" w:ascii="Times New Roman" w:hAnsi="Times New Roman" w:cs="Times New Roman"/>
                <w:sz w:val="24"/>
                <w:szCs w:val="24"/>
                <w:lang w:val="vi-VN"/>
              </w:rPr>
            </w:pP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{ma_so_thue}</w:t>
            </w:r>
          </w:p>
        </w:tc>
      </w:tr>
      <w:tr w14:paraId="0905E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88ECD25">
            <w:pPr>
              <w:spacing w:after="0" w:line="276" w:lineRule="auto"/>
              <w:rPr>
                <w:sz w:val="24"/>
                <w:szCs w:val="24"/>
              </w:rPr>
            </w:pPr>
            <w:r>
              <w:rPr>
                <w:sz w:val="24"/>
                <w:szCs w:val="24"/>
              </w:rPr>
              <w:t>Điện thoại</w:t>
            </w:r>
          </w:p>
        </w:tc>
        <w:tc>
          <w:tcPr>
            <w:tcW w:w="4252" w:type="dxa"/>
          </w:tcPr>
          <w:p w14:paraId="4960EE2A">
            <w:pPr>
              <w:spacing w:after="0" w:line="276"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{dien_thoai_ben_b</w:t>
            </w:r>
            <w:r>
              <w:rPr>
                <w:rFonts w:hint="default" w:ascii="Times New Roman" w:hAnsi="Times New Roman" w:eastAsia="SimSun" w:cs="Times New Roman"/>
                <w:sz w:val="24"/>
                <w:szCs w:val="24"/>
                <w:lang w:val="en-US"/>
              </w:rPr>
              <w:t>}</w:t>
            </w:r>
          </w:p>
        </w:tc>
        <w:tc>
          <w:tcPr>
            <w:tcW w:w="4253" w:type="dxa"/>
          </w:tcPr>
          <w:p w14:paraId="269DA66A">
            <w:pPr>
              <w:spacing w:after="0" w:line="276" w:lineRule="auto"/>
              <w:rPr>
                <w:rFonts w:hint="default" w:ascii="Times New Roman" w:hAnsi="Times New Roman" w:cs="Times New Roman"/>
                <w:sz w:val="24"/>
                <w:szCs w:val="24"/>
                <w:lang w:val="vi-VN"/>
              </w:rPr>
            </w:pPr>
          </w:p>
        </w:tc>
      </w:tr>
      <w:tr w14:paraId="719E1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70482E28">
            <w:pPr>
              <w:spacing w:after="0" w:line="276" w:lineRule="auto"/>
              <w:rPr>
                <w:sz w:val="24"/>
                <w:szCs w:val="24"/>
              </w:rPr>
            </w:pPr>
            <w:r>
              <w:rPr>
                <w:sz w:val="24"/>
                <w:szCs w:val="24"/>
              </w:rPr>
              <w:t>Số tài khoản</w:t>
            </w:r>
          </w:p>
        </w:tc>
        <w:tc>
          <w:tcPr>
            <w:tcW w:w="8505" w:type="dxa"/>
            <w:gridSpan w:val="2"/>
          </w:tcPr>
          <w:p w14:paraId="03E48A66">
            <w:pPr>
              <w:spacing w:after="0" w:line="276" w:lineRule="auto"/>
              <w:rPr>
                <w:rFonts w:hint="default" w:ascii="Times New Roman" w:hAnsi="Times New Roman" w:cs="Times New Roman"/>
                <w:sz w:val="24"/>
                <w:szCs w:val="24"/>
                <w:lang w:val="vi-VN"/>
              </w:rPr>
            </w:pP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{so_tai_khoan}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Tại Ngân hàng: </w:t>
            </w:r>
            <w:r>
              <w:rPr>
                <w:rStyle w:val="21"/>
                <w:rFonts w:hint="default" w:ascii="Times New Roman" w:hAnsi="Times New Roman" w:eastAsia="SimSun" w:cs="Times New Roman"/>
                <w:sz w:val="24"/>
                <w:szCs w:val="24"/>
              </w:rPr>
              <w:t>{ten_ngan_hang}</w:t>
            </w:r>
          </w:p>
        </w:tc>
      </w:tr>
    </w:tbl>
    <w:p w14:paraId="462428B3">
      <w:pPr>
        <w:spacing w:after="0"/>
        <w:rPr>
          <w:i/>
          <w:sz w:val="24"/>
          <w:szCs w:val="24"/>
        </w:rPr>
      </w:pPr>
    </w:p>
    <w:p w14:paraId="4EC24A20">
      <w:pPr>
        <w:spacing w:after="0"/>
        <w:ind w:firstLine="567"/>
        <w:rPr>
          <w:i/>
          <w:sz w:val="26"/>
          <w:szCs w:val="26"/>
        </w:rPr>
      </w:pPr>
      <w:r>
        <w:rPr>
          <w:i/>
          <w:sz w:val="26"/>
          <w:szCs w:val="26"/>
        </w:rPr>
        <w:t>Sau khi bàn bạc và thỏa thuận, hai bên thống nhất ký kết Hợp đồng mua bán ("Hợp đồng") với các điều khoản và điều kiện sau đây:</w:t>
      </w:r>
    </w:p>
    <w:p w14:paraId="5AEC7860">
      <w:pPr>
        <w:pStyle w:val="167"/>
        <w:widowControl w:val="0"/>
        <w:numPr>
          <w:ilvl w:val="0"/>
          <w:numId w:val="7"/>
        </w:numPr>
        <w:spacing w:before="120" w:after="120" w:line="264" w:lineRule="auto"/>
        <w:ind w:hanging="11"/>
        <w:jc w:val="both"/>
        <w:rPr>
          <w:rFonts w:ascii="Times New Roman" w:hAnsi="Times New Roman" w:cs="Times New Roman"/>
          <w:sz w:val="26"/>
          <w:szCs w:val="26"/>
        </w:rPr>
      </w:pPr>
      <w:bookmarkStart w:id="0" w:name="_Hlk234488385"/>
      <w:r>
        <w:rPr>
          <w:rFonts w:ascii="Times New Roman" w:hAnsi="Times New Roman" w:cs="Times New Roman"/>
          <w:sz w:val="26"/>
          <w:szCs w:val="26"/>
        </w:rPr>
        <w:t>THUẬT NGỮ VÀ ĐỊNH NGHĨA</w:t>
      </w:r>
    </w:p>
    <w:p w14:paraId="3CD2E6C6">
      <w:pPr>
        <w:widowControl w:val="0"/>
        <w:spacing w:after="120"/>
        <w:ind w:left="720"/>
        <w:jc w:val="both"/>
        <w:rPr>
          <w:rFonts w:cs="Times New Roman"/>
          <w:szCs w:val="26"/>
        </w:rPr>
      </w:pPr>
      <w:r>
        <w:rPr>
          <w:rFonts w:cs="Times New Roman"/>
          <w:szCs w:val="26"/>
        </w:rPr>
        <w:t xml:space="preserve">Trong Hợp đồng nguyên tắc mua bán hàng hóa này, các từ và cụm từ dưới đây được hiểu như sau: </w:t>
      </w:r>
    </w:p>
    <w:p w14:paraId="01EC0E74">
      <w:pPr>
        <w:pStyle w:val="167"/>
        <w:widowControl w:val="0"/>
        <w:numPr>
          <w:ilvl w:val="1"/>
          <w:numId w:val="8"/>
        </w:numPr>
        <w:spacing w:after="120" w:line="276" w:lineRule="auto"/>
        <w:ind w:left="720" w:hanging="630"/>
        <w:jc w:val="both"/>
        <w:rPr>
          <w:rFonts w:ascii="Times New Roman" w:hAnsi="Times New Roman" w:cs="Times New Roman"/>
          <w:b w:val="0"/>
          <w:sz w:val="26"/>
          <w:szCs w:val="26"/>
        </w:rPr>
      </w:pPr>
      <w:r>
        <w:rPr>
          <w:rFonts w:ascii="Times New Roman" w:hAnsi="Times New Roman" w:cs="Times New Roman"/>
          <w:sz w:val="26"/>
          <w:szCs w:val="26"/>
          <w:lang w:val="pt-BR"/>
        </w:rPr>
        <w:t>Hợp Đồng:</w:t>
      </w:r>
      <w:r>
        <w:rPr>
          <w:rFonts w:ascii="Times New Roman" w:hAnsi="Times New Roman" w:cs="Times New Roman"/>
          <w:b w:val="0"/>
          <w:sz w:val="26"/>
          <w:szCs w:val="26"/>
          <w:lang w:val="pt-BR"/>
        </w:rPr>
        <w:t xml:space="preserve"> được hiểu là </w:t>
      </w:r>
      <w:r>
        <w:rPr>
          <w:rFonts w:ascii="Times New Roman" w:hAnsi="Times New Roman" w:cs="Times New Roman"/>
          <w:b w:val="0"/>
          <w:sz w:val="26"/>
          <w:szCs w:val="26"/>
        </w:rPr>
        <w:t xml:space="preserve">Hợp đồng nguyên tắc mua bán hàng hóa </w:t>
      </w:r>
      <w:r>
        <w:rPr>
          <w:rFonts w:ascii="Times New Roman" w:hAnsi="Times New Roman" w:cs="Times New Roman"/>
          <w:b w:val="0"/>
          <w:sz w:val="26"/>
          <w:szCs w:val="26"/>
          <w:lang w:val="pt-BR"/>
        </w:rPr>
        <w:t>này ký giữa Bên A và Bên B, bao gồm cả các phụ lục, văn bản sửa đổi bổ sung kèm theo (nếu có).</w:t>
      </w:r>
    </w:p>
    <w:p w14:paraId="57F3276B">
      <w:pPr>
        <w:pStyle w:val="167"/>
        <w:widowControl w:val="0"/>
        <w:numPr>
          <w:ilvl w:val="1"/>
          <w:numId w:val="8"/>
        </w:numPr>
        <w:spacing w:after="120" w:line="276" w:lineRule="auto"/>
        <w:ind w:left="720" w:hanging="630"/>
        <w:jc w:val="both"/>
        <w:rPr>
          <w:rFonts w:ascii="Times New Roman" w:hAnsi="Times New Roman" w:cs="Times New Roman"/>
          <w:b w:val="0"/>
          <w:sz w:val="26"/>
          <w:szCs w:val="26"/>
          <w:lang w:val="pt-BR"/>
        </w:rPr>
      </w:pPr>
      <w:r>
        <w:rPr>
          <w:rFonts w:ascii="Times New Roman" w:hAnsi="Times New Roman" w:cs="Times New Roman"/>
          <w:sz w:val="26"/>
          <w:szCs w:val="26"/>
          <w:lang w:val="pt-BR"/>
        </w:rPr>
        <w:t xml:space="preserve">Hàng Hóa: </w:t>
      </w:r>
      <w:r>
        <w:rPr>
          <w:rFonts w:ascii="Times New Roman" w:hAnsi="Times New Roman" w:cs="Times New Roman"/>
          <w:b w:val="0"/>
          <w:sz w:val="26"/>
          <w:szCs w:val="26"/>
          <w:lang w:val="pt-BR"/>
        </w:rPr>
        <w:t>được hiểu là các loại thực phẩm và các loại hàng hóa khác mà Bên B đồng ý bán và Bên A đồng ý mua theo đúng tên hàng hóa, mô tả, công dụng, quy cách, số lượng, chất lượng, nhà sản xuất, xuất xứ, năm sản xuất được nêu chi tiết tại Điều 2 của Hợp Đồng này và/hoặc từng Đơn Đặt Hàng.</w:t>
      </w:r>
    </w:p>
    <w:p w14:paraId="263C2551">
      <w:pPr>
        <w:pStyle w:val="167"/>
        <w:widowControl w:val="0"/>
        <w:numPr>
          <w:ilvl w:val="1"/>
          <w:numId w:val="8"/>
        </w:numPr>
        <w:spacing w:after="120" w:line="276" w:lineRule="auto"/>
        <w:ind w:left="709" w:hanging="709"/>
        <w:jc w:val="both"/>
        <w:rPr>
          <w:rFonts w:ascii="Times New Roman" w:hAnsi="Times New Roman"/>
          <w:b w:val="0"/>
          <w:sz w:val="26"/>
          <w:lang w:val="pt-BR"/>
        </w:rPr>
      </w:pPr>
      <w:r>
        <w:rPr>
          <w:rFonts w:ascii="Times New Roman" w:hAnsi="Times New Roman" w:cs="Times New Roman"/>
          <w:sz w:val="26"/>
          <w:szCs w:val="26"/>
          <w:lang w:val="pt-BR"/>
        </w:rPr>
        <w:t>Đơn Đặt Hàng</w:t>
      </w:r>
      <w:r>
        <w:rPr>
          <w:rFonts w:ascii="Times New Roman" w:hAnsi="Times New Roman"/>
          <w:sz w:val="26"/>
          <w:lang w:val="pt-BR"/>
        </w:rPr>
        <w:t>:</w:t>
      </w:r>
      <w:r>
        <w:rPr>
          <w:rFonts w:ascii="Times New Roman" w:hAnsi="Times New Roman"/>
          <w:b w:val="0"/>
          <w:sz w:val="26"/>
          <w:lang w:val="pt-BR"/>
        </w:rPr>
        <w:t xml:space="preserve"> được hiểu là yêu cầu mua hàng của Bên A tùy từng thời điểm trong thời hạn hiệu lực của</w:t>
      </w:r>
      <w:r>
        <w:rPr>
          <w:rFonts w:ascii="Times New Roman" w:hAnsi="Times New Roman" w:cs="Times New Roman"/>
          <w:b w:val="0"/>
          <w:sz w:val="26"/>
          <w:lang w:val="pt-BR"/>
        </w:rPr>
        <w:t xml:space="preserve"> Hợp Đồng</w:t>
      </w:r>
      <w:r>
        <w:rPr>
          <w:rFonts w:ascii="Times New Roman" w:hAnsi="Times New Roman"/>
          <w:b w:val="0"/>
          <w:sz w:val="26"/>
          <w:lang w:val="pt-BR"/>
        </w:rPr>
        <w:t xml:space="preserve"> này. Đơn Đặt Hàng bao gồm các nội dung sau: loại Hàng Hóa, thời gian giao hàng, hồ sơ giao nhận Hàng Hóa, địa điểm giao hàng, đơn giá, số lượng, chất lượng, </w:t>
      </w:r>
      <w:r>
        <w:rPr>
          <w:rFonts w:ascii="Times New Roman" w:hAnsi="Times New Roman" w:cs="Times New Roman"/>
          <w:b w:val="0"/>
          <w:sz w:val="26"/>
          <w:lang w:val="vi-VN"/>
        </w:rPr>
        <w:t xml:space="preserve">các </w:t>
      </w:r>
      <w:r>
        <w:rPr>
          <w:rFonts w:ascii="Times New Roman" w:hAnsi="Times New Roman"/>
          <w:b w:val="0"/>
          <w:sz w:val="26"/>
          <w:lang w:val="pt-BR"/>
        </w:rPr>
        <w:t>yêu cầu và nội dung khác (nếu có) tùy theo loại Hàng Hóa.</w:t>
      </w:r>
      <w:r>
        <w:rPr>
          <w:rFonts w:ascii="Times New Roman" w:hAnsi="Times New Roman" w:cs="Times New Roman"/>
          <w:b w:val="0"/>
          <w:sz w:val="26"/>
          <w:szCs w:val="26"/>
          <w:lang w:val="pt-BR"/>
        </w:rPr>
        <w:t xml:space="preserve"> Đơn Đặt Hàng sẽ áp dụng theo mẫu của Bên A.</w:t>
      </w:r>
    </w:p>
    <w:p w14:paraId="6C705F0D">
      <w:pPr>
        <w:pStyle w:val="167"/>
        <w:widowControl w:val="0"/>
        <w:numPr>
          <w:ilvl w:val="1"/>
          <w:numId w:val="8"/>
        </w:numPr>
        <w:spacing w:after="120" w:line="276" w:lineRule="auto"/>
        <w:ind w:left="709" w:hanging="709"/>
        <w:jc w:val="both"/>
        <w:rPr>
          <w:rFonts w:ascii="Times New Roman" w:hAnsi="Times New Roman"/>
          <w:b w:val="0"/>
          <w:sz w:val="26"/>
          <w:lang w:val="pt-BR"/>
        </w:rPr>
      </w:pPr>
      <w:r>
        <w:rPr>
          <w:rFonts w:ascii="Times New Roman" w:hAnsi="Times New Roman"/>
          <w:bCs/>
          <w:sz w:val="26"/>
          <w:lang w:val="pt-BR"/>
        </w:rPr>
        <w:t>Đại Diện Bên A</w:t>
      </w:r>
      <w:r>
        <w:rPr>
          <w:rFonts w:ascii="Times New Roman" w:hAnsi="Times New Roman"/>
          <w:b w:val="0"/>
          <w:sz w:val="26"/>
          <w:lang w:val="pt-BR"/>
        </w:rPr>
        <w:t>: được hiểu là người được Bên A nêu ra trong Hợp Đồng hoặc được Bên A ủy quyền/chỉ định thay mặt cho Bên A thực hiện các quyền và nghĩa vụ của Bên A theo Hợp Đồng này.</w:t>
      </w:r>
    </w:p>
    <w:p w14:paraId="2DFB72A1">
      <w:pPr>
        <w:pStyle w:val="167"/>
        <w:widowControl w:val="0"/>
        <w:numPr>
          <w:ilvl w:val="1"/>
          <w:numId w:val="8"/>
        </w:numPr>
        <w:spacing w:after="120" w:line="276" w:lineRule="auto"/>
        <w:ind w:left="709" w:hanging="709"/>
        <w:jc w:val="both"/>
        <w:rPr>
          <w:rFonts w:ascii="Times New Roman" w:hAnsi="Times New Roman"/>
          <w:b w:val="0"/>
          <w:sz w:val="26"/>
          <w:lang w:val="pt-BR"/>
        </w:rPr>
      </w:pPr>
      <w:r>
        <w:rPr>
          <w:rFonts w:ascii="Times New Roman" w:hAnsi="Times New Roman"/>
          <w:bCs/>
          <w:sz w:val="26"/>
          <w:lang w:val="pt-BR"/>
        </w:rPr>
        <w:t>Đại Diện Bên B</w:t>
      </w:r>
      <w:r>
        <w:rPr>
          <w:rFonts w:ascii="Times New Roman" w:hAnsi="Times New Roman"/>
          <w:b w:val="0"/>
          <w:sz w:val="26"/>
          <w:lang w:val="pt-BR"/>
        </w:rPr>
        <w:t>: được hiểu là người được Bên B nêu ra trong Hợp Đồng hoặc được Bên B ủy quyền/chỉ định thay mặt cho Bên B thực hiện các quyền và nghĩa vụ của Bên B theo Hợp Đồng này.</w:t>
      </w:r>
    </w:p>
    <w:p w14:paraId="22695C89">
      <w:pPr>
        <w:pStyle w:val="167"/>
        <w:widowControl w:val="0"/>
        <w:numPr>
          <w:ilvl w:val="1"/>
          <w:numId w:val="8"/>
        </w:numPr>
        <w:spacing w:before="120" w:after="120" w:line="264" w:lineRule="auto"/>
        <w:ind w:left="709" w:hanging="709"/>
        <w:jc w:val="both"/>
        <w:rPr>
          <w:rFonts w:ascii="Times New Roman" w:hAnsi="Times New Roman"/>
          <w:b w:val="0"/>
          <w:sz w:val="26"/>
          <w:lang w:val="pt-BR"/>
        </w:rPr>
      </w:pPr>
      <w:r>
        <w:rPr>
          <w:rFonts w:ascii="Times New Roman" w:hAnsi="Times New Roman" w:cs="Times New Roman"/>
          <w:iCs/>
          <w:sz w:val="26"/>
          <w:szCs w:val="26"/>
          <w:lang w:val="pt-BR"/>
        </w:rPr>
        <w:t xml:space="preserve">Bên Thứ Ba: </w:t>
      </w:r>
      <w:r>
        <w:rPr>
          <w:rFonts w:ascii="Times New Roman" w:hAnsi="Times New Roman"/>
          <w:b w:val="0"/>
          <w:sz w:val="26"/>
          <w:lang w:val="pt-BR"/>
        </w:rPr>
        <w:t>được hiểu là bất kỳ tổ chức, cá nhân nào không tham gia ký kết Hợp Đồng này.</w:t>
      </w:r>
    </w:p>
    <w:p w14:paraId="3F0FC9A3">
      <w:pPr>
        <w:pStyle w:val="167"/>
        <w:widowControl w:val="0"/>
        <w:numPr>
          <w:ilvl w:val="1"/>
          <w:numId w:val="8"/>
        </w:numPr>
        <w:spacing w:before="120" w:after="120" w:line="264" w:lineRule="auto"/>
        <w:ind w:left="709" w:hanging="709"/>
        <w:jc w:val="both"/>
        <w:rPr>
          <w:rFonts w:ascii="Times New Roman" w:hAnsi="Times New Roman"/>
          <w:b w:val="0"/>
          <w:sz w:val="26"/>
          <w:lang w:val="pt-BR"/>
        </w:rPr>
      </w:pPr>
      <w:r>
        <w:rPr>
          <w:rFonts w:ascii="Times New Roman" w:hAnsi="Times New Roman"/>
          <w:sz w:val="26"/>
          <w:lang w:val="pt-BR"/>
        </w:rPr>
        <w:t xml:space="preserve">Ngày </w:t>
      </w:r>
      <w:r>
        <w:rPr>
          <w:rFonts w:ascii="Times New Roman" w:hAnsi="Times New Roman"/>
          <w:b w:val="0"/>
          <w:sz w:val="26"/>
          <w:lang w:val="pt-BR"/>
        </w:rPr>
        <w:t>hoặc</w:t>
      </w:r>
      <w:r>
        <w:rPr>
          <w:rFonts w:ascii="Times New Roman" w:hAnsi="Times New Roman"/>
          <w:sz w:val="26"/>
          <w:lang w:val="pt-BR"/>
        </w:rPr>
        <w:t xml:space="preserve"> ngày:</w:t>
      </w:r>
      <w:r>
        <w:rPr>
          <w:rFonts w:ascii="Times New Roman" w:hAnsi="Times New Roman"/>
          <w:b w:val="0"/>
          <w:sz w:val="26"/>
          <w:lang w:val="pt-BR"/>
        </w:rPr>
        <w:t xml:space="preserve"> được hiểu là ngày dương lịch và </w:t>
      </w:r>
      <w:r>
        <w:rPr>
          <w:rFonts w:ascii="Times New Roman" w:hAnsi="Times New Roman"/>
          <w:sz w:val="26"/>
          <w:lang w:val="pt-BR"/>
        </w:rPr>
        <w:t xml:space="preserve">Tháng </w:t>
      </w:r>
      <w:r>
        <w:rPr>
          <w:rFonts w:ascii="Times New Roman" w:hAnsi="Times New Roman"/>
          <w:b w:val="0"/>
          <w:sz w:val="26"/>
          <w:lang w:val="pt-BR"/>
        </w:rPr>
        <w:t>hoặc</w:t>
      </w:r>
      <w:r>
        <w:rPr>
          <w:rFonts w:ascii="Times New Roman" w:hAnsi="Times New Roman"/>
          <w:sz w:val="26"/>
          <w:lang w:val="pt-BR"/>
        </w:rPr>
        <w:t xml:space="preserve"> tháng:</w:t>
      </w:r>
      <w:r>
        <w:rPr>
          <w:rFonts w:ascii="Times New Roman" w:hAnsi="Times New Roman"/>
          <w:b w:val="0"/>
          <w:sz w:val="26"/>
          <w:lang w:val="pt-BR"/>
        </w:rPr>
        <w:t xml:space="preserve"> được hiểu là tháng dương lịch.</w:t>
      </w:r>
    </w:p>
    <w:p w14:paraId="4E6CA85B">
      <w:pPr>
        <w:spacing w:after="0"/>
        <w:ind w:firstLine="567"/>
        <w:jc w:val="both"/>
        <w:rPr>
          <w:rFonts w:cs="Times New Roman"/>
          <w:lang w:val="pt-BR"/>
        </w:rPr>
      </w:pPr>
      <w:r>
        <w:rPr>
          <w:lang w:val="pt-BR"/>
        </w:rPr>
        <w:t xml:space="preserve">Ngày Làm Việc: được hiểu là bất kỳ ngày nào, trừ </w:t>
      </w:r>
      <w:r>
        <w:rPr>
          <w:rFonts w:cs="Times New Roman"/>
          <w:lang w:val="pt-BR"/>
        </w:rPr>
        <w:t>thứ Bảy, Chủ Nhật, các ngày nghỉ lễ, tết theo quy định của pháp luật Việt Nam và/hoặc quyết định của cơ quan Nhà nước có thẩm quyền.</w:t>
      </w:r>
    </w:p>
    <w:bookmarkEnd w:id="0"/>
    <w:p w14:paraId="583C9D96">
      <w:pPr>
        <w:spacing w:after="0"/>
        <w:ind w:firstLine="567"/>
        <w:jc w:val="both"/>
        <w:rPr>
          <w:sz w:val="24"/>
          <w:szCs w:val="24"/>
          <w:lang w:val="pt-BR"/>
        </w:rPr>
      </w:pPr>
    </w:p>
    <w:p w14:paraId="0EA28A51">
      <w:pPr>
        <w:pStyle w:val="146"/>
        <w:tabs>
          <w:tab w:val="left" w:pos="1276"/>
        </w:tabs>
        <w:spacing w:after="0"/>
        <w:ind w:left="567"/>
        <w:contextualSpacing w:val="0"/>
        <w:rPr>
          <w:sz w:val="26"/>
          <w:szCs w:val="26"/>
          <w:lang w:val="pt-BR"/>
        </w:rPr>
      </w:pPr>
      <w:bookmarkStart w:id="1" w:name="_Hlk234488397"/>
      <w:r>
        <w:rPr>
          <w:b/>
          <w:sz w:val="26"/>
          <w:szCs w:val="26"/>
          <w:lang w:val="pt-BR"/>
        </w:rPr>
        <w:t>ĐIỀU 2.  NỘI DUNG HỢP ĐỒNG VÀ GIÁ TRỊ HÀNG HÓA</w:t>
      </w:r>
      <w:bookmarkEnd w:id="1"/>
    </w:p>
    <w:p w14:paraId="377B3AB1">
      <w:pPr>
        <w:pStyle w:val="146"/>
        <w:numPr>
          <w:ilvl w:val="1"/>
          <w:numId w:val="9"/>
        </w:numPr>
        <w:spacing w:after="0"/>
        <w:rPr>
          <w:sz w:val="26"/>
          <w:szCs w:val="26"/>
          <w:lang w:val="pt-BR"/>
        </w:rPr>
      </w:pPr>
      <w:r>
        <w:rPr>
          <w:sz w:val="26"/>
          <w:szCs w:val="26"/>
          <w:lang w:val="pt-BR"/>
        </w:rPr>
        <w:t xml:space="preserve">   Bên A đồng ý mua và Bên B đồng ý bán</w:t>
      </w:r>
      <w:r>
        <w:rPr>
          <w:b/>
          <w:bCs/>
          <w:sz w:val="26"/>
          <w:szCs w:val="26"/>
          <w:lang w:val="vi-VN"/>
        </w:rPr>
        <w:t>,</w:t>
      </w:r>
      <w:r>
        <w:rPr>
          <w:sz w:val="26"/>
          <w:szCs w:val="26"/>
          <w:lang w:val="pt-BR"/>
        </w:rPr>
        <w:t xml:space="preserve"> ("</w:t>
      </w:r>
      <w:r>
        <w:rPr>
          <w:b/>
          <w:bCs/>
          <w:sz w:val="26"/>
          <w:szCs w:val="26"/>
          <w:lang w:val="pt-BR"/>
        </w:rPr>
        <w:t>Hàng hóa")</w:t>
      </w:r>
      <w:r>
        <w:rPr>
          <w:sz w:val="26"/>
          <w:szCs w:val="26"/>
          <w:lang w:val="pt-BR"/>
        </w:rPr>
        <w:t xml:space="preserve"> với số lượng, chủng loại và đơn giá như sau:</w:t>
      </w:r>
    </w:p>
    <w:p w14:paraId="722E4698">
      <w:pPr>
        <w:spacing w:after="0"/>
        <w:ind w:firstLine="567"/>
        <w:rPr>
          <w:sz w:val="24"/>
          <w:szCs w:val="24"/>
          <w:lang w:val="pt-BR"/>
        </w:rPr>
      </w:pPr>
    </w:p>
    <w:tbl>
      <w:tblPr>
        <w:tblStyle w:val="38"/>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4"/>
        <w:gridCol w:w="1793"/>
        <w:gridCol w:w="1607"/>
        <w:gridCol w:w="1327"/>
        <w:gridCol w:w="1220"/>
        <w:gridCol w:w="1940"/>
        <w:gridCol w:w="1353"/>
        <w:gridCol w:w="1460"/>
      </w:tblGrid>
      <w:tr w14:paraId="7E92D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9" w:type="dxa"/>
            <w:vAlign w:val="center"/>
          </w:tcPr>
          <w:p w14:paraId="4A58F708">
            <w:pPr>
              <w:spacing w:after="0" w:line="276" w:lineRule="auto"/>
              <w:jc w:val="center"/>
              <w:rPr>
                <w:sz w:val="22"/>
                <w:szCs w:val="24"/>
              </w:rPr>
            </w:pPr>
            <w:r>
              <w:rPr>
                <w:b/>
                <w:sz w:val="22"/>
                <w:szCs w:val="24"/>
              </w:rPr>
              <w:t>STT</w:t>
            </w:r>
          </w:p>
        </w:tc>
        <w:tc>
          <w:tcPr>
            <w:tcW w:w="3484" w:type="dxa"/>
            <w:vAlign w:val="center"/>
          </w:tcPr>
          <w:p w14:paraId="5209BC5B">
            <w:pPr>
              <w:spacing w:after="0" w:line="276" w:lineRule="auto"/>
              <w:jc w:val="center"/>
              <w:rPr>
                <w:sz w:val="22"/>
                <w:szCs w:val="24"/>
              </w:rPr>
            </w:pPr>
            <w:r>
              <w:rPr>
                <w:b/>
                <w:sz w:val="22"/>
                <w:szCs w:val="24"/>
              </w:rPr>
              <w:t>Tên hàng hóa / Cấu hình kỹ thuật</w:t>
            </w:r>
          </w:p>
        </w:tc>
        <w:tc>
          <w:tcPr>
            <w:tcW w:w="721" w:type="dxa"/>
            <w:vAlign w:val="center"/>
          </w:tcPr>
          <w:p w14:paraId="5A8BCFB7">
            <w:pPr>
              <w:spacing w:after="0" w:line="276" w:lineRule="auto"/>
              <w:jc w:val="center"/>
              <w:rPr>
                <w:sz w:val="22"/>
                <w:szCs w:val="24"/>
              </w:rPr>
            </w:pPr>
            <w:r>
              <w:rPr>
                <w:b/>
                <w:sz w:val="22"/>
                <w:szCs w:val="24"/>
              </w:rPr>
              <w:t>ĐVT</w:t>
            </w:r>
          </w:p>
        </w:tc>
        <w:tc>
          <w:tcPr>
            <w:tcW w:w="509" w:type="dxa"/>
            <w:vAlign w:val="center"/>
          </w:tcPr>
          <w:p w14:paraId="40AC8575">
            <w:pPr>
              <w:spacing w:after="0" w:line="276" w:lineRule="auto"/>
              <w:jc w:val="center"/>
              <w:rPr>
                <w:sz w:val="22"/>
                <w:szCs w:val="24"/>
              </w:rPr>
            </w:pPr>
            <w:r>
              <w:rPr>
                <w:b/>
                <w:sz w:val="22"/>
                <w:szCs w:val="24"/>
              </w:rPr>
              <w:t>SL</w:t>
            </w:r>
          </w:p>
        </w:tc>
        <w:tc>
          <w:tcPr>
            <w:tcW w:w="1293" w:type="dxa"/>
            <w:vAlign w:val="center"/>
          </w:tcPr>
          <w:p w14:paraId="3588BB83">
            <w:pPr>
              <w:spacing w:after="0" w:line="276" w:lineRule="auto"/>
              <w:jc w:val="center"/>
              <w:rPr>
                <w:sz w:val="22"/>
                <w:szCs w:val="24"/>
              </w:rPr>
            </w:pPr>
            <w:r>
              <w:rPr>
                <w:b/>
                <w:sz w:val="22"/>
                <w:szCs w:val="24"/>
              </w:rPr>
              <w:t>Đơn giá (VNĐ)</w:t>
            </w:r>
          </w:p>
        </w:tc>
        <w:tc>
          <w:tcPr>
            <w:tcW w:w="1412" w:type="dxa"/>
            <w:vAlign w:val="center"/>
          </w:tcPr>
          <w:p w14:paraId="598E5A8B">
            <w:pPr>
              <w:spacing w:after="0" w:line="276" w:lineRule="auto"/>
              <w:jc w:val="center"/>
              <w:rPr>
                <w:sz w:val="22"/>
                <w:szCs w:val="24"/>
              </w:rPr>
            </w:pPr>
            <w:r>
              <w:rPr>
                <w:b/>
                <w:sz w:val="22"/>
                <w:szCs w:val="24"/>
              </w:rPr>
              <w:t>Thành tiền (VNĐ)</w:t>
            </w:r>
          </w:p>
        </w:tc>
        <w:tc>
          <w:tcPr>
            <w:tcW w:w="1223" w:type="dxa"/>
            <w:vAlign w:val="center"/>
          </w:tcPr>
          <w:p w14:paraId="45346B0D">
            <w:pPr>
              <w:spacing w:after="0" w:line="240" w:lineRule="auto"/>
              <w:jc w:val="center"/>
              <w:rPr>
                <w:b/>
                <w:sz w:val="22"/>
                <w:szCs w:val="24"/>
              </w:rPr>
            </w:pPr>
            <w:r>
              <w:rPr>
                <w:b/>
                <w:sz w:val="22"/>
                <w:szCs w:val="24"/>
              </w:rPr>
              <w:t>Thuế suất 8%</w:t>
            </w:r>
          </w:p>
        </w:tc>
        <w:tc>
          <w:tcPr>
            <w:tcW w:w="1316" w:type="dxa"/>
            <w:vAlign w:val="center"/>
          </w:tcPr>
          <w:p w14:paraId="06FBA26D">
            <w:pPr>
              <w:spacing w:after="0" w:line="240" w:lineRule="auto"/>
              <w:jc w:val="center"/>
              <w:rPr>
                <w:b/>
                <w:sz w:val="22"/>
                <w:szCs w:val="24"/>
              </w:rPr>
            </w:pPr>
            <w:r>
              <w:rPr>
                <w:b/>
                <w:sz w:val="22"/>
                <w:szCs w:val="24"/>
              </w:rPr>
              <w:t>Tổng cộng</w:t>
            </w:r>
          </w:p>
        </w:tc>
      </w:tr>
      <w:tr w14:paraId="40C60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4" w:hRule="atLeast"/>
          <w:jc w:val="center"/>
        </w:trPr>
        <w:tc>
          <w:tcPr>
            <w:tcW w:w="669" w:type="dxa"/>
            <w:vAlign w:val="center"/>
          </w:tcPr>
          <w:p w14:paraId="61F91A46">
            <w:pPr>
              <w:spacing w:after="0" w:line="276" w:lineRule="auto"/>
              <w:jc w:val="center"/>
              <w:rPr>
                <w:rFonts w:hint="default" w:ascii="Times New Roman" w:hAnsi="Times New Roman" w:cs="Times New Roman"/>
                <w:color w:val="000000" w:themeColor="text1"/>
                <w:sz w:val="22"/>
                <w:szCs w:val="24"/>
                <w14:textFill>
                  <w14:solidFill>
                    <w14:schemeClr w14:val="tx1"/>
                  </w14:solidFill>
                </w14:textFill>
              </w:rPr>
            </w:pPr>
            <w:r>
              <w:rPr>
                <w:rFonts w:hint="default" w:ascii="Times New Roman" w:hAnsi="Times New Roman" w:eastAsia="SimSun" w:cs="Times New Roman"/>
                <w:sz w:val="24"/>
                <w:szCs w:val="24"/>
              </w:rPr>
              <w:t>{stt}</w:t>
            </w:r>
          </w:p>
        </w:tc>
        <w:tc>
          <w:tcPr>
            <w:tcW w:w="3484" w:type="dxa"/>
            <w:vAlign w:val="center"/>
          </w:tcPr>
          <w:p w14:paraId="130486AC">
            <w:pPr>
              <w:pStyle w:val="146"/>
              <w:tabs>
                <w:tab w:val="left" w:pos="176"/>
              </w:tabs>
              <w:spacing w:after="0" w:line="276" w:lineRule="auto"/>
              <w:ind w:left="0"/>
              <w:contextualSpacing w:val="0"/>
              <w:jc w:val="center"/>
              <w:rPr>
                <w:rFonts w:hint="default" w:ascii="Times New Roman" w:hAnsi="Times New Roman" w:cs="Times New Roman"/>
                <w:b/>
                <w:bCs/>
                <w:color w:val="000000" w:themeColor="text1"/>
                <w:sz w:val="24"/>
                <w:szCs w:val="24"/>
                <w:lang w:val="vi-VN"/>
                <w14:textFill>
                  <w14:solidFill>
                    <w14:schemeClr w14:val="tx1"/>
                  </w14:solidFill>
                </w14:textFill>
              </w:rPr>
            </w:pPr>
            <w:r>
              <w:rPr>
                <w:rFonts w:hint="default" w:ascii="Times New Roman" w:hAnsi="Times New Roman" w:eastAsia="SimSun" w:cs="Times New Roman"/>
                <w:sz w:val="24"/>
                <w:szCs w:val="24"/>
              </w:rPr>
              <w:t>{ten_hang_hoa}</w:t>
            </w:r>
          </w:p>
        </w:tc>
        <w:tc>
          <w:tcPr>
            <w:tcW w:w="721" w:type="dxa"/>
            <w:vAlign w:val="center"/>
          </w:tcPr>
          <w:p w14:paraId="2FAF1EF8">
            <w:pPr>
              <w:spacing w:after="0" w:line="276" w:lineRule="auto"/>
              <w:jc w:val="center"/>
              <w:rPr>
                <w:rFonts w:hint="default" w:ascii="Times New Roman" w:hAnsi="Times New Roman" w:cs="Times New Roman"/>
                <w:b/>
                <w:bCs/>
                <w:iCs/>
                <w:color w:val="000000" w:themeColor="text1"/>
                <w:sz w:val="24"/>
                <w:szCs w:val="24"/>
                <w:lang w:val="vi-VN"/>
                <w14:textFill>
                  <w14:solidFill>
                    <w14:schemeClr w14:val="tx1"/>
                  </w14:solidFill>
                </w14:textFill>
              </w:rPr>
            </w:pPr>
            <w:r>
              <w:rPr>
                <w:rFonts w:hint="default" w:ascii="Times New Roman" w:hAnsi="Times New Roman" w:eastAsia="SimSun" w:cs="Times New Roman"/>
                <w:sz w:val="24"/>
                <w:szCs w:val="24"/>
              </w:rPr>
              <w:t>{don_vi_tinh}</w:t>
            </w:r>
          </w:p>
        </w:tc>
        <w:tc>
          <w:tcPr>
            <w:tcW w:w="509" w:type="dxa"/>
            <w:vAlign w:val="center"/>
          </w:tcPr>
          <w:p w14:paraId="6C43E98E">
            <w:pPr>
              <w:spacing w:after="0" w:line="276" w:lineRule="auto"/>
              <w:jc w:val="center"/>
              <w:rPr>
                <w:rFonts w:hint="default" w:ascii="Times New Roman" w:hAnsi="Times New Roman" w:cs="Times New Roman"/>
                <w:b/>
                <w:bCs/>
                <w:i/>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{so_luong}</w:t>
            </w:r>
          </w:p>
        </w:tc>
        <w:tc>
          <w:tcPr>
            <w:tcW w:w="1293" w:type="dxa"/>
            <w:vAlign w:val="center"/>
          </w:tcPr>
          <w:p w14:paraId="0463E826">
            <w:pPr>
              <w:spacing w:after="0" w:line="276" w:lineRule="auto"/>
              <w:jc w:val="center"/>
              <w:rPr>
                <w:rFonts w:hint="default" w:ascii="Times New Roman" w:hAnsi="Times New Roman" w:cs="Times New Roman"/>
                <w:b/>
                <w:bCs/>
                <w:iCs/>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{don_gia}</w:t>
            </w:r>
          </w:p>
        </w:tc>
        <w:tc>
          <w:tcPr>
            <w:tcW w:w="1412" w:type="dxa"/>
            <w:vAlign w:val="center"/>
          </w:tcPr>
          <w:p w14:paraId="07CD9B27">
            <w:pPr>
              <w:spacing w:after="0" w:line="276" w:lineRule="auto"/>
              <w:jc w:val="center"/>
              <w:rPr>
                <w:rFonts w:hint="default" w:ascii="Times New Roman" w:hAnsi="Times New Roman" w:cs="Times New Roman"/>
                <w:b/>
                <w:bCs/>
                <w:iCs/>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{thanh_tien}</w:t>
            </w:r>
          </w:p>
        </w:tc>
        <w:tc>
          <w:tcPr>
            <w:tcW w:w="1223" w:type="dxa"/>
            <w:vAlign w:val="center"/>
          </w:tcPr>
          <w:p w14:paraId="75C5D41F">
            <w:pPr>
              <w:spacing w:after="0" w:line="240" w:lineRule="auto"/>
              <w:jc w:val="center"/>
              <w:rPr>
                <w:rStyle w:val="18"/>
                <w:rFonts w:hint="default" w:ascii="Times New Roman" w:hAnsi="Times New Roman" w:cs="Times New Roman"/>
                <w:b/>
                <w:bCs/>
                <w:i w:val="0"/>
                <w:color w:val="000000" w:themeColor="text1"/>
                <w:sz w:val="24"/>
                <w:szCs w:val="24"/>
                <w14:textFill>
                  <w14:solidFill>
                    <w14:schemeClr w14:val="tx1"/>
                  </w14:solidFill>
                </w14:textFill>
              </w:rPr>
            </w:pPr>
            <w:r>
              <w:rPr>
                <w:rFonts w:hint="default" w:ascii="Times New Roman" w:hAnsi="Times New Roman" w:cs="Times New Roman"/>
                <w:b w:val="0"/>
                <w:bCs/>
                <w:sz w:val="22"/>
                <w:szCs w:val="24"/>
              </w:rPr>
              <w:t>8%</w:t>
            </w:r>
          </w:p>
        </w:tc>
        <w:tc>
          <w:tcPr>
            <w:tcW w:w="1316" w:type="dxa"/>
            <w:vAlign w:val="center"/>
          </w:tcPr>
          <w:p w14:paraId="4167A8DD">
            <w:pPr>
              <w:spacing w:after="0" w:line="240" w:lineRule="auto"/>
              <w:jc w:val="center"/>
              <w:rPr>
                <w:rStyle w:val="18"/>
                <w:rFonts w:hint="default" w:ascii="Times New Roman" w:hAnsi="Times New Roman" w:cs="Times New Roman"/>
                <w:b w:val="0"/>
                <w:bCs w:val="0"/>
                <w:i w:val="0"/>
                <w:color w:val="000000" w:themeColor="text1"/>
                <w:sz w:val="24"/>
                <w:szCs w:val="24"/>
                <w:lang w:val="en-US"/>
                <w14:textFill>
                  <w14:solidFill>
                    <w14:schemeClr w14:val="tx1"/>
                  </w14:solidFill>
                </w14:textFill>
              </w:rPr>
            </w:pPr>
            <w:r>
              <w:rPr>
                <w:rStyle w:val="18"/>
                <w:rFonts w:hint="default" w:ascii="Times New Roman" w:hAnsi="Times New Roman" w:cs="Times New Roman"/>
                <w:b w:val="0"/>
                <w:bCs w:val="0"/>
                <w:i w:val="0"/>
                <w:color w:val="000000" w:themeColor="text1"/>
                <w:sz w:val="24"/>
                <w:szCs w:val="24"/>
                <w:lang w:val="en-US"/>
                <w14:textFill>
                  <w14:solidFill>
                    <w14:schemeClr w14:val="tx1"/>
                  </w14:solidFill>
                </w14:textFill>
              </w:rPr>
              <w:t>{tong_cong}</w:t>
            </w:r>
          </w:p>
        </w:tc>
      </w:tr>
      <w:tr w14:paraId="675B9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76" w:type="dxa"/>
            <w:gridSpan w:val="5"/>
            <w:vAlign w:val="center"/>
          </w:tcPr>
          <w:p w14:paraId="0D9AD0B3">
            <w:pPr>
              <w:spacing w:after="0" w:line="276" w:lineRule="auto"/>
              <w:jc w:val="center"/>
              <w:rPr>
                <w:rFonts w:hint="default" w:ascii="Times New Roman" w:hAnsi="Times New Roman" w:cs="Times New Roman"/>
                <w:b/>
                <w:i/>
                <w:color w:val="000000" w:themeColor="text1"/>
                <w:sz w:val="24"/>
                <w:szCs w:val="24"/>
                <w:lang w:val="vi-VN"/>
                <w14:textFill>
                  <w14:solidFill>
                    <w14:schemeClr w14:val="tx1"/>
                  </w14:solidFill>
                </w14:textFill>
              </w:rPr>
            </w:pPr>
            <w:r>
              <w:rPr>
                <w:rStyle w:val="18"/>
                <w:rFonts w:hint="default" w:ascii="Times New Roman" w:hAnsi="Times New Roman" w:cs="Times New Roman"/>
                <w:b/>
                <w:i w:val="0"/>
                <w:color w:val="000000" w:themeColor="text1"/>
                <w:sz w:val="24"/>
                <w:szCs w:val="24"/>
                <w:lang w:val="vi-VN"/>
                <w14:textFill>
                  <w14:solidFill>
                    <w14:schemeClr w14:val="tx1"/>
                  </w14:solidFill>
                </w14:textFill>
              </w:rPr>
              <w:t xml:space="preserve">Tổng </w:t>
            </w:r>
            <w:r>
              <w:rPr>
                <w:rStyle w:val="18"/>
                <w:rFonts w:hint="default" w:ascii="Times New Roman" w:hAnsi="Times New Roman" w:cs="Times New Roman"/>
                <w:b/>
                <w:i w:val="0"/>
                <w:color w:val="000000" w:themeColor="text1"/>
                <w:sz w:val="24"/>
                <w:szCs w:val="24"/>
                <w14:textFill>
                  <w14:solidFill>
                    <w14:schemeClr w14:val="tx1"/>
                  </w14:solidFill>
                </w14:textFill>
              </w:rPr>
              <w:t>Cộng</w:t>
            </w:r>
          </w:p>
        </w:tc>
        <w:tc>
          <w:tcPr>
            <w:tcW w:w="1412" w:type="dxa"/>
            <w:vAlign w:val="center"/>
          </w:tcPr>
          <w:p w14:paraId="0745214C">
            <w:pPr>
              <w:spacing w:after="0" w:line="276" w:lineRule="auto"/>
              <w:jc w:val="center"/>
              <w:rPr>
                <w:rFonts w:hint="default" w:ascii="Times New Roman" w:hAnsi="Times New Roman" w:cs="Times New Roman"/>
                <w:i/>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{tong_tien_hang}</w:t>
            </w:r>
          </w:p>
        </w:tc>
        <w:tc>
          <w:tcPr>
            <w:tcW w:w="1223" w:type="dxa"/>
          </w:tcPr>
          <w:p w14:paraId="021B11EB">
            <w:pPr>
              <w:spacing w:after="0" w:line="240" w:lineRule="auto"/>
              <w:jc w:val="center"/>
              <w:rPr>
                <w:rStyle w:val="18"/>
                <w:rFonts w:hint="default" w:ascii="Times New Roman" w:hAnsi="Times New Roman" w:cs="Times New Roman"/>
                <w:b/>
                <w:bCs/>
                <w:i w:val="0"/>
                <w:color w:val="000000" w:themeColor="text1"/>
                <w:sz w:val="24"/>
                <w:szCs w:val="24"/>
                <w14:textFill>
                  <w14:solidFill>
                    <w14:schemeClr w14:val="tx1"/>
                  </w14:solidFill>
                </w14:textFill>
              </w:rPr>
            </w:pPr>
            <w:r>
              <w:rPr>
                <w:rStyle w:val="18"/>
                <w:rFonts w:hint="default" w:ascii="Times New Roman" w:hAnsi="Times New Roman" w:cs="Times New Roman"/>
                <w:b w:val="0"/>
                <w:bCs w:val="0"/>
                <w:i w:val="0"/>
                <w:color w:val="000000" w:themeColor="text1"/>
                <w:sz w:val="24"/>
                <w:szCs w:val="24"/>
                <w14:textFill>
                  <w14:solidFill>
                    <w14:schemeClr w14:val="tx1"/>
                  </w14:solidFill>
                </w14:textFill>
              </w:rPr>
              <w:t>{thue_gtgt}</w:t>
            </w:r>
          </w:p>
        </w:tc>
        <w:tc>
          <w:tcPr>
            <w:tcW w:w="1316" w:type="dxa"/>
          </w:tcPr>
          <w:p w14:paraId="638B056A">
            <w:pPr>
              <w:spacing w:after="0" w:line="240" w:lineRule="auto"/>
              <w:jc w:val="center"/>
              <w:rPr>
                <w:rStyle w:val="18"/>
                <w:rFonts w:hint="default" w:ascii="Times New Roman" w:hAnsi="Times New Roman" w:cs="Times New Roman"/>
                <w:b/>
                <w:bCs/>
                <w:i w:val="0"/>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{tong_cong}</w:t>
            </w:r>
          </w:p>
        </w:tc>
      </w:tr>
    </w:tbl>
    <w:p w14:paraId="2131CB75">
      <w:pPr>
        <w:spacing w:after="0"/>
        <w:ind w:firstLine="567"/>
        <w:jc w:val="both"/>
        <w:rPr>
          <w:rFonts w:hint="default" w:ascii="Times New Roman" w:hAnsi="Times New Roman" w:cs="Times New Roman"/>
          <w:sz w:val="26"/>
          <w:szCs w:val="26"/>
        </w:rPr>
      </w:pPr>
      <w:r>
        <w:rPr>
          <w:rFonts w:cs="Times New Roman"/>
          <w:sz w:val="26"/>
          <w:szCs w:val="26"/>
        </w:rPr>
        <w:t xml:space="preserve">Tổng giá trị hợp đồng bằng chữ: </w:t>
      </w:r>
      <w:r>
        <w:rPr>
          <w:rFonts w:hint="default" w:ascii="Times New Roman" w:hAnsi="Times New Roman" w:eastAsia="SimSun" w:cs="Times New Roman"/>
          <w:b/>
          <w:bCs/>
          <w:sz w:val="26"/>
          <w:szCs w:val="26"/>
        </w:rPr>
        <w:t>{so_tien_bang_chu}</w:t>
      </w:r>
    </w:p>
    <w:p w14:paraId="63CB7552">
      <w:pPr>
        <w:pStyle w:val="146"/>
        <w:numPr>
          <w:ilvl w:val="1"/>
          <w:numId w:val="9"/>
        </w:numPr>
        <w:spacing w:after="0"/>
        <w:jc w:val="both"/>
        <w:rPr>
          <w:rFonts w:cs="Times New Roman"/>
          <w:sz w:val="26"/>
          <w:szCs w:val="26"/>
        </w:rPr>
      </w:pPr>
      <w:r>
        <w:rPr>
          <w:rFonts w:cs="Times New Roman"/>
          <w:sz w:val="26"/>
          <w:szCs w:val="26"/>
        </w:rPr>
        <w:t>Giá trị trên là giá cố định đã bao gồm thuế GTGT, chi phí vận chuyển, lắp đặt, và hướng dẫn sử dụng tại địa điểm của Bên A, chưa bao gồm giá trị phát sinh thực tế.</w:t>
      </w:r>
    </w:p>
    <w:p w14:paraId="3AE71559">
      <w:pPr>
        <w:pStyle w:val="146"/>
        <w:numPr>
          <w:ilvl w:val="1"/>
          <w:numId w:val="9"/>
        </w:numPr>
        <w:spacing w:after="0"/>
        <w:jc w:val="both"/>
        <w:rPr>
          <w:rFonts w:cs="Times New Roman"/>
          <w:sz w:val="26"/>
          <w:szCs w:val="26"/>
        </w:rPr>
      </w:pPr>
      <w:r>
        <w:rPr>
          <w:rFonts w:cs="Times New Roman"/>
          <w:sz w:val="26"/>
          <w:szCs w:val="26"/>
        </w:rPr>
        <w:t>Yêu cầu chất lượng: Hàng hóa phải mới 100%, nguyên đai, nguyên kiện, đúng Model, thông số kỹ thuật và có đầy đủ chứng từ xuất xứ, chứng nhận chất lượng (nếu có), tem bảo hành chính hãng.</w:t>
      </w:r>
    </w:p>
    <w:p w14:paraId="611E9D78">
      <w:pPr>
        <w:pStyle w:val="146"/>
        <w:spacing w:after="0"/>
        <w:ind w:left="567"/>
        <w:jc w:val="both"/>
        <w:rPr>
          <w:rFonts w:cs="Times New Roman"/>
          <w:sz w:val="26"/>
          <w:szCs w:val="26"/>
        </w:rPr>
      </w:pPr>
    </w:p>
    <w:p w14:paraId="4E2ABB37">
      <w:pPr>
        <w:pStyle w:val="146"/>
        <w:spacing w:after="0"/>
        <w:ind w:left="567"/>
        <w:contextualSpacing w:val="0"/>
        <w:jc w:val="both"/>
        <w:rPr>
          <w:rFonts w:cs="Times New Roman"/>
          <w:sz w:val="26"/>
          <w:szCs w:val="26"/>
        </w:rPr>
      </w:pPr>
      <w:bookmarkStart w:id="2" w:name="_Hlk234488458"/>
      <w:r>
        <w:rPr>
          <w:rFonts w:cs="Times New Roman"/>
          <w:b/>
          <w:sz w:val="26"/>
          <w:szCs w:val="26"/>
        </w:rPr>
        <w:t>ĐIỀU 3. PHƯƠNG THỨC VÀ ĐIỀU KHOẢN THANH TOÁN</w:t>
      </w:r>
    </w:p>
    <w:bookmarkEnd w:id="2"/>
    <w:p w14:paraId="585D1C8C">
      <w:pPr>
        <w:pStyle w:val="146"/>
        <w:numPr>
          <w:ilvl w:val="1"/>
          <w:numId w:val="10"/>
        </w:numPr>
        <w:spacing w:after="0"/>
        <w:jc w:val="both"/>
        <w:rPr>
          <w:rFonts w:cs="Times New Roman"/>
          <w:sz w:val="26"/>
          <w:szCs w:val="26"/>
        </w:rPr>
      </w:pPr>
      <w:r>
        <w:rPr>
          <w:rFonts w:cs="Times New Roman"/>
          <w:sz w:val="26"/>
          <w:szCs w:val="26"/>
        </w:rPr>
        <w:t>Hình thức thanh toán: Chuyển khoản vào tài khoản ngân hàng của Bên B.</w:t>
      </w:r>
    </w:p>
    <w:p w14:paraId="3D775A2F">
      <w:pPr>
        <w:pStyle w:val="146"/>
        <w:numPr>
          <w:ilvl w:val="1"/>
          <w:numId w:val="10"/>
        </w:numPr>
        <w:spacing w:after="0"/>
        <w:jc w:val="both"/>
        <w:rPr>
          <w:rFonts w:cs="Times New Roman"/>
          <w:sz w:val="26"/>
          <w:szCs w:val="26"/>
          <w:lang w:val="fr-FR"/>
        </w:rPr>
      </w:pPr>
      <w:r>
        <w:rPr>
          <w:rFonts w:cs="Times New Roman"/>
          <w:spacing w:val="3"/>
          <w:sz w:val="26"/>
          <w:szCs w:val="26"/>
          <w:lang w:val="fr-FR"/>
        </w:rPr>
        <w:t xml:space="preserve">  Trong vòng </w:t>
      </w:r>
      <w:bookmarkStart w:id="3" w:name="OLE_LINK19"/>
      <w:bookmarkStart w:id="4" w:name="OLE_LINK18"/>
      <w:bookmarkStart w:id="5" w:name="OLE_LINK17"/>
      <w:r>
        <w:rPr>
          <w:rFonts w:cs="Times New Roman"/>
          <w:sz w:val="26"/>
          <w:szCs w:val="26"/>
          <w:lang w:val="vi-VN"/>
        </w:rPr>
        <w:t>0</w:t>
      </w:r>
      <w:r>
        <w:rPr>
          <w:rFonts w:cs="Times New Roman"/>
          <w:sz w:val="26"/>
          <w:szCs w:val="26"/>
          <w:lang w:val="fr-FR"/>
        </w:rPr>
        <w:t>3-05</w:t>
      </w:r>
      <w:r>
        <w:rPr>
          <w:rFonts w:cs="Times New Roman"/>
          <w:sz w:val="26"/>
          <w:szCs w:val="26"/>
          <w:lang w:val="vi-VN"/>
        </w:rPr>
        <w:t xml:space="preserve"> </w:t>
      </w:r>
      <w:r>
        <w:rPr>
          <w:rFonts w:cs="Times New Roman"/>
          <w:sz w:val="26"/>
          <w:szCs w:val="26"/>
          <w:lang w:val="fr-FR"/>
        </w:rPr>
        <w:t>(</w:t>
      </w:r>
      <w:r>
        <w:rPr>
          <w:rFonts w:cs="Times New Roman"/>
          <w:i/>
          <w:sz w:val="26"/>
          <w:szCs w:val="26"/>
          <w:lang w:val="fr-FR"/>
        </w:rPr>
        <w:t>ba đến năm</w:t>
      </w:r>
      <w:r>
        <w:rPr>
          <w:rFonts w:cs="Times New Roman"/>
          <w:sz w:val="26"/>
          <w:szCs w:val="26"/>
          <w:lang w:val="fr-FR"/>
        </w:rPr>
        <w:t xml:space="preserve">) </w:t>
      </w:r>
      <w:bookmarkEnd w:id="3"/>
      <w:bookmarkEnd w:id="4"/>
      <w:bookmarkEnd w:id="5"/>
      <w:r>
        <w:rPr>
          <w:rFonts w:cs="Times New Roman"/>
          <w:spacing w:val="3"/>
          <w:sz w:val="26"/>
          <w:szCs w:val="26"/>
          <w:lang w:val="fr-FR"/>
        </w:rPr>
        <w:t xml:space="preserve">Ngày Làm Việc kể từ ngày Bên A nhận được đầy đủ hồ sơ tạm ứng của Bên B và hồ sơ tạm ứng được Bên A chấp thuận, Bên A sẽ tạm ứng cho Bên B </w:t>
      </w:r>
      <w:r>
        <w:rPr>
          <w:rFonts w:cs="Times New Roman"/>
          <w:b/>
          <w:bCs/>
          <w:color w:val="000000" w:themeColor="text1"/>
          <w:spacing w:val="3"/>
          <w:sz w:val="26"/>
          <w:szCs w:val="26"/>
          <w:lang w:val="fr-FR"/>
          <w14:textFill>
            <w14:solidFill>
              <w14:schemeClr w14:val="tx1"/>
            </w14:solidFill>
          </w14:textFill>
        </w:rPr>
        <w:t>50% (</w:t>
      </w:r>
      <w:r>
        <w:rPr>
          <w:rFonts w:cs="Times New Roman"/>
          <w:b/>
          <w:bCs/>
          <w:i/>
          <w:color w:val="000000" w:themeColor="text1"/>
          <w:spacing w:val="3"/>
          <w:sz w:val="26"/>
          <w:szCs w:val="26"/>
          <w:lang w:val="fr-FR"/>
          <w14:textFill>
            <w14:solidFill>
              <w14:schemeClr w14:val="tx1"/>
            </w14:solidFill>
          </w14:textFill>
        </w:rPr>
        <w:t>năm mươi phần trăm</w:t>
      </w:r>
      <w:r>
        <w:rPr>
          <w:rFonts w:cs="Times New Roman"/>
          <w:b/>
          <w:bCs/>
          <w:color w:val="000000" w:themeColor="text1"/>
          <w:spacing w:val="3"/>
          <w:sz w:val="26"/>
          <w:szCs w:val="26"/>
          <w:lang w:val="fr-FR"/>
          <w14:textFill>
            <w14:solidFill>
              <w14:schemeClr w14:val="tx1"/>
            </w14:solidFill>
          </w14:textFill>
        </w:rPr>
        <w:t xml:space="preserve">) </w:t>
      </w:r>
      <w:r>
        <w:rPr>
          <w:rFonts w:cs="Times New Roman"/>
          <w:b/>
          <w:bCs/>
          <w:spacing w:val="3"/>
          <w:sz w:val="26"/>
          <w:szCs w:val="26"/>
          <w:lang w:val="fr-FR"/>
        </w:rPr>
        <w:t>Giá Trị Hợp Đồng chưa bao gồm thuế GTGT</w:t>
      </w:r>
      <w:r>
        <w:rPr>
          <w:rFonts w:cs="Times New Roman"/>
          <w:spacing w:val="3"/>
          <w:sz w:val="26"/>
          <w:szCs w:val="26"/>
          <w:lang w:val="fr-FR"/>
        </w:rPr>
        <w:t xml:space="preserve">. </w:t>
      </w:r>
    </w:p>
    <w:p w14:paraId="26CB8DB3">
      <w:pPr>
        <w:widowControl w:val="0"/>
        <w:spacing w:before="120" w:after="120" w:line="264" w:lineRule="auto"/>
        <w:ind w:left="709" w:hanging="709"/>
        <w:jc w:val="both"/>
        <w:rPr>
          <w:rFonts w:cs="Times New Roman"/>
          <w:spacing w:val="3"/>
          <w:sz w:val="26"/>
          <w:szCs w:val="26"/>
          <w:lang w:val="fr-FR"/>
        </w:rPr>
      </w:pPr>
      <w:r>
        <w:rPr>
          <w:rFonts w:cs="Times New Roman"/>
          <w:spacing w:val="3"/>
          <w:sz w:val="26"/>
          <w:szCs w:val="26"/>
          <w:lang w:val="fr-FR"/>
        </w:rPr>
        <w:t xml:space="preserve">          </w:t>
      </w:r>
      <w:r>
        <w:rPr>
          <w:rFonts w:cs="Times New Roman"/>
          <w:spacing w:val="3"/>
          <w:sz w:val="26"/>
          <w:szCs w:val="26"/>
          <w:lang w:val="vi-VN"/>
        </w:rPr>
        <w:t xml:space="preserve">Hồ sơ </w:t>
      </w:r>
      <w:r>
        <w:rPr>
          <w:rFonts w:cs="Times New Roman"/>
          <w:spacing w:val="3"/>
          <w:sz w:val="26"/>
          <w:szCs w:val="26"/>
          <w:lang w:val="fr-FR"/>
        </w:rPr>
        <w:t xml:space="preserve">tạm ứng </w:t>
      </w:r>
      <w:r>
        <w:rPr>
          <w:rFonts w:cs="Times New Roman"/>
          <w:spacing w:val="3"/>
          <w:sz w:val="26"/>
          <w:szCs w:val="26"/>
          <w:lang w:val="vi-VN"/>
        </w:rPr>
        <w:t>bao gồm:</w:t>
      </w:r>
    </w:p>
    <w:p w14:paraId="6A07D096">
      <w:pPr>
        <w:pStyle w:val="146"/>
        <w:widowControl w:val="0"/>
        <w:numPr>
          <w:ilvl w:val="0"/>
          <w:numId w:val="11"/>
        </w:numPr>
        <w:spacing w:before="120" w:after="120" w:line="264" w:lineRule="auto"/>
        <w:jc w:val="both"/>
        <w:rPr>
          <w:rFonts w:cs="Times New Roman"/>
          <w:spacing w:val="3"/>
          <w:sz w:val="26"/>
          <w:szCs w:val="26"/>
          <w:lang w:val="vi-VN"/>
        </w:rPr>
      </w:pPr>
      <w:r>
        <w:rPr>
          <w:rFonts w:cs="Times New Roman"/>
          <w:spacing w:val="3"/>
          <w:sz w:val="26"/>
          <w:szCs w:val="26"/>
          <w:lang w:val="vi-VN"/>
        </w:rPr>
        <w:t>Hợp Đồng đã được</w:t>
      </w:r>
      <w:r>
        <w:rPr>
          <w:rFonts w:cs="Times New Roman"/>
          <w:spacing w:val="3"/>
          <w:sz w:val="26"/>
          <w:szCs w:val="26"/>
          <w:lang w:val="fr-FR"/>
        </w:rPr>
        <w:t xml:space="preserve"> Hai Bên</w:t>
      </w:r>
      <w:r>
        <w:rPr>
          <w:rFonts w:cs="Times New Roman"/>
          <w:spacing w:val="3"/>
          <w:sz w:val="26"/>
          <w:szCs w:val="26"/>
          <w:lang w:val="vi-VN"/>
        </w:rPr>
        <w:t xml:space="preserve"> ký kết: bản </w:t>
      </w:r>
      <w:r>
        <w:rPr>
          <w:rFonts w:cs="Times New Roman"/>
          <w:spacing w:val="3"/>
          <w:sz w:val="26"/>
          <w:szCs w:val="26"/>
          <w:lang w:val="fr-FR"/>
        </w:rPr>
        <w:t>gốc</w:t>
      </w:r>
      <w:r>
        <w:rPr>
          <w:rFonts w:cs="Times New Roman"/>
          <w:spacing w:val="3"/>
          <w:sz w:val="26"/>
          <w:szCs w:val="26"/>
          <w:lang w:val="vi-VN"/>
        </w:rPr>
        <w:t>;</w:t>
      </w:r>
    </w:p>
    <w:p w14:paraId="48D9EC0C">
      <w:pPr>
        <w:pStyle w:val="146"/>
        <w:widowControl w:val="0"/>
        <w:numPr>
          <w:ilvl w:val="0"/>
          <w:numId w:val="11"/>
        </w:numPr>
        <w:spacing w:before="120" w:after="120" w:line="264" w:lineRule="auto"/>
        <w:jc w:val="both"/>
        <w:rPr>
          <w:rFonts w:cs="Times New Roman"/>
          <w:spacing w:val="3"/>
          <w:sz w:val="26"/>
          <w:szCs w:val="26"/>
          <w:lang w:val="vi-VN"/>
        </w:rPr>
      </w:pPr>
      <w:r>
        <w:rPr>
          <w:rFonts w:cs="Times New Roman"/>
          <w:spacing w:val="3"/>
          <w:sz w:val="26"/>
          <w:szCs w:val="26"/>
          <w:lang w:val="vi-VN"/>
        </w:rPr>
        <w:t>Giấy đề nghị tạm ứng của Bên B: bản gốc;</w:t>
      </w:r>
    </w:p>
    <w:p w14:paraId="276CD945">
      <w:pPr>
        <w:pStyle w:val="146"/>
        <w:numPr>
          <w:ilvl w:val="0"/>
          <w:numId w:val="11"/>
        </w:numPr>
        <w:spacing w:after="0"/>
        <w:jc w:val="both"/>
        <w:rPr>
          <w:rFonts w:cs="Times New Roman"/>
          <w:sz w:val="26"/>
          <w:szCs w:val="26"/>
          <w:lang w:val="vi-VN"/>
        </w:rPr>
      </w:pPr>
      <w:r>
        <w:rPr>
          <w:rFonts w:cs="Times New Roman"/>
          <w:spacing w:val="3"/>
          <w:sz w:val="26"/>
          <w:szCs w:val="26"/>
          <w:lang w:val="vi-VN"/>
        </w:rPr>
        <w:t>Bảng báo giá của bên B: bản gốc</w:t>
      </w:r>
    </w:p>
    <w:p w14:paraId="524C399C">
      <w:pPr>
        <w:pStyle w:val="146"/>
        <w:numPr>
          <w:ilvl w:val="1"/>
          <w:numId w:val="10"/>
        </w:numPr>
        <w:spacing w:after="0"/>
        <w:jc w:val="both"/>
        <w:rPr>
          <w:rFonts w:cs="Times New Roman"/>
          <w:sz w:val="26"/>
          <w:szCs w:val="26"/>
          <w:lang w:val="vi-VN"/>
        </w:rPr>
      </w:pPr>
      <w:r>
        <w:rPr>
          <w:rFonts w:cs="Times New Roman"/>
          <w:color w:val="000000" w:themeColor="text1"/>
          <w:sz w:val="26"/>
          <w:szCs w:val="26"/>
          <w:lang w:val="vi-VN"/>
          <w14:textFill>
            <w14:solidFill>
              <w14:schemeClr w14:val="tx1"/>
            </w14:solidFill>
          </w14:textFill>
        </w:rPr>
        <w:t xml:space="preserve"> </w:t>
      </w:r>
      <w:r>
        <w:rPr>
          <w:rFonts w:cs="Times New Roman"/>
          <w:color w:val="000000" w:themeColor="text1"/>
          <w:sz w:val="26"/>
          <w:szCs w:val="26"/>
          <w:highlight w:val="yellow"/>
          <w:lang w:val="vi-VN"/>
          <w14:textFill>
            <w14:solidFill>
              <w14:schemeClr w14:val="tx1"/>
            </w14:solidFill>
          </w14:textFill>
        </w:rPr>
        <w:t>Trong vòng …. (</w:t>
      </w:r>
      <w:r>
        <w:rPr>
          <w:rFonts w:cs="Times New Roman"/>
          <w:i/>
          <w:color w:val="000000" w:themeColor="text1"/>
          <w:sz w:val="26"/>
          <w:szCs w:val="26"/>
          <w:highlight w:val="yellow"/>
          <w:lang w:val="vi-VN"/>
          <w14:textFill>
            <w14:solidFill>
              <w14:schemeClr w14:val="tx1"/>
            </w14:solidFill>
          </w14:textFill>
        </w:rPr>
        <w:t>…)</w:t>
      </w:r>
      <w:r>
        <w:rPr>
          <w:rFonts w:cs="Times New Roman"/>
          <w:b/>
          <w:color w:val="000000" w:themeColor="text1"/>
          <w:sz w:val="26"/>
          <w:szCs w:val="26"/>
          <w:highlight w:val="yellow"/>
          <w:lang w:val="vi-VN"/>
          <w14:textFill>
            <w14:solidFill>
              <w14:schemeClr w14:val="tx1"/>
            </w14:solidFill>
          </w14:textFill>
        </w:rPr>
        <w:t xml:space="preserve"> </w:t>
      </w:r>
      <w:r>
        <w:rPr>
          <w:rFonts w:cs="Times New Roman"/>
          <w:color w:val="000000" w:themeColor="text1"/>
          <w:sz w:val="26"/>
          <w:szCs w:val="26"/>
          <w:highlight w:val="yellow"/>
          <w:lang w:val="vi-VN"/>
          <w14:textFill>
            <w14:solidFill>
              <w14:schemeClr w14:val="tx1"/>
            </w14:solidFill>
          </w14:textFill>
        </w:rPr>
        <w:t>Ngày Làm Việc</w:t>
      </w:r>
      <w:r>
        <w:rPr>
          <w:rFonts w:cs="Times New Roman"/>
          <w:color w:val="000000" w:themeColor="text1"/>
          <w:sz w:val="26"/>
          <w:szCs w:val="26"/>
          <w:lang w:val="vi-VN"/>
          <w14:textFill>
            <w14:solidFill>
              <w14:schemeClr w14:val="tx1"/>
            </w14:solidFill>
          </w14:textFill>
        </w:rPr>
        <w:t xml:space="preserve"> kể từ ngày (i) Bên B hoàn thành cung cấp toàn bộ Dịch Vụ, nghiệm thu đạt yêu cầu theo quy định tại Hợp Đồng này và (ii) Bên A nhận đủ hồ sơ quyết toán của Bên B, Bên A sẽ quyết toán cho Bên B 100% (</w:t>
      </w:r>
      <w:r>
        <w:rPr>
          <w:rFonts w:cs="Times New Roman"/>
          <w:i/>
          <w:color w:val="000000" w:themeColor="text1"/>
          <w:sz w:val="26"/>
          <w:szCs w:val="26"/>
          <w:lang w:val="vi-VN"/>
          <w14:textFill>
            <w14:solidFill>
              <w14:schemeClr w14:val="tx1"/>
            </w14:solidFill>
          </w14:textFill>
        </w:rPr>
        <w:t>một trăm phần trăm</w:t>
      </w:r>
      <w:r>
        <w:rPr>
          <w:rFonts w:cs="Times New Roman"/>
          <w:color w:val="000000" w:themeColor="text1"/>
          <w:sz w:val="26"/>
          <w:szCs w:val="26"/>
          <w:lang w:val="vi-VN"/>
          <w14:textFill>
            <w14:solidFill>
              <w14:schemeClr w14:val="tx1"/>
            </w14:solidFill>
          </w14:textFill>
        </w:rPr>
        <w:t xml:space="preserve">) Giá Trị Quyết Toán và trừ đi các khoản tiền sau: tiền đã tạm ứng, tiền đã thanh toán, </w:t>
      </w:r>
      <w:r>
        <w:rPr>
          <w:rFonts w:cs="Times New Roman"/>
          <w:color w:val="000000" w:themeColor="text1"/>
          <w:sz w:val="26"/>
          <w:szCs w:val="26"/>
          <w:lang w:val="es-ES"/>
          <w14:textFill>
            <w14:solidFill>
              <w14:schemeClr w14:val="tx1"/>
            </w14:solidFill>
          </w14:textFill>
        </w:rPr>
        <w:t>tiền phạt vi phạm, tiền bồi thường thiệt hại, và các khoản phải thanh toán hoặc hoàn trả khác thuộc về nghĩa vụ của Bên B (nếu có)</w:t>
      </w:r>
    </w:p>
    <w:p w14:paraId="514B08C3">
      <w:pPr>
        <w:widowControl w:val="0"/>
        <w:spacing w:after="120" w:line="264" w:lineRule="auto"/>
        <w:ind w:left="709"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Hồ sơ quyết toán bao gồm:</w:t>
      </w:r>
    </w:p>
    <w:p w14:paraId="469BFAAE">
      <w:pPr>
        <w:widowControl w:val="0"/>
        <w:numPr>
          <w:ilvl w:val="0"/>
          <w:numId w:val="12"/>
        </w:numPr>
        <w:spacing w:after="120" w:line="264" w:lineRule="auto"/>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Giấy đề nghị thanh toán của Bên B: bản gốc</w:t>
      </w:r>
    </w:p>
    <w:p w14:paraId="68ECB6E1">
      <w:pPr>
        <w:widowControl w:val="0"/>
        <w:numPr>
          <w:ilvl w:val="0"/>
          <w:numId w:val="12"/>
        </w:numPr>
        <w:spacing w:after="120" w:line="264" w:lineRule="auto"/>
        <w:ind w:right="141"/>
        <w:jc w:val="both"/>
        <w:rPr>
          <w:rFonts w:cs="Times New Roman"/>
          <w:color w:val="000000" w:themeColor="text1"/>
          <w:sz w:val="26"/>
          <w:szCs w:val="26"/>
          <w:lang w:val="vi-VN"/>
          <w14:textFill>
            <w14:solidFill>
              <w14:schemeClr w14:val="tx1"/>
            </w14:solidFill>
          </w14:textFill>
        </w:rPr>
      </w:pPr>
      <w:r>
        <w:rPr>
          <w:rFonts w:eastAsia="Cambria Math" w:cs="Times New Roman"/>
          <w:color w:val="000000" w:themeColor="text1"/>
          <w:sz w:val="26"/>
          <w:szCs w:val="26"/>
          <w:lang w:val="vi-VN"/>
          <w14:textFill>
            <w14:solidFill>
              <w14:schemeClr w14:val="tx1"/>
            </w14:solidFill>
          </w14:textFill>
        </w:rPr>
        <w:t>Biên Bản giao hàng</w:t>
      </w:r>
      <w:r>
        <w:rPr>
          <w:rFonts w:cs="Times New Roman"/>
          <w:color w:val="000000" w:themeColor="text1"/>
          <w:sz w:val="26"/>
          <w:szCs w:val="26"/>
          <w:lang w:val="vi-VN"/>
          <w14:textFill>
            <w14:solidFill>
              <w14:schemeClr w14:val="tx1"/>
            </w14:solidFill>
          </w14:textFill>
        </w:rPr>
        <w:t xml:space="preserve"> có xác nhận của 2 Bên : bản gốc</w:t>
      </w:r>
    </w:p>
    <w:p w14:paraId="54A66123">
      <w:pPr>
        <w:widowControl w:val="0"/>
        <w:numPr>
          <w:ilvl w:val="0"/>
          <w:numId w:val="12"/>
        </w:numPr>
        <w:spacing w:after="120" w:line="264" w:lineRule="auto"/>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14:textFill>
            <w14:solidFill>
              <w14:schemeClr w14:val="tx1"/>
            </w14:solidFill>
          </w14:textFill>
        </w:rPr>
        <w:t>Giấy chứng nhận CO/CQ (nếu có)</w:t>
      </w:r>
    </w:p>
    <w:p w14:paraId="587B10FF">
      <w:pPr>
        <w:widowControl w:val="0"/>
        <w:numPr>
          <w:ilvl w:val="0"/>
          <w:numId w:val="13"/>
        </w:numPr>
        <w:spacing w:after="0" w:line="264" w:lineRule="auto"/>
        <w:ind w:left="720"/>
        <w:jc w:val="both"/>
        <w:rPr>
          <w:rFonts w:cs="Times New Roman"/>
          <w:b/>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Hóa đơn tài chính hợp lệ theo quy định của Bộ Tài chính tương ứng với Toàn bộ Giá Trị Hợp đồng: Hóa đơn điện tử (bao gồm 1 bản sao và 1 bản qua email bên A cung cấp)</w:t>
      </w:r>
    </w:p>
    <w:p w14:paraId="2BF53C96">
      <w:pPr>
        <w:widowControl w:val="0"/>
        <w:spacing w:after="0" w:line="264" w:lineRule="auto"/>
        <w:ind w:left="720"/>
        <w:jc w:val="both"/>
        <w:rPr>
          <w:rFonts w:cs="Times New Roman"/>
          <w:b/>
          <w:color w:val="000000" w:themeColor="text1"/>
          <w:sz w:val="26"/>
          <w:szCs w:val="26"/>
          <w:lang w:val="vi-VN"/>
          <w14:textFill>
            <w14:solidFill>
              <w14:schemeClr w14:val="tx1"/>
            </w14:solidFill>
          </w14:textFill>
        </w:rPr>
      </w:pPr>
    </w:p>
    <w:p w14:paraId="0447F8C2">
      <w:pPr>
        <w:widowControl w:val="0"/>
        <w:tabs>
          <w:tab w:val="left" w:pos="8205"/>
        </w:tabs>
        <w:spacing w:line="264" w:lineRule="auto"/>
        <w:jc w:val="both"/>
        <w:rPr>
          <w:rFonts w:cs="Times New Roman"/>
          <w:b/>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 xml:space="preserve">           Hồ sơ quyết toán do Bên B lập thành 02 (hai) bộ, mỗi bên giữ 01 (một) bộ</w:t>
      </w:r>
    </w:p>
    <w:p w14:paraId="751153BF">
      <w:pPr>
        <w:spacing w:after="0"/>
        <w:ind w:left="360"/>
        <w:jc w:val="both"/>
        <w:rPr>
          <w:rFonts w:cs="Times New Roman"/>
          <w:sz w:val="26"/>
          <w:szCs w:val="26"/>
          <w:lang w:val="vi-VN"/>
        </w:rPr>
      </w:pPr>
      <w:r>
        <w:rPr>
          <w:rFonts w:cs="Times New Roman"/>
          <w:b/>
          <w:sz w:val="26"/>
          <w:szCs w:val="26"/>
          <w:lang w:val="vi-VN"/>
        </w:rPr>
        <w:t xml:space="preserve">  ĐIỀU 4. GIAO HÀNG  </w:t>
      </w:r>
      <w:bookmarkStart w:id="6" w:name="_Hlk234488556"/>
      <w:r>
        <w:rPr>
          <w:rFonts w:cs="Times New Roman"/>
          <w:b/>
          <w:sz w:val="26"/>
          <w:szCs w:val="26"/>
          <w:lang w:val="vi-VN"/>
        </w:rPr>
        <w:t>VÀ BẢO HÀNH</w:t>
      </w:r>
      <w:bookmarkEnd w:id="6"/>
    </w:p>
    <w:p w14:paraId="34C6CBC3">
      <w:pPr>
        <w:pStyle w:val="146"/>
        <w:numPr>
          <w:ilvl w:val="1"/>
          <w:numId w:val="14"/>
        </w:numPr>
        <w:spacing w:after="0"/>
        <w:jc w:val="both"/>
        <w:rPr>
          <w:rFonts w:cs="Times New Roman"/>
          <w:sz w:val="26"/>
          <w:szCs w:val="26"/>
          <w:lang w:val="vi-VN"/>
        </w:rPr>
      </w:pPr>
      <w:r>
        <w:rPr>
          <w:rFonts w:cs="Times New Roman"/>
          <w:sz w:val="26"/>
          <w:szCs w:val="26"/>
          <w:lang w:val="vi-VN"/>
        </w:rPr>
        <w:t xml:space="preserve">  Thời gian giao hàng: Trong vòng 03 ngày làm việc kể từ ngày hai bên ký kết HĐMB.</w:t>
      </w:r>
    </w:p>
    <w:p w14:paraId="5DFAA5B5">
      <w:pPr>
        <w:pStyle w:val="146"/>
        <w:numPr>
          <w:ilvl w:val="1"/>
          <w:numId w:val="14"/>
        </w:numPr>
        <w:spacing w:after="0"/>
        <w:jc w:val="both"/>
        <w:rPr>
          <w:rFonts w:cs="Times New Roman"/>
          <w:sz w:val="26"/>
          <w:szCs w:val="26"/>
          <w:lang w:val="vi-VN"/>
        </w:rPr>
      </w:pPr>
      <w:r>
        <w:rPr>
          <w:rFonts w:cs="Times New Roman"/>
          <w:sz w:val="26"/>
          <w:szCs w:val="26"/>
          <w:lang w:val="vi-VN"/>
        </w:rPr>
        <w:t xml:space="preserve">  Địa điểm giao hàng và lắp đặt: Tại nhà máy Bên A: Lô B1.10, Đường D3, Khu kinh tế Nhơn Hội A, Quy Nhơn Đông, Gia Lai</w:t>
      </w:r>
    </w:p>
    <w:p w14:paraId="5D277EE3">
      <w:pPr>
        <w:pStyle w:val="146"/>
        <w:numPr>
          <w:ilvl w:val="1"/>
          <w:numId w:val="14"/>
        </w:numPr>
        <w:spacing w:after="0"/>
        <w:jc w:val="both"/>
        <w:rPr>
          <w:rFonts w:cs="Times New Roman"/>
          <w:sz w:val="26"/>
          <w:szCs w:val="26"/>
        </w:rPr>
      </w:pPr>
      <w:r>
        <w:rPr>
          <w:rFonts w:cs="Times New Roman"/>
          <w:sz w:val="26"/>
          <w:szCs w:val="26"/>
          <w:lang w:val="vi-VN"/>
        </w:rPr>
        <w:t xml:space="preserve"> </w:t>
      </w:r>
      <w:r>
        <w:rPr>
          <w:rFonts w:cs="Times New Roman"/>
          <w:sz w:val="26"/>
          <w:szCs w:val="26"/>
        </w:rPr>
        <w:t>Phương thức giao nhận:</w:t>
      </w:r>
    </w:p>
    <w:p w14:paraId="5DE7E552">
      <w:pPr>
        <w:spacing w:after="0"/>
        <w:ind w:left="567" w:hanging="567"/>
        <w:jc w:val="both"/>
        <w:rPr>
          <w:rFonts w:cs="Times New Roman"/>
          <w:sz w:val="26"/>
          <w:szCs w:val="26"/>
        </w:rPr>
      </w:pPr>
      <w:r>
        <w:rPr>
          <w:rFonts w:cs="Times New Roman"/>
          <w:sz w:val="26"/>
          <w:szCs w:val="26"/>
        </w:rPr>
        <w:t>-</w:t>
      </w:r>
      <w:r>
        <w:rPr>
          <w:rFonts w:cs="Times New Roman"/>
          <w:sz w:val="26"/>
          <w:szCs w:val="26"/>
        </w:rPr>
        <w:tab/>
      </w:r>
      <w:r>
        <w:rPr>
          <w:rFonts w:cs="Times New Roman"/>
          <w:sz w:val="26"/>
          <w:szCs w:val="26"/>
        </w:rPr>
        <w:t>Bên B chịu trách nhiệm toàn bộ rủi ro đối với Hàng hóa trong quá trình vận chuyển cho đến khi bàn giao an toàn tại địa điểm của Bên A.</w:t>
      </w:r>
    </w:p>
    <w:p w14:paraId="4F3BB28A">
      <w:pPr>
        <w:spacing w:after="0"/>
        <w:ind w:left="567" w:hanging="567"/>
        <w:jc w:val="both"/>
        <w:rPr>
          <w:rFonts w:cs="Times New Roman"/>
          <w:sz w:val="26"/>
          <w:szCs w:val="26"/>
        </w:rPr>
      </w:pPr>
      <w:r>
        <w:rPr>
          <w:rFonts w:cs="Times New Roman"/>
          <w:sz w:val="26"/>
          <w:szCs w:val="26"/>
        </w:rPr>
        <w:t xml:space="preserve">- </w:t>
      </w:r>
      <w:r>
        <w:rPr>
          <w:rFonts w:cs="Times New Roman"/>
          <w:sz w:val="26"/>
          <w:szCs w:val="26"/>
        </w:rPr>
        <w:tab/>
      </w:r>
      <w:r>
        <w:rPr>
          <w:rFonts w:cs="Times New Roman"/>
          <w:sz w:val="26"/>
          <w:szCs w:val="26"/>
        </w:rPr>
        <w:t>Tại thời điểm giao nhận, bộ phận kỹ thuật của Bên A sẽ tiến hành kiểm tra số lượng, ngoại quan và tình trạng hoạt động. Nếu Hàng hóa không đúng chủng loại, cấu hình hoặc bị trầy xước, hư hỏng, Bên A có quyền từ chối nhận hàng và yêu cầu Bên B đổi mới trong vòng 8 giờ mà không chịu thêm chi phí nào.</w:t>
      </w:r>
    </w:p>
    <w:p w14:paraId="086ABB59">
      <w:pPr>
        <w:pStyle w:val="146"/>
        <w:numPr>
          <w:ilvl w:val="1"/>
          <w:numId w:val="14"/>
        </w:numPr>
        <w:spacing w:after="0"/>
        <w:ind w:left="426" w:hanging="426"/>
        <w:jc w:val="both"/>
        <w:rPr>
          <w:rFonts w:cs="Times New Roman"/>
          <w:sz w:val="26"/>
          <w:szCs w:val="26"/>
        </w:rPr>
      </w:pPr>
      <w:r>
        <w:rPr>
          <w:rFonts w:cs="Times New Roman"/>
          <w:sz w:val="26"/>
          <w:szCs w:val="26"/>
        </w:rPr>
        <w:t>Thời gian bảo hành: kể từ ngày ký Biên bản giao hàng (Theo đúng tiêu chuẩn bảo hành của hãng sản  xuất, nhưng Bên B chịu trách nhiệm làm đầu mối xử lý).</w:t>
      </w:r>
    </w:p>
    <w:p w14:paraId="01A1E7A7">
      <w:pPr>
        <w:pStyle w:val="146"/>
        <w:numPr>
          <w:ilvl w:val="1"/>
          <w:numId w:val="14"/>
        </w:numPr>
        <w:spacing w:after="0"/>
        <w:jc w:val="both"/>
        <w:rPr>
          <w:rFonts w:cs="Times New Roman"/>
          <w:sz w:val="26"/>
          <w:szCs w:val="26"/>
        </w:rPr>
      </w:pPr>
      <w:r>
        <w:rPr>
          <w:rFonts w:cs="Times New Roman"/>
          <w:sz w:val="26"/>
          <w:szCs w:val="26"/>
        </w:rPr>
        <w:t xml:space="preserve">  Chế độ bảo hành: Sản phẩm được bảo hành theo điều kiện bảo hành của nhà sản xuất.</w:t>
      </w:r>
    </w:p>
    <w:p w14:paraId="517CD387">
      <w:pPr>
        <w:pStyle w:val="146"/>
        <w:numPr>
          <w:ilvl w:val="1"/>
          <w:numId w:val="15"/>
        </w:numPr>
        <w:spacing w:after="0"/>
        <w:jc w:val="both"/>
        <w:rPr>
          <w:rFonts w:cs="Times New Roman"/>
          <w:sz w:val="26"/>
          <w:szCs w:val="26"/>
        </w:rPr>
      </w:pPr>
      <w:r>
        <w:rPr>
          <w:rFonts w:cs="Times New Roman"/>
          <w:sz w:val="26"/>
          <w:szCs w:val="26"/>
        </w:rPr>
        <w:t xml:space="preserve">  Thời gian </w:t>
      </w:r>
      <w:r>
        <w:rPr>
          <w:rFonts w:cs="Times New Roman"/>
          <w:sz w:val="26"/>
          <w:szCs w:val="26"/>
          <w:lang w:val="vi-VN"/>
        </w:rPr>
        <w:t>bảo hành</w:t>
      </w:r>
      <w:r>
        <w:rPr>
          <w:rFonts w:cs="Times New Roman"/>
          <w:sz w:val="26"/>
          <w:szCs w:val="26"/>
        </w:rPr>
        <w:t xml:space="preserve">: Bên B chịu trách nhiệm bảo hành …. tháng kể từ ngày giao hàng. </w:t>
      </w:r>
    </w:p>
    <w:p w14:paraId="26327038">
      <w:pPr>
        <w:pStyle w:val="146"/>
        <w:numPr>
          <w:ilvl w:val="1"/>
          <w:numId w:val="15"/>
        </w:numPr>
        <w:spacing w:after="0"/>
        <w:jc w:val="both"/>
        <w:rPr>
          <w:rFonts w:cs="Times New Roman"/>
          <w:sz w:val="26"/>
          <w:szCs w:val="26"/>
        </w:rPr>
      </w:pPr>
      <w:r>
        <w:rPr>
          <w:rFonts w:cs="Times New Roman"/>
          <w:sz w:val="26"/>
          <w:szCs w:val="26"/>
        </w:rPr>
        <w:t xml:space="preserve">  Trách nhiệm: Bên B chịu trách nhiệm bảo hành kỹ thuật do lỗi của nhà sản xuất; Mọi hư hỏng khác và hao mòn tự nhiên Bên B hoàn toàn không chịu trách nhiệm.</w:t>
      </w:r>
    </w:p>
    <w:p w14:paraId="40327A42">
      <w:pPr>
        <w:pStyle w:val="146"/>
        <w:spacing w:after="0"/>
        <w:ind w:left="567"/>
        <w:jc w:val="both"/>
        <w:rPr>
          <w:rFonts w:cs="Times New Roman"/>
          <w:sz w:val="26"/>
          <w:szCs w:val="26"/>
        </w:rPr>
      </w:pPr>
    </w:p>
    <w:p w14:paraId="55771E5B">
      <w:pPr>
        <w:spacing w:after="0"/>
        <w:ind w:firstLine="567"/>
        <w:jc w:val="both"/>
        <w:rPr>
          <w:rFonts w:cs="Times New Roman"/>
          <w:sz w:val="26"/>
          <w:szCs w:val="26"/>
          <w:lang w:val="pt-BR"/>
        </w:rPr>
      </w:pPr>
      <w:r>
        <w:rPr>
          <w:rFonts w:cs="Times New Roman"/>
          <w:b/>
          <w:bCs/>
          <w:sz w:val="26"/>
          <w:szCs w:val="26"/>
          <w:lang w:val="vi-VN"/>
        </w:rPr>
        <w:t xml:space="preserve">ĐIỀU 5. </w:t>
      </w:r>
      <w:r>
        <w:rPr>
          <w:rFonts w:cs="Times New Roman"/>
          <w:b/>
          <w:bCs/>
          <w:sz w:val="26"/>
          <w:szCs w:val="26"/>
          <w:lang w:val="pt-BR"/>
        </w:rPr>
        <w:t>QUYỀN VÀ NGHĨA VỤ CỦA BÊN A</w:t>
      </w:r>
    </w:p>
    <w:p w14:paraId="36A0D488">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 xml:space="preserve">Có quyền từ chối, không nhận </w:t>
      </w:r>
      <w:r>
        <w:rPr>
          <w:rFonts w:cs="Times New Roman"/>
          <w:color w:val="000000" w:themeColor="text1"/>
          <w:sz w:val="26"/>
          <w:szCs w:val="26"/>
          <w:lang w:val="pt-BR"/>
          <w14:textFill>
            <w14:solidFill>
              <w14:schemeClr w14:val="tx1"/>
            </w14:solidFill>
          </w14:textFill>
        </w:rPr>
        <w:t>hàng hóa</w:t>
      </w:r>
      <w:r>
        <w:rPr>
          <w:rFonts w:cs="Times New Roman"/>
          <w:color w:val="000000" w:themeColor="text1"/>
          <w:sz w:val="26"/>
          <w:szCs w:val="26"/>
          <w:lang w:val="vi-VN"/>
          <w14:textFill>
            <w14:solidFill>
              <w14:schemeClr w14:val="tx1"/>
            </w14:solidFill>
          </w14:textFill>
        </w:rPr>
        <w:t xml:space="preserve"> nếu </w:t>
      </w:r>
      <w:r>
        <w:rPr>
          <w:rFonts w:cs="Times New Roman"/>
          <w:color w:val="000000" w:themeColor="text1"/>
          <w:sz w:val="26"/>
          <w:szCs w:val="26"/>
          <w:lang w:val="pt-BR"/>
          <w14:textFill>
            <w14:solidFill>
              <w14:schemeClr w14:val="tx1"/>
            </w14:solidFill>
          </w14:textFill>
        </w:rPr>
        <w:t>hàng hóa</w:t>
      </w:r>
      <w:r>
        <w:rPr>
          <w:rFonts w:cs="Times New Roman"/>
          <w:color w:val="000000" w:themeColor="text1"/>
          <w:sz w:val="26"/>
          <w:szCs w:val="26"/>
          <w:lang w:val="vi-VN"/>
          <w14:textFill>
            <w14:solidFill>
              <w14:schemeClr w14:val="tx1"/>
            </w14:solidFill>
          </w14:textFill>
        </w:rPr>
        <w:t xml:space="preserve"> do Bên B thực hiện không phù hợp với quy định của Hợp Đồng này và các Phụ lục, văn bản sửa đổi, bổ sung kèm theo (nếu có) và/hoặc không phù hợp với quy chuẩn, tiêu chuẩn kĩ thuật hiện hành và quy định của pháp luật;</w:t>
      </w:r>
    </w:p>
    <w:p w14:paraId="5306471D">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Có quyền yêu cầu Bên B thực hiện cung cấp hàng hóa theo đúng tiến độ quy định tại Hợp Đồng này;</w:t>
      </w:r>
    </w:p>
    <w:p w14:paraId="32E2F7FB">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Kiểm tra, giám sát, đôn đốc Bên B trong quá trình thực hiện Hợp Đồng và xác nhận hàng hóa;</w:t>
      </w:r>
    </w:p>
    <w:p w14:paraId="485026DC">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Cung cấp các tài liệu kỹ thuật cần thiết liên quan đến nội dung thực hiện cung cấp hàng hóa cho bên B;</w:t>
      </w:r>
    </w:p>
    <w:p w14:paraId="45EF951F">
      <w:pPr>
        <w:widowControl w:val="0"/>
        <w:numPr>
          <w:ilvl w:val="1"/>
          <w:numId w:val="16"/>
        </w:numPr>
        <w:spacing w:before="60" w:after="60"/>
        <w:ind w:right="141"/>
        <w:jc w:val="both"/>
        <w:rPr>
          <w:sz w:val="26"/>
          <w:szCs w:val="26"/>
          <w:lang w:val="vi-VN"/>
        </w:rPr>
      </w:pPr>
      <w:r>
        <w:rPr>
          <w:rFonts w:cs="Times New Roman"/>
          <w:color w:val="000000" w:themeColor="text1"/>
          <w:sz w:val="26"/>
          <w:szCs w:val="26"/>
          <w:lang w:val="vi-VN"/>
          <w14:textFill>
            <w14:solidFill>
              <w14:schemeClr w14:val="tx1"/>
            </w14:solidFill>
          </w14:textFill>
        </w:rPr>
        <w:t>Cử người phối hợp với Bên B trong quá trình thực hiện hợp đồng;</w:t>
      </w:r>
    </w:p>
    <w:p w14:paraId="13389FE1">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Đơn phương chấm dứt Hợp Đồng khi Bên B vi phạm nghĩa vụ tại Hợp Đồng này;</w:t>
      </w:r>
    </w:p>
    <w:p w14:paraId="7E5A3780">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Được chuyển giao/chuyển nhượng một phần hoặc toàn bộ quyền và nghĩa vụ theo Hợp Đồng cho Bên Thứ Ba sau khi thông báo cho Bên B;</w:t>
      </w:r>
    </w:p>
    <w:p w14:paraId="6610359D">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Tạm dừng việc thanh toán, quyết toán cho Bên B nếu Bên B vi phạm các cam kết, nghĩa vụ tại Hợp Đồng này cho đến khi Bên B khắc phục vi phạm được Bên A chấp nhận;</w:t>
      </w:r>
    </w:p>
    <w:p w14:paraId="16E5BBA7">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Thanh toán đúng hạn và đầy đủ theo quy định của Hợp Đồng;</w:t>
      </w:r>
    </w:p>
    <w:p w14:paraId="065CB390">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pt-BR"/>
          <w14:textFill>
            <w14:solidFill>
              <w14:schemeClr w14:val="tx1"/>
            </w14:solidFill>
          </w14:textFill>
        </w:rPr>
        <w:t>Yêu cầu Bên B cung cấp các giấy tờ/tài liệu nêu tại Điều 6.1 của Hợp Đồng khi thấy cần thiết;</w:t>
      </w:r>
    </w:p>
    <w:p w14:paraId="2D615023">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 xml:space="preserve">Các quyền và nghĩa vụ khác theo quy định của pháp luật và quy định của Hợp Đồng này. </w:t>
      </w:r>
    </w:p>
    <w:p w14:paraId="2C00B75A">
      <w:pPr>
        <w:pStyle w:val="146"/>
        <w:widowControl w:val="0"/>
        <w:tabs>
          <w:tab w:val="left" w:pos="0"/>
        </w:tabs>
        <w:spacing w:after="0"/>
        <w:ind w:left="567"/>
        <w:contextualSpacing w:val="0"/>
        <w:jc w:val="both"/>
        <w:rPr>
          <w:rFonts w:cs="Times New Roman"/>
          <w:sz w:val="26"/>
          <w:szCs w:val="26"/>
          <w:lang w:val="pt-BR"/>
        </w:rPr>
      </w:pPr>
    </w:p>
    <w:p w14:paraId="3286CEC3">
      <w:pPr>
        <w:pStyle w:val="167"/>
        <w:widowControl w:val="0"/>
        <w:spacing w:line="276" w:lineRule="auto"/>
        <w:ind w:left="567"/>
        <w:jc w:val="both"/>
        <w:rPr>
          <w:rFonts w:ascii="Times New Roman" w:hAnsi="Times New Roman" w:cs="Times New Roman"/>
          <w:lang w:val="pt-BR"/>
        </w:rPr>
      </w:pPr>
      <w:r>
        <w:rPr>
          <w:rFonts w:ascii="Times New Roman" w:hAnsi="Times New Roman" w:cs="Times New Roman"/>
          <w:lang w:val="pt-BR"/>
        </w:rPr>
        <w:t>ĐIỀU 6. QUYỀN VÀ NGHĨA VỤ CỦA BÊN B</w:t>
      </w:r>
    </w:p>
    <w:p w14:paraId="3DD27BB1">
      <w:pPr>
        <w:widowControl w:val="0"/>
        <w:numPr>
          <w:ilvl w:val="0"/>
          <w:numId w:val="17"/>
        </w:numPr>
        <w:spacing w:before="60" w:after="60"/>
        <w:ind w:left="709" w:right="141"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Bên B cam kết có đủ năng lực, điều kiện, ngành nghề kinh doanh, giấy phép/chứng chỉ cần thiết theo quy định của pháp luật và có đủ chấp thuận/phê duyệt nội bộ cần thiết theo quy định nội bộ của Bên B để ký kết và thực hiện Hợp Đồng;</w:t>
      </w:r>
    </w:p>
    <w:p w14:paraId="4EE00E3D">
      <w:pPr>
        <w:widowControl w:val="0"/>
        <w:numPr>
          <w:ilvl w:val="0"/>
          <w:numId w:val="17"/>
        </w:numPr>
        <w:spacing w:before="60" w:after="60"/>
        <w:ind w:left="709" w:right="141"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Thực hiện nghiêm túc và đầy đủ các điều khoản của Hợp Đồng này;</w:t>
      </w:r>
    </w:p>
    <w:p w14:paraId="048F2B4E">
      <w:pPr>
        <w:widowControl w:val="0"/>
        <w:numPr>
          <w:ilvl w:val="0"/>
          <w:numId w:val="17"/>
        </w:numPr>
        <w:spacing w:before="60" w:after="60"/>
        <w:ind w:left="709" w:right="141" w:hanging="709"/>
        <w:jc w:val="both"/>
        <w:rPr>
          <w:rFonts w:cs="Times New Roman"/>
          <w:bCs/>
          <w:color w:val="000000" w:themeColor="text1"/>
          <w:szCs w:val="26"/>
          <w:lang w:val="pt-BR"/>
          <w14:textFill>
            <w14:solidFill>
              <w14:schemeClr w14:val="tx1"/>
            </w14:solidFill>
          </w14:textFill>
        </w:rPr>
      </w:pPr>
      <w:r>
        <w:rPr>
          <w:rFonts w:cs="Times New Roman"/>
          <w:color w:val="000000" w:themeColor="text1"/>
          <w:szCs w:val="26"/>
          <w:lang w:val="vi-VN"/>
          <w14:textFill>
            <w14:solidFill>
              <w14:schemeClr w14:val="tx1"/>
            </w14:solidFill>
          </w14:textFill>
        </w:rPr>
        <w:t>Tổ chức thực hiện Dịch Vụ</w:t>
      </w:r>
      <w:r>
        <w:rPr>
          <w:rFonts w:cs="Times New Roman"/>
          <w:color w:val="000000" w:themeColor="text1"/>
          <w:szCs w:val="26"/>
          <w:lang w:val="pt-BR"/>
          <w14:textFill>
            <w14:solidFill>
              <w14:schemeClr w14:val="tx1"/>
            </w14:solidFill>
          </w14:textFill>
        </w:rPr>
        <w:t xml:space="preserve"> theo đúng tiến độ, địa điểm </w:t>
      </w:r>
      <w:r>
        <w:rPr>
          <w:rFonts w:cs="Times New Roman"/>
          <w:color w:val="000000" w:themeColor="text1"/>
          <w:szCs w:val="26"/>
          <w:lang w:val="vi-VN"/>
          <w14:textFill>
            <w14:solidFill>
              <w14:schemeClr w14:val="tx1"/>
            </w14:solidFill>
          </w14:textFill>
        </w:rPr>
        <w:t xml:space="preserve">và đúng chất lượng cũng như đúng với quy chuẩn, tiêu chuẩn kĩ thuật hiện hành và </w:t>
      </w:r>
      <w:r>
        <w:rPr>
          <w:rFonts w:cs="Times New Roman"/>
          <w:color w:val="000000" w:themeColor="text1"/>
          <w:szCs w:val="26"/>
          <w:lang w:val="pt-BR"/>
          <w14:textFill>
            <w14:solidFill>
              <w14:schemeClr w14:val="tx1"/>
            </w14:solidFill>
          </w14:textFill>
        </w:rPr>
        <w:t xml:space="preserve">theo </w:t>
      </w:r>
      <w:r>
        <w:rPr>
          <w:rFonts w:cs="Times New Roman"/>
          <w:color w:val="000000" w:themeColor="text1"/>
          <w:szCs w:val="26"/>
          <w:lang w:val="vi-VN"/>
          <w14:textFill>
            <w14:solidFill>
              <w14:schemeClr w14:val="tx1"/>
            </w14:solidFill>
          </w14:textFill>
        </w:rPr>
        <w:t xml:space="preserve">quy định của </w:t>
      </w:r>
      <w:r>
        <w:rPr>
          <w:rFonts w:cs="Times New Roman"/>
          <w:color w:val="000000" w:themeColor="text1"/>
          <w:szCs w:val="26"/>
          <w:lang w:val="pt-BR"/>
          <w14:textFill>
            <w14:solidFill>
              <w14:schemeClr w14:val="tx1"/>
            </w14:solidFill>
          </w14:textFill>
        </w:rPr>
        <w:t>Hợp Đồng này;</w:t>
      </w:r>
    </w:p>
    <w:p w14:paraId="037D0D75">
      <w:pPr>
        <w:widowControl w:val="0"/>
        <w:numPr>
          <w:ilvl w:val="0"/>
          <w:numId w:val="17"/>
        </w:numPr>
        <w:spacing w:before="60" w:after="60"/>
        <w:ind w:left="709" w:right="141" w:hanging="709"/>
        <w:jc w:val="both"/>
        <w:rPr>
          <w:rFonts w:cs="Times New Roman"/>
          <w:bCs/>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 xml:space="preserve">Tổ chức </w:t>
      </w:r>
      <w:r>
        <w:rPr>
          <w:rFonts w:cs="Times New Roman"/>
          <w:color w:val="000000" w:themeColor="text1"/>
          <w:szCs w:val="26"/>
          <w:lang w:val="vi-VN"/>
          <w14:textFill>
            <w14:solidFill>
              <w14:schemeClr w14:val="tx1"/>
            </w14:solidFill>
          </w14:textFill>
        </w:rPr>
        <w:t xml:space="preserve">sắp xếp </w:t>
      </w:r>
      <w:r>
        <w:rPr>
          <w:rFonts w:cs="Times New Roman"/>
          <w:color w:val="000000" w:themeColor="text1"/>
          <w:szCs w:val="26"/>
          <w:lang w:val="pt-BR"/>
          <w14:textFill>
            <w14:solidFill>
              <w14:schemeClr w14:val="tx1"/>
            </w14:solidFill>
          </w14:textFill>
        </w:rPr>
        <w:t>nhân sự, phương tiện, máy móc thiết bị để thực hiện hợp đồng</w:t>
      </w:r>
      <w:r>
        <w:rPr>
          <w:rFonts w:cs="Times New Roman"/>
          <w:color w:val="000000" w:themeColor="text1"/>
          <w:szCs w:val="26"/>
          <w:lang w:val="vi-VN"/>
          <w14:textFill>
            <w14:solidFill>
              <w14:schemeClr w14:val="tx1"/>
            </w14:solidFill>
          </w14:textFill>
        </w:rPr>
        <w:t xml:space="preserve"> đầy đủ và đúng tiến độ cho Bên A theo quy định tại</w:t>
      </w:r>
      <w:r>
        <w:rPr>
          <w:rFonts w:cs="Times New Roman"/>
          <w:color w:val="000000" w:themeColor="text1"/>
          <w:szCs w:val="26"/>
          <w:lang w:val="pt-BR"/>
          <w14:textFill>
            <w14:solidFill>
              <w14:schemeClr w14:val="tx1"/>
            </w14:solidFill>
          </w14:textFill>
        </w:rPr>
        <w:t xml:space="preserve"> Hợp đồng này; </w:t>
      </w:r>
    </w:p>
    <w:p w14:paraId="6F79E4DE">
      <w:pPr>
        <w:widowControl w:val="0"/>
        <w:numPr>
          <w:ilvl w:val="0"/>
          <w:numId w:val="17"/>
        </w:numPr>
        <w:spacing w:before="60" w:after="60"/>
        <w:ind w:left="709" w:right="141" w:hanging="709"/>
        <w:jc w:val="both"/>
        <w:rPr>
          <w:bCs/>
          <w:lang w:val="pt-BR"/>
        </w:rPr>
      </w:pPr>
      <w:r>
        <w:rPr>
          <w:rFonts w:cs="Times New Roman"/>
          <w:color w:val="000000" w:themeColor="text1"/>
          <w:szCs w:val="26"/>
          <w:lang w:val="pt-BR"/>
          <w14:textFill>
            <w14:solidFill>
              <w14:schemeClr w14:val="tx1"/>
            </w14:solidFill>
          </w14:textFill>
        </w:rPr>
        <w:t xml:space="preserve">Bằng chi phí của mình, tự chịu trách nhiệm bảo quản, giữ gìn an toàn, an ninh </w:t>
      </w:r>
      <w:r>
        <w:rPr>
          <w:rFonts w:cs="Times New Roman"/>
          <w:color w:val="000000" w:themeColor="text1"/>
          <w:szCs w:val="26"/>
          <w:lang w:val="vi-VN"/>
          <w14:textFill>
            <w14:solidFill>
              <w14:schemeClr w14:val="tx1"/>
            </w14:solidFill>
          </w14:textFill>
        </w:rPr>
        <w:t xml:space="preserve">trang thiết bị do Bên B mang đến địa điểm thực hiện </w:t>
      </w:r>
      <w:r>
        <w:rPr>
          <w:rFonts w:cs="Times New Roman"/>
          <w:color w:val="000000" w:themeColor="text1"/>
          <w:szCs w:val="26"/>
          <w:lang w:val="pt-BR"/>
          <w14:textFill>
            <w14:solidFill>
              <w14:schemeClr w14:val="tx1"/>
            </w14:solidFill>
          </w14:textFill>
        </w:rPr>
        <w:t>hợp đồng</w:t>
      </w:r>
      <w:r>
        <w:rPr>
          <w:lang w:val="vi-VN"/>
        </w:rPr>
        <w:t>;</w:t>
      </w:r>
    </w:p>
    <w:p w14:paraId="324E0EA9">
      <w:pPr>
        <w:widowControl w:val="0"/>
        <w:numPr>
          <w:ilvl w:val="0"/>
          <w:numId w:val="17"/>
        </w:numPr>
        <w:spacing w:before="60" w:after="60"/>
        <w:ind w:left="709" w:right="141" w:hanging="709"/>
        <w:jc w:val="both"/>
        <w:rPr>
          <w:lang w:val="pt-BR"/>
        </w:rPr>
      </w:pPr>
      <w:r>
        <w:rPr>
          <w:rFonts w:cs="Times New Roman"/>
          <w:color w:val="000000" w:themeColor="text1"/>
          <w:szCs w:val="26"/>
          <w:lang w:val="pt-BR"/>
          <w14:textFill>
            <w14:solidFill>
              <w14:schemeClr w14:val="tx1"/>
            </w14:solidFill>
          </w14:textFill>
        </w:rPr>
        <w:t xml:space="preserve">Tuân thủ mọi quy định, nội quy của Bên A tại </w:t>
      </w:r>
      <w:r>
        <w:rPr>
          <w:rFonts w:cs="Times New Roman"/>
          <w:color w:val="000000" w:themeColor="text1"/>
          <w:szCs w:val="26"/>
          <w:lang w:val="vi-VN"/>
          <w14:textFill>
            <w14:solidFill>
              <w14:schemeClr w14:val="tx1"/>
            </w14:solidFill>
          </w14:textFill>
        </w:rPr>
        <w:t xml:space="preserve">địa điểm thực hiện </w:t>
      </w:r>
      <w:r>
        <w:rPr>
          <w:rFonts w:cs="Times New Roman"/>
          <w:color w:val="000000" w:themeColor="text1"/>
          <w:szCs w:val="26"/>
          <w:lang w:val="pt-BR"/>
          <w14:textFill>
            <w14:solidFill>
              <w14:schemeClr w14:val="tx1"/>
            </w14:solidFill>
          </w14:textFill>
        </w:rPr>
        <w:t xml:space="preserve">hợp đồng. Trường hợp Bên B sử dụng các thiết bị có sẵn của Bên A tại </w:t>
      </w:r>
      <w:r>
        <w:rPr>
          <w:rFonts w:cs="Times New Roman"/>
          <w:color w:val="000000" w:themeColor="text1"/>
          <w:szCs w:val="26"/>
          <w:lang w:val="vi-VN"/>
          <w14:textFill>
            <w14:solidFill>
              <w14:schemeClr w14:val="tx1"/>
            </w14:solidFill>
          </w14:textFill>
        </w:rPr>
        <w:t xml:space="preserve">địa điểm thực hiện </w:t>
      </w:r>
      <w:r>
        <w:rPr>
          <w:rFonts w:cs="Times New Roman"/>
          <w:color w:val="000000" w:themeColor="text1"/>
          <w:szCs w:val="26"/>
          <w:lang w:val="pt-BR"/>
          <w14:textFill>
            <w14:solidFill>
              <w14:schemeClr w14:val="tx1"/>
            </w14:solidFill>
          </w14:textFill>
        </w:rPr>
        <w:t>hợp đồng thì Bên B phải chịu trách nhiệm với từng thiết bị của Bên A trong khi người của Bên B vận hành, lái, điều khiển, quản lý hoặc kiểm soát thiết bị đó. T</w:t>
      </w:r>
      <w:r>
        <w:rPr>
          <w:rFonts w:cs="Times New Roman"/>
          <w:color w:val="000000" w:themeColor="text1"/>
          <w:szCs w:val="26"/>
          <w:lang w:val="vi-VN"/>
          <w14:textFill>
            <w14:solidFill>
              <w14:schemeClr w14:val="tx1"/>
            </w14:solidFill>
          </w14:textFill>
        </w:rPr>
        <w:t>rong trường hợp để xảy ra thiệt hại, mất mát đối với các thiết bị của Bên A, Bên B phải bồi thường trong thời hạn Bên A yêu cầu;</w:t>
      </w:r>
    </w:p>
    <w:p w14:paraId="77954687">
      <w:pPr>
        <w:widowControl w:val="0"/>
        <w:numPr>
          <w:ilvl w:val="0"/>
          <w:numId w:val="17"/>
        </w:numPr>
        <w:spacing w:before="60" w:after="60"/>
        <w:ind w:left="709" w:right="141" w:hanging="709"/>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Có biện pháp khắc phục kịp thời khi có sự cố xảy ra trong quá trình việc thực hiện hợp đồng mà do lỗi của Bên B, Bên B phải khắc phục và chịu hoàn toàn chi phí khắc phục hậu quả và các chi phí liên quan do sự cố đó gây ra; đồng thời, Bên B phải bồi thường cho Bên A những thiệt hại xảy ra trên thực tế đối với Bên A trong thời hạn Bên A yêu cầu;</w:t>
      </w:r>
    </w:p>
    <w:p w14:paraId="34BFA0C8">
      <w:pPr>
        <w:widowControl w:val="0"/>
        <w:numPr>
          <w:ilvl w:val="0"/>
          <w:numId w:val="17"/>
        </w:numPr>
        <w:spacing w:before="60" w:after="60"/>
        <w:ind w:left="709" w:right="141" w:hanging="709"/>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Bên B có trách nhiệm sửa chữa những sai sót theo yêu cầu của Bên A. Nếu Bên B không sửa chữa được, Bên A sẽ tự tiến hành</w:t>
      </w:r>
      <w:r>
        <w:rPr>
          <w:rFonts w:cs="Times New Roman"/>
          <w:color w:val="000000" w:themeColor="text1"/>
          <w:szCs w:val="26"/>
          <w:lang w:val="vi-VN"/>
          <w14:textFill>
            <w14:solidFill>
              <w14:schemeClr w14:val="tx1"/>
            </w14:solidFill>
          </w14:textFill>
        </w:rPr>
        <w:t xml:space="preserve"> hoặc thuê Bên Thứ Ba thực hiện</w:t>
      </w:r>
      <w:r>
        <w:rPr>
          <w:rFonts w:cs="Times New Roman"/>
          <w:color w:val="000000" w:themeColor="text1"/>
          <w:szCs w:val="26"/>
          <w:lang w:val="pt-BR"/>
          <w14:textFill>
            <w14:solidFill>
              <w14:schemeClr w14:val="tx1"/>
            </w14:solidFill>
          </w14:textFill>
        </w:rPr>
        <w:t xml:space="preserve"> và Bên B chịu trách nhiệm thanh toán mọi chi phí liên quan cho Bên A</w:t>
      </w:r>
      <w:r>
        <w:rPr>
          <w:rFonts w:cs="Times New Roman"/>
          <w:color w:val="000000" w:themeColor="text1"/>
          <w:szCs w:val="26"/>
          <w:lang w:val="vi-VN"/>
          <w14:textFill>
            <w14:solidFill>
              <w14:schemeClr w14:val="tx1"/>
            </w14:solidFill>
          </w14:textFill>
        </w:rPr>
        <w:t>/Bên Thứ Ba</w:t>
      </w:r>
      <w:r>
        <w:rPr>
          <w:rFonts w:cs="Times New Roman"/>
          <w:color w:val="000000" w:themeColor="text1"/>
          <w:szCs w:val="26"/>
          <w:lang w:val="pt-BR"/>
          <w14:textFill>
            <w14:solidFill>
              <w14:schemeClr w14:val="tx1"/>
            </w14:solidFill>
          </w14:textFill>
        </w:rPr>
        <w:t xml:space="preserve"> trong thời hạn mà Bên A yêu cầu;</w:t>
      </w:r>
    </w:p>
    <w:p w14:paraId="3687D653">
      <w:pPr>
        <w:widowControl w:val="0"/>
        <w:numPr>
          <w:ilvl w:val="0"/>
          <w:numId w:val="17"/>
        </w:numPr>
        <w:spacing w:before="60" w:after="60"/>
        <w:ind w:left="709" w:right="141" w:hanging="709"/>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 xml:space="preserve">Bên B cam kết, tất cả các nghĩa vụ thuộc trách nhiệm Bên B phải thanh toán và/hoặc hoàn trả cho Bên A theo quy định tại Hợp Đồng này (nếu có) thì Bên B phải thực hiện thanh toán cho Bên A trong thời hạn Bên A yêu cầu, nếu chậm thanh toán thì Bên B phải trả lãi cho những ngày chậm thanh toán theo mức lãi suất </w:t>
      </w:r>
      <w:r>
        <w:rPr>
          <w:lang w:val="pt-BR"/>
        </w:rPr>
        <w:t>10%/năm (</w:t>
      </w:r>
      <w:r>
        <w:rPr>
          <w:i/>
          <w:lang w:val="pt-BR"/>
        </w:rPr>
        <w:t>mười phần trăm mỗi năm</w:t>
      </w:r>
      <w:r>
        <w:rPr>
          <w:lang w:val="pt-BR"/>
        </w:rPr>
        <w:t>)</w:t>
      </w:r>
      <w:r>
        <w:rPr>
          <w:rFonts w:cs="Times New Roman"/>
          <w:color w:val="000000" w:themeColor="text1"/>
          <w:szCs w:val="26"/>
          <w:lang w:val="pt-BR"/>
          <w14:textFill>
            <w14:solidFill>
              <w14:schemeClr w14:val="tx1"/>
            </w14:solidFill>
          </w14:textFill>
        </w:rPr>
        <w:t xml:space="preserve"> tính trên số tiền và số ngày chậm trả;</w:t>
      </w:r>
    </w:p>
    <w:p w14:paraId="1435F470">
      <w:pPr>
        <w:widowControl w:val="0"/>
        <w:numPr>
          <w:ilvl w:val="0"/>
          <w:numId w:val="17"/>
        </w:numPr>
        <w:spacing w:before="60" w:after="60"/>
        <w:ind w:left="709" w:right="141" w:hanging="709"/>
        <w:jc w:val="both"/>
        <w:rPr>
          <w:lang w:val="pt-BR"/>
        </w:rPr>
      </w:pPr>
      <w:r>
        <w:rPr>
          <w:rFonts w:cs="Times New Roman"/>
          <w:color w:val="000000" w:themeColor="text1"/>
          <w:szCs w:val="26"/>
          <w:lang w:val="pt-BR"/>
          <w14:textFill>
            <w14:solidFill>
              <w14:schemeClr w14:val="tx1"/>
            </w14:solidFill>
          </w14:textFill>
        </w:rPr>
        <w:t>Không được chuyển giao, chuyển nhượng quyền và nghĩa vụ theo Hợp Đồng này cho Bên Thứ Ba khi chưa có sự đồng ý bằng văn bản của Bên A.</w:t>
      </w:r>
    </w:p>
    <w:p w14:paraId="74EF2EB2">
      <w:pPr>
        <w:widowControl w:val="0"/>
        <w:numPr>
          <w:ilvl w:val="0"/>
          <w:numId w:val="17"/>
        </w:numPr>
        <w:spacing w:before="60" w:after="60"/>
        <w:ind w:left="709" w:right="141" w:hanging="709"/>
        <w:jc w:val="both"/>
        <w:rPr>
          <w:rFonts w:cs="Times New Roman"/>
          <w:color w:val="000000" w:themeColor="text1"/>
          <w:szCs w:val="26"/>
          <w:lang w:val="pt-BR" w:eastAsia="zh-CN"/>
          <w14:textFill>
            <w14:solidFill>
              <w14:schemeClr w14:val="tx1"/>
            </w14:solidFill>
          </w14:textFill>
        </w:rPr>
      </w:pPr>
      <w:r>
        <w:rPr>
          <w:rFonts w:cs="Times New Roman"/>
          <w:color w:val="000000" w:themeColor="text1"/>
          <w:szCs w:val="26"/>
          <w:lang w:val="pt-BR" w:eastAsia="zh-CN"/>
          <w14:textFill>
            <w14:solidFill>
              <w14:schemeClr w14:val="tx1"/>
            </w14:solidFill>
          </w14:textFill>
        </w:rPr>
        <w:t xml:space="preserve">Bồi </w:t>
      </w:r>
      <w:r>
        <w:rPr>
          <w:rFonts w:cs="Times New Roman"/>
          <w:color w:val="000000" w:themeColor="text1"/>
          <w:szCs w:val="26"/>
          <w:lang w:val="pt-BR"/>
          <w14:textFill>
            <w14:solidFill>
              <w14:schemeClr w14:val="tx1"/>
            </w14:solidFill>
          </w14:textFill>
        </w:rPr>
        <w:t>thường</w:t>
      </w:r>
      <w:r>
        <w:rPr>
          <w:rFonts w:cs="Times New Roman"/>
          <w:color w:val="000000" w:themeColor="text1"/>
          <w:szCs w:val="26"/>
          <w:lang w:val="pt-BR" w:eastAsia="zh-CN"/>
          <w14:textFill>
            <w14:solidFill>
              <w14:schemeClr w14:val="tx1"/>
            </w14:solidFill>
          </w14:textFill>
        </w:rPr>
        <w:t xml:space="preserve"> toàn bộ thiệt hại gây ra cho Bên A và Bên Thứ Ba liên quan trong trường hợp Bên B vi phạm bất kỳ cam kết, nghĩa vụ nào quy định tại Hợp Đồng này.</w:t>
      </w:r>
    </w:p>
    <w:p w14:paraId="16DF63D8">
      <w:pPr>
        <w:widowControl w:val="0"/>
        <w:numPr>
          <w:ilvl w:val="0"/>
          <w:numId w:val="17"/>
        </w:numPr>
        <w:spacing w:before="60" w:after="60"/>
        <w:ind w:left="709" w:right="141" w:hanging="709"/>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 xml:space="preserve">Các quyền và nghĩa vụ khác theo quy định của pháp luật và quy định của Hợp Đồng này. </w:t>
      </w:r>
    </w:p>
    <w:p w14:paraId="6386BF42">
      <w:pPr>
        <w:pStyle w:val="167"/>
        <w:widowControl w:val="0"/>
        <w:tabs>
          <w:tab w:val="left" w:pos="1134"/>
        </w:tabs>
        <w:spacing w:line="276" w:lineRule="auto"/>
        <w:ind w:left="567"/>
        <w:jc w:val="both"/>
        <w:rPr>
          <w:rFonts w:ascii="Times New Roman" w:hAnsi="Times New Roman" w:cs="Times New Roman"/>
          <w:sz w:val="26"/>
          <w:szCs w:val="26"/>
          <w:lang w:val="pt-BR"/>
        </w:rPr>
      </w:pPr>
      <w:r>
        <w:rPr>
          <w:rFonts w:ascii="Times New Roman" w:hAnsi="Times New Roman" w:cs="Times New Roman"/>
          <w:sz w:val="26"/>
          <w:szCs w:val="26"/>
          <w:lang w:val="pt-BR"/>
        </w:rPr>
        <w:t>ĐIỀU 7. BẤT KHẢ KHÁNG</w:t>
      </w:r>
    </w:p>
    <w:p w14:paraId="4364210A">
      <w:pPr>
        <w:pStyle w:val="146"/>
        <w:widowControl w:val="0"/>
        <w:numPr>
          <w:ilvl w:val="1"/>
          <w:numId w:val="18"/>
        </w:numPr>
        <w:tabs>
          <w:tab w:val="left" w:pos="709"/>
        </w:tabs>
        <w:spacing w:after="0"/>
        <w:ind w:left="567" w:hanging="567"/>
        <w:contextualSpacing w:val="0"/>
        <w:jc w:val="both"/>
        <w:rPr>
          <w:rFonts w:cs="Times New Roman"/>
          <w:b/>
          <w:sz w:val="26"/>
          <w:szCs w:val="26"/>
          <w:lang w:val="vi-VN"/>
        </w:rPr>
      </w:pPr>
      <w:r>
        <w:rPr>
          <w:rFonts w:cs="Times New Roman"/>
          <w:sz w:val="26"/>
          <w:szCs w:val="26"/>
          <w:lang w:val="vi-VN"/>
        </w:rPr>
        <w:t>Trong Hợp Đồng, "</w:t>
      </w:r>
      <w:r>
        <w:rPr>
          <w:rFonts w:cs="Times New Roman"/>
          <w:b/>
          <w:sz w:val="26"/>
          <w:szCs w:val="26"/>
          <w:lang w:val="vi-VN"/>
        </w:rPr>
        <w:t>Bất khả kháng</w:t>
      </w:r>
      <w:r>
        <w:rPr>
          <w:rFonts w:cs="Times New Roman"/>
          <w:sz w:val="26"/>
          <w:szCs w:val="26"/>
          <w:lang w:val="vi-VN"/>
        </w:rPr>
        <w:t>" có nghĩa là sự kiện, tình huống hoặc sự kết</w:t>
      </w:r>
      <w:r>
        <w:rPr>
          <w:rFonts w:cs="Times New Roman"/>
          <w:sz w:val="26"/>
          <w:szCs w:val="26"/>
          <w:lang w:val="pt-BR"/>
        </w:rPr>
        <w:t xml:space="preserve"> </w:t>
      </w:r>
      <w:r>
        <w:rPr>
          <w:rFonts w:cs="Times New Roman"/>
          <w:sz w:val="26"/>
          <w:szCs w:val="26"/>
          <w:lang w:val="vi-VN"/>
        </w:rPr>
        <w:t xml:space="preserve">hợp các sự kiện hoặc tình huống được mô tả ở </w:t>
      </w:r>
      <w:r>
        <w:rPr>
          <w:rFonts w:cs="Times New Roman"/>
          <w:sz w:val="26"/>
          <w:szCs w:val="26"/>
          <w:lang w:val="pt-BR"/>
        </w:rPr>
        <w:t>Điều</w:t>
      </w:r>
      <w:r>
        <w:rPr>
          <w:rFonts w:cs="Times New Roman"/>
          <w:sz w:val="26"/>
          <w:szCs w:val="26"/>
          <w:lang w:val="vi-VN"/>
        </w:rPr>
        <w:t xml:space="preserve"> </w:t>
      </w:r>
      <w:r>
        <w:rPr>
          <w:rFonts w:cs="Times New Roman"/>
          <w:sz w:val="26"/>
          <w:szCs w:val="26"/>
          <w:lang w:val="pt-BR"/>
        </w:rPr>
        <w:t>9.</w:t>
      </w:r>
      <w:r>
        <w:rPr>
          <w:rFonts w:cs="Times New Roman"/>
          <w:sz w:val="26"/>
          <w:szCs w:val="26"/>
          <w:lang w:val="vi-VN"/>
        </w:rPr>
        <w:t xml:space="preserve">2 </w:t>
      </w:r>
      <w:r>
        <w:rPr>
          <w:rFonts w:cs="Times New Roman"/>
          <w:sz w:val="26"/>
          <w:szCs w:val="26"/>
          <w:lang w:val="pt-BR"/>
        </w:rPr>
        <w:t>của Hợp Đồng</w:t>
      </w:r>
      <w:r>
        <w:rPr>
          <w:rFonts w:cs="Times New Roman"/>
          <w:sz w:val="26"/>
          <w:szCs w:val="26"/>
          <w:lang w:val="vi-VN"/>
        </w:rPr>
        <w:t xml:space="preserve"> này làm ngăn cản toàn bộ hay một phần, gây trì hoãn cho một hoặc Các Bên trong việc thực hiện các nghĩa vụ của mình theo Hợp Đồng, nhưng chỉ khi các sự kiện hoặc tình huống đó:</w:t>
      </w:r>
    </w:p>
    <w:p w14:paraId="73546335">
      <w:pPr>
        <w:numPr>
          <w:ilvl w:val="4"/>
          <w:numId w:val="19"/>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Nằm ngoài khả năng kiểm soát hợp lý của Bên bị ảnh hưởng.</w:t>
      </w:r>
    </w:p>
    <w:p w14:paraId="076EDBA6">
      <w:pPr>
        <w:numPr>
          <w:ilvl w:val="4"/>
          <w:numId w:val="19"/>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Không do lỗi hoặc sự bất cẩn của Bên bị ảnh hưởng.</w:t>
      </w:r>
    </w:p>
    <w:p w14:paraId="42ED184A">
      <w:pPr>
        <w:numPr>
          <w:ilvl w:val="4"/>
          <w:numId w:val="19"/>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Không thể tránh được cho dù Bên bị ảnh hưởng đã nỗ lực áp dụng các biện pháp khắc phục.</w:t>
      </w:r>
    </w:p>
    <w:p w14:paraId="1CC9B670">
      <w:pPr>
        <w:pStyle w:val="146"/>
        <w:numPr>
          <w:ilvl w:val="1"/>
          <w:numId w:val="18"/>
        </w:numPr>
        <w:autoSpaceDE w:val="0"/>
        <w:autoSpaceDN w:val="0"/>
        <w:adjustRightInd w:val="0"/>
        <w:spacing w:after="0"/>
        <w:ind w:left="567" w:hanging="567"/>
        <w:contextualSpacing w:val="0"/>
        <w:jc w:val="both"/>
        <w:rPr>
          <w:rFonts w:cs="Times New Roman"/>
          <w:sz w:val="26"/>
          <w:szCs w:val="26"/>
          <w:lang w:val="vi-VN"/>
        </w:rPr>
      </w:pPr>
      <w:r>
        <w:rPr>
          <w:rFonts w:cs="Times New Roman"/>
          <w:sz w:val="26"/>
          <w:szCs w:val="26"/>
          <w:lang w:val="vi-VN"/>
        </w:rPr>
        <w:t>Theo các qui định tại Điều 9.1 của Hợp Đồng này, Bất khả kháng bao gồm, nhưng không giới hạn ở các trường hợp sau:</w:t>
      </w:r>
    </w:p>
    <w:p w14:paraId="01689B37">
      <w:pPr>
        <w:numPr>
          <w:ilvl w:val="0"/>
          <w:numId w:val="20"/>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Các hiện tượng tự nhiên bao gồm thiên tai, dịch bệnh, hoả hoạn, lũ lụt, sóng thần, xoáy lốc, hạn hán, động đất cao hơn cấp thiết kế, sấm sét cao hơn mức thiết kế.</w:t>
      </w:r>
    </w:p>
    <w:p w14:paraId="25174D1F">
      <w:pPr>
        <w:numPr>
          <w:ilvl w:val="0"/>
          <w:numId w:val="20"/>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Chiến tranh, hành động xâm lược, khủng bố, bạo loạn, nội chiến, hoặc các hành động thù địch khác.</w:t>
      </w:r>
    </w:p>
    <w:p w14:paraId="09F66453">
      <w:pPr>
        <w:numPr>
          <w:ilvl w:val="0"/>
          <w:numId w:val="20"/>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Bãi công và các hoạt động ngừng trệ công việc không phải do lỗi của một trong Các Bên gây ra.</w:t>
      </w:r>
    </w:p>
    <w:p w14:paraId="4C737CC3">
      <w:pPr>
        <w:pStyle w:val="146"/>
        <w:widowControl w:val="0"/>
        <w:numPr>
          <w:ilvl w:val="1"/>
          <w:numId w:val="18"/>
        </w:numPr>
        <w:tabs>
          <w:tab w:val="left" w:pos="709"/>
        </w:tabs>
        <w:spacing w:after="0"/>
        <w:ind w:left="567" w:hanging="567"/>
        <w:contextualSpacing w:val="0"/>
        <w:jc w:val="both"/>
        <w:rPr>
          <w:rFonts w:cs="Times New Roman"/>
          <w:sz w:val="26"/>
          <w:szCs w:val="26"/>
          <w:lang w:val="vi-VN"/>
        </w:rPr>
      </w:pPr>
      <w:r>
        <w:rPr>
          <w:rFonts w:cs="Times New Roman"/>
          <w:sz w:val="26"/>
          <w:szCs w:val="26"/>
          <w:lang w:val="vi-VN"/>
        </w:rPr>
        <w:t>Thông báo:</w:t>
      </w:r>
    </w:p>
    <w:p w14:paraId="0586144E">
      <w:pPr>
        <w:autoSpaceDE w:val="0"/>
        <w:autoSpaceDN w:val="0"/>
        <w:adjustRightInd w:val="0"/>
        <w:spacing w:after="0"/>
        <w:ind w:left="567"/>
        <w:jc w:val="both"/>
        <w:rPr>
          <w:rFonts w:cs="Times New Roman"/>
          <w:sz w:val="26"/>
          <w:szCs w:val="26"/>
          <w:lang w:val="vi-VN"/>
        </w:rPr>
      </w:pPr>
      <w:r>
        <w:rPr>
          <w:rFonts w:cs="Times New Roman"/>
          <w:sz w:val="26"/>
          <w:szCs w:val="26"/>
          <w:lang w:val="vi-VN"/>
        </w:rPr>
        <w:t xml:space="preserve">Bên bị ảnh hưởng của Bất khả kháng phải thông báo cho Bên kia về sự kiện, tình huống tạo thành Bất khả kháng trong thời gian sớm nhất có thể nhưng không được muộn hơn 01 </w:t>
      </w:r>
      <w:r>
        <w:rPr>
          <w:rFonts w:cs="Times New Roman"/>
          <w:i/>
          <w:sz w:val="26"/>
          <w:szCs w:val="26"/>
          <w:lang w:val="vi-VN"/>
        </w:rPr>
        <w:t>(một)</w:t>
      </w:r>
      <w:r>
        <w:rPr>
          <w:rFonts w:cs="Times New Roman"/>
          <w:sz w:val="26"/>
          <w:szCs w:val="26"/>
          <w:lang w:val="vi-VN"/>
        </w:rPr>
        <w:t xml:space="preserve"> ngày kể từ sau khi thông tin liên lạc đã sẵn sàng phục hồi. Bất cứ thông báo nào cũng sẽ bao gồm đầy đủ chi tiết về sự kiện, tình huống tạo thành Bất khả kháng, tác động của nó với Bên bị ảnh hưởng đối với việc thực hiện nghĩa vụ Hợp Đồng và kiến nghị các biện pháp khắc phục. Bên bị ảnh hưởng sẽ cung cấp các báo cáo thường xuyên cho Bên kia về việc triển khai các biện pháp khắc phục nhằm ngăn chặn hoặc giảm nhẹ những tác động của Bất khả kháng và các thông tin khác mà Bên kia yêu cầu một cách hợp lý.</w:t>
      </w:r>
    </w:p>
    <w:p w14:paraId="03C5ACD6">
      <w:pPr>
        <w:pStyle w:val="146"/>
        <w:numPr>
          <w:ilvl w:val="1"/>
          <w:numId w:val="18"/>
        </w:numPr>
        <w:autoSpaceDE w:val="0"/>
        <w:autoSpaceDN w:val="0"/>
        <w:adjustRightInd w:val="0"/>
        <w:spacing w:after="0"/>
        <w:ind w:left="567" w:hanging="567"/>
        <w:contextualSpacing w:val="0"/>
        <w:jc w:val="both"/>
        <w:rPr>
          <w:rFonts w:cs="Times New Roman"/>
          <w:sz w:val="26"/>
          <w:szCs w:val="26"/>
          <w:lang w:val="vi-VN"/>
        </w:rPr>
      </w:pPr>
      <w:r>
        <w:rPr>
          <w:rFonts w:cs="Times New Roman"/>
          <w:sz w:val="26"/>
          <w:szCs w:val="26"/>
          <w:lang w:val="vi-VN"/>
        </w:rPr>
        <w:t>Hậu quả của Bất khả kháng:</w:t>
      </w:r>
    </w:p>
    <w:p w14:paraId="51843F92">
      <w:pPr>
        <w:autoSpaceDE w:val="0"/>
        <w:autoSpaceDN w:val="0"/>
        <w:adjustRightInd w:val="0"/>
        <w:spacing w:after="0"/>
        <w:ind w:left="567"/>
        <w:jc w:val="both"/>
        <w:rPr>
          <w:rFonts w:cs="Times New Roman"/>
          <w:sz w:val="26"/>
          <w:szCs w:val="26"/>
          <w:lang w:val="vi-VN"/>
        </w:rPr>
      </w:pPr>
      <w:r>
        <w:rPr>
          <w:rFonts w:cs="Times New Roman"/>
          <w:sz w:val="26"/>
          <w:szCs w:val="26"/>
          <w:lang w:val="vi-VN"/>
        </w:rPr>
        <w:t>Không Bên nào phải chịu trách nhiệm hoặc bị coi là vi phạm Hợp Đồng hoặc có lỗi do không thực hiện hoặc chậm trễ trong việc tuân thủ các nghĩa vụ của mình theo Hợp Đồng khi xảy ra Bất khả kháng. Ngay sau khi sự cố Bất khả kháng chấm dứt, Các Bên có trách nhiệm tiếp tục thực hiện Hợp Đồng nếu không có yêu cầu nào khác từ một trong Các Bên.</w:t>
      </w:r>
    </w:p>
    <w:p w14:paraId="598795DC">
      <w:pPr>
        <w:pStyle w:val="146"/>
        <w:numPr>
          <w:ilvl w:val="1"/>
          <w:numId w:val="18"/>
        </w:numPr>
        <w:autoSpaceDE w:val="0"/>
        <w:autoSpaceDN w:val="0"/>
        <w:adjustRightInd w:val="0"/>
        <w:spacing w:after="0"/>
        <w:ind w:left="567" w:hanging="567"/>
        <w:contextualSpacing w:val="0"/>
        <w:jc w:val="both"/>
        <w:rPr>
          <w:rFonts w:cs="Times New Roman"/>
          <w:sz w:val="26"/>
          <w:szCs w:val="26"/>
          <w:lang w:val="vi-VN"/>
        </w:rPr>
      </w:pPr>
      <w:r>
        <w:rPr>
          <w:rFonts w:cs="Times New Roman"/>
          <w:sz w:val="26"/>
          <w:szCs w:val="26"/>
          <w:lang w:val="vi-VN"/>
        </w:rPr>
        <w:t xml:space="preserve">Nếu một Bên do Bất khả kháng mà không thể thực hiện nghĩa vụ của mình theo quy định Hợp Đồng trong thời hạn 30 </w:t>
      </w:r>
      <w:r>
        <w:rPr>
          <w:rFonts w:cs="Times New Roman"/>
          <w:i/>
          <w:sz w:val="26"/>
          <w:szCs w:val="26"/>
          <w:lang w:val="vi-VN"/>
        </w:rPr>
        <w:t>(ba mươi)</w:t>
      </w:r>
      <w:r>
        <w:rPr>
          <w:rFonts w:cs="Times New Roman"/>
          <w:sz w:val="26"/>
          <w:szCs w:val="26"/>
          <w:lang w:val="vi-VN"/>
        </w:rPr>
        <w:t xml:space="preserve"> ngày kể từ ngày xảy ra Bất khả kháng, thì một trong Các Bên sau đó đều có quyền chấm dứt Hợp Đồng. Hợp Đồng sẽ chấm dứt tại thời điểm nêu trong thông báo đó.</w:t>
      </w:r>
    </w:p>
    <w:p w14:paraId="418D0040">
      <w:pPr>
        <w:pStyle w:val="146"/>
        <w:numPr>
          <w:ilvl w:val="1"/>
          <w:numId w:val="18"/>
        </w:numPr>
        <w:autoSpaceDE w:val="0"/>
        <w:autoSpaceDN w:val="0"/>
        <w:adjustRightInd w:val="0"/>
        <w:spacing w:after="0"/>
        <w:ind w:left="567" w:hanging="567"/>
        <w:contextualSpacing w:val="0"/>
        <w:jc w:val="both"/>
        <w:rPr>
          <w:rFonts w:cs="Times New Roman"/>
          <w:sz w:val="26"/>
          <w:szCs w:val="26"/>
          <w:lang w:val="vi-VN"/>
        </w:rPr>
      </w:pPr>
      <w:r>
        <w:rPr>
          <w:rFonts w:cs="Times New Roman"/>
          <w:sz w:val="26"/>
          <w:szCs w:val="26"/>
          <w:lang w:val="vi-VN"/>
        </w:rPr>
        <w:t>Bất cứ nghĩa vụ nào của Mỗi Bên nảy sinh trước khi xuất hiện Bất khả kháng đều không được miễn trừ do sự xuất hiện Bất khả kháng.</w:t>
      </w:r>
    </w:p>
    <w:p w14:paraId="594F5D3B">
      <w:pPr>
        <w:pStyle w:val="167"/>
        <w:widowControl w:val="0"/>
        <w:spacing w:line="276" w:lineRule="auto"/>
        <w:ind w:left="360"/>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ĐIỀU 8. CHỐNG THAM NHŨNG VÀ HỐI LỘ</w:t>
      </w:r>
    </w:p>
    <w:p w14:paraId="54B8934C">
      <w:pPr>
        <w:pStyle w:val="146"/>
        <w:numPr>
          <w:ilvl w:val="1"/>
          <w:numId w:val="21"/>
        </w:numPr>
        <w:spacing w:after="0"/>
        <w:ind w:left="567" w:hanging="567"/>
        <w:contextualSpacing w:val="0"/>
        <w:jc w:val="both"/>
        <w:rPr>
          <w:rFonts w:cs="Times New Roman"/>
          <w:sz w:val="26"/>
          <w:szCs w:val="26"/>
          <w:lang w:val="pt-BR"/>
        </w:rPr>
      </w:pPr>
      <w:r>
        <w:rPr>
          <w:rFonts w:cs="Times New Roman"/>
          <w:sz w:val="26"/>
          <w:szCs w:val="26"/>
          <w:lang w:val="pt-BR"/>
        </w:rPr>
        <w:t>Bên A cam kết và đảm bảo rằng giám đốc, nhân viên, người lao động, đại lý hoặc bất kỳ người nào trực tiếp hoặc gián tiếp đại diện, thay mặt cho Bên A hoặc được Bên A chỉ định liên lạc, giao dịch, làm việc với Bên B (gọi chung là "</w:t>
      </w:r>
      <w:r>
        <w:rPr>
          <w:rFonts w:cs="Times New Roman"/>
          <w:b/>
          <w:sz w:val="26"/>
          <w:szCs w:val="26"/>
          <w:lang w:val="pt-BR"/>
        </w:rPr>
        <w:t>Người Của Bên A</w:t>
      </w:r>
      <w:r>
        <w:rPr>
          <w:rFonts w:cs="Times New Roman"/>
          <w:sz w:val="26"/>
          <w:szCs w:val="26"/>
          <w:lang w:val="pt-BR"/>
        </w:rPr>
        <w:t>") sẽ không hối lộ và/hoặc hứa hẹn đưa các khoản hối lộ, giảm giá, trích thưởng, khoản tiền gây ảnh hưởng hoặc khoản báo đáp bất hợp pháp hoặc bất kỳ các tài sản bằng tiền hoặc hiện vật hoặc lợi ích nào (gọi chung là “</w:t>
      </w:r>
      <w:r>
        <w:rPr>
          <w:rFonts w:cs="Times New Roman"/>
          <w:b/>
          <w:sz w:val="26"/>
          <w:szCs w:val="26"/>
          <w:lang w:val="pt-BR"/>
        </w:rPr>
        <w:t>Hối Lộ</w:t>
      </w:r>
      <w:r>
        <w:rPr>
          <w:rFonts w:cs="Times New Roman"/>
          <w:sz w:val="26"/>
          <w:szCs w:val="26"/>
          <w:lang w:val="pt-BR"/>
        </w:rPr>
        <w:t>”), cho bất kỳ giám đốc, nhân viên, người lao động hoặc đại diện của Bên B (gọi chung là “</w:t>
      </w:r>
      <w:r>
        <w:rPr>
          <w:rFonts w:cs="Times New Roman"/>
          <w:b/>
          <w:sz w:val="26"/>
          <w:szCs w:val="26"/>
          <w:lang w:val="pt-BR"/>
        </w:rPr>
        <w:t>Người Của Bên B</w:t>
      </w:r>
      <w:r>
        <w:rPr>
          <w:rFonts w:cs="Times New Roman"/>
          <w:sz w:val="26"/>
          <w:szCs w:val="26"/>
          <w:lang w:val="pt-BR"/>
        </w:rPr>
        <w:t>”) hoặc thông qua bất kỳ Bên Thứ Ba nào để Hối Lộ Người Của Bên Bnhằm đạt được lợi ích riêng như được ưu tiên ký Hợp Đồng với Bên B một cách không minh bạch, được miễn trừ (các) nghĩa vụ quy định tại Hợp Đồng, và/hoặc các lợi ích không minh bạch, không công bằng khác.</w:t>
      </w:r>
    </w:p>
    <w:p w14:paraId="47F7B5E8">
      <w:pPr>
        <w:pStyle w:val="146"/>
        <w:numPr>
          <w:ilvl w:val="1"/>
          <w:numId w:val="21"/>
        </w:numPr>
        <w:spacing w:after="0"/>
        <w:ind w:left="567" w:hanging="567"/>
        <w:contextualSpacing w:val="0"/>
        <w:jc w:val="both"/>
        <w:rPr>
          <w:rFonts w:cs="Times New Roman"/>
          <w:sz w:val="26"/>
          <w:szCs w:val="26"/>
          <w:lang w:val="pt-BR"/>
        </w:rPr>
      </w:pPr>
      <w:r>
        <w:rPr>
          <w:rFonts w:cs="Times New Roman"/>
          <w:sz w:val="26"/>
          <w:szCs w:val="26"/>
          <w:lang w:val="pt-BR"/>
        </w:rPr>
        <w:t xml:space="preserve">Các hành vi Hối Lộ theo quy định tại Điều này sẽ bao gồm cả các hành vi thực hiện trước, trong khi và sau khi thực hiện Hợp Đồng này. Trường hợp bất kỳ Người Của Bên A nào nhận thấy bất cứ Người Của Bên B nào có biểu hiện, hành vi đòi Hối Lộ thì Bên A có trách nhiệm thông báo ngay lập tức cho Bên B. </w:t>
      </w:r>
    </w:p>
    <w:p w14:paraId="050A6352">
      <w:pPr>
        <w:pStyle w:val="146"/>
        <w:numPr>
          <w:ilvl w:val="1"/>
          <w:numId w:val="21"/>
        </w:numPr>
        <w:spacing w:after="0"/>
        <w:ind w:left="567" w:hanging="567"/>
        <w:contextualSpacing w:val="0"/>
        <w:jc w:val="both"/>
        <w:rPr>
          <w:rFonts w:cs="Times New Roman"/>
          <w:sz w:val="26"/>
          <w:szCs w:val="26"/>
          <w:lang w:val="pt-BR"/>
        </w:rPr>
      </w:pPr>
      <w:r>
        <w:rPr>
          <w:rFonts w:cs="Times New Roman"/>
          <w:sz w:val="26"/>
          <w:szCs w:val="26"/>
          <w:lang w:val="pt-BR"/>
        </w:rPr>
        <w:t>Nếu Bên A vi phạm quy định tại Điều này, Bên B có quyền, tùy từng thời điểm xảy ra hoặc phát hiện ra hành vi Hối Lộ, áp dụng một hoặc đồng thời một số biện pháp sau:</w:t>
      </w:r>
    </w:p>
    <w:p w14:paraId="7A90F2B0">
      <w:pPr>
        <w:spacing w:after="0"/>
        <w:ind w:left="567" w:hanging="567"/>
        <w:jc w:val="both"/>
        <w:rPr>
          <w:rFonts w:cs="Times New Roman"/>
          <w:sz w:val="26"/>
          <w:szCs w:val="26"/>
          <w:lang w:val="pt-BR"/>
        </w:rPr>
      </w:pPr>
      <w:r>
        <w:rPr>
          <w:rFonts w:cs="Times New Roman"/>
          <w:sz w:val="26"/>
          <w:szCs w:val="26"/>
          <w:lang w:val="pt-BR"/>
        </w:rPr>
        <w:t>a)</w:t>
      </w:r>
      <w:r>
        <w:rPr>
          <w:rFonts w:cs="Times New Roman"/>
          <w:sz w:val="26"/>
          <w:szCs w:val="26"/>
          <w:lang w:val="pt-BR"/>
        </w:rPr>
        <w:tab/>
      </w:r>
      <w:r>
        <w:rPr>
          <w:rFonts w:cs="Times New Roman"/>
          <w:sz w:val="26"/>
          <w:szCs w:val="26"/>
          <w:lang w:val="pt-BR"/>
        </w:rPr>
        <w:t>Hủy kết quả đánh giá lựa chọn Bên A trong trường hợp Bên A ký kết Hợp Đồng thông qua việc đấu thầu.</w:t>
      </w:r>
    </w:p>
    <w:p w14:paraId="25BB4918">
      <w:pPr>
        <w:spacing w:after="0"/>
        <w:ind w:left="567" w:hanging="567"/>
        <w:jc w:val="both"/>
        <w:rPr>
          <w:rFonts w:cs="Times New Roman"/>
          <w:sz w:val="26"/>
          <w:szCs w:val="26"/>
          <w:lang w:val="pt-BR"/>
        </w:rPr>
      </w:pPr>
      <w:r>
        <w:rPr>
          <w:rFonts w:cs="Times New Roman"/>
          <w:sz w:val="26"/>
          <w:szCs w:val="26"/>
          <w:lang w:val="pt-BR"/>
        </w:rPr>
        <w:t>b)</w:t>
      </w:r>
      <w:r>
        <w:rPr>
          <w:rFonts w:cs="Times New Roman"/>
          <w:sz w:val="26"/>
          <w:szCs w:val="26"/>
          <w:lang w:val="pt-BR"/>
        </w:rPr>
        <w:tab/>
      </w:r>
      <w:r>
        <w:rPr>
          <w:rFonts w:cs="Times New Roman"/>
          <w:sz w:val="26"/>
          <w:szCs w:val="26"/>
          <w:lang w:val="pt-BR"/>
        </w:rPr>
        <w:t xml:space="preserve">Tùy vào mức độ nghiêm trọng của hành vi Hối Lộ và tùy quyết định của Bên B, phạt Bên A một khoản tiền </w:t>
      </w:r>
      <w:r>
        <w:rPr>
          <w:rFonts w:cs="Times New Roman"/>
          <w:b/>
          <w:sz w:val="26"/>
          <w:szCs w:val="26"/>
          <w:lang w:val="pt-BR"/>
        </w:rPr>
        <w:t>150.000.000</w:t>
      </w:r>
      <w:r>
        <w:rPr>
          <w:rFonts w:cs="Times New Roman"/>
          <w:sz w:val="26"/>
          <w:szCs w:val="26"/>
          <w:lang w:val="pt-BR"/>
        </w:rPr>
        <w:t xml:space="preserve"> </w:t>
      </w:r>
      <w:r>
        <w:rPr>
          <w:rFonts w:cs="Times New Roman"/>
          <w:b/>
          <w:sz w:val="26"/>
          <w:szCs w:val="26"/>
          <w:lang w:val="pt-BR"/>
        </w:rPr>
        <w:t>VND</w:t>
      </w:r>
      <w:r>
        <w:rPr>
          <w:rFonts w:cs="Times New Roman"/>
          <w:sz w:val="26"/>
          <w:szCs w:val="26"/>
          <w:lang w:val="pt-BR"/>
        </w:rPr>
        <w:t xml:space="preserve"> (</w:t>
      </w:r>
      <w:r>
        <w:rPr>
          <w:rFonts w:cs="Times New Roman"/>
          <w:i/>
          <w:sz w:val="26"/>
          <w:szCs w:val="26"/>
          <w:lang w:val="pt-BR"/>
        </w:rPr>
        <w:t xml:space="preserve">một trăm năm mươi triệu đồng) </w:t>
      </w:r>
      <w:r>
        <w:rPr>
          <w:rFonts w:cs="Times New Roman"/>
          <w:sz w:val="26"/>
          <w:szCs w:val="26"/>
          <w:lang w:val="pt-BR"/>
        </w:rPr>
        <w:t>cho một hành vi Hối Lộ hoặc chấm dứt Hợp Đồng ngay lập tức mà không phải chịu bất cứ một khoản phạt hay bồi thường nào và Bên A phải bồi thường cho Bên B các khoản thiệt hại phát sinh (nếu có) do việc chấm dứt Hợp Đồng này, hoàn trả cho Bên B các khoản tiền Bên B đã tạm ứng, đã thanh toán cho Bên A và chịu các chế tài phạt khác quy định tại Hợp Đồng khi Hợp Đồng bị chấm dứt.</w:t>
      </w:r>
    </w:p>
    <w:p w14:paraId="1CEFDAA3">
      <w:pPr>
        <w:spacing w:after="0"/>
        <w:ind w:left="567" w:hanging="567"/>
        <w:jc w:val="both"/>
        <w:rPr>
          <w:rFonts w:cs="Times New Roman"/>
          <w:sz w:val="26"/>
          <w:szCs w:val="26"/>
          <w:lang w:val="pt-BR"/>
        </w:rPr>
      </w:pPr>
      <w:r>
        <w:rPr>
          <w:rFonts w:cs="Times New Roman"/>
          <w:sz w:val="26"/>
          <w:szCs w:val="26"/>
          <w:lang w:val="pt-BR"/>
        </w:rPr>
        <w:t>c)</w:t>
      </w:r>
      <w:r>
        <w:rPr>
          <w:rFonts w:cs="Times New Roman"/>
          <w:sz w:val="26"/>
          <w:szCs w:val="26"/>
          <w:lang w:val="pt-BR"/>
        </w:rPr>
        <w:tab/>
      </w:r>
      <w:r>
        <w:rPr>
          <w:rFonts w:cs="Times New Roman"/>
          <w:sz w:val="26"/>
          <w:szCs w:val="26"/>
          <w:lang w:val="pt-BR"/>
        </w:rPr>
        <w:t>Đưa Bên A vào danh sách các nhà thầu cần phải kiểm soát khi tham gia các gói thầu cung cấp dịch vụ/hàng hóa khác hoặc không được tham gia chào thầu hàng hóa/dịch vụ cho Bên B.</w:t>
      </w:r>
    </w:p>
    <w:p w14:paraId="38A36C8B">
      <w:pPr>
        <w:spacing w:after="0"/>
        <w:ind w:left="567" w:hanging="567"/>
        <w:jc w:val="both"/>
        <w:rPr>
          <w:rFonts w:cs="Times New Roman"/>
          <w:sz w:val="26"/>
          <w:szCs w:val="26"/>
          <w:lang w:val="pt-BR"/>
        </w:rPr>
      </w:pPr>
      <w:r>
        <w:rPr>
          <w:rFonts w:cs="Times New Roman"/>
          <w:sz w:val="26"/>
          <w:szCs w:val="26"/>
          <w:lang w:val="pt-BR"/>
        </w:rPr>
        <w:t>d)</w:t>
      </w:r>
      <w:r>
        <w:rPr>
          <w:rFonts w:cs="Times New Roman"/>
          <w:sz w:val="26"/>
          <w:szCs w:val="26"/>
          <w:lang w:val="pt-BR"/>
        </w:rPr>
        <w:tab/>
      </w:r>
      <w:r>
        <w:rPr>
          <w:rFonts w:cs="Times New Roman"/>
          <w:sz w:val="26"/>
          <w:szCs w:val="26"/>
          <w:lang w:val="pt-BR"/>
        </w:rPr>
        <w:t>Chuyển hồ sơ cho cơ quan Điều tra nếu hành vi Hối Lộ có dấu hiệu vi phạm pháp luật hình sự.</w:t>
      </w:r>
    </w:p>
    <w:p w14:paraId="7087D55A">
      <w:pPr>
        <w:pStyle w:val="146"/>
        <w:numPr>
          <w:ilvl w:val="1"/>
          <w:numId w:val="21"/>
        </w:numPr>
        <w:spacing w:after="0"/>
        <w:ind w:left="567" w:hanging="567"/>
        <w:contextualSpacing w:val="0"/>
        <w:jc w:val="both"/>
        <w:rPr>
          <w:rFonts w:cs="Times New Roman"/>
          <w:sz w:val="26"/>
          <w:szCs w:val="26"/>
          <w:lang w:val="pt-BR"/>
        </w:rPr>
      </w:pPr>
      <w:r>
        <w:rPr>
          <w:rFonts w:cs="Times New Roman"/>
          <w:sz w:val="26"/>
          <w:szCs w:val="26"/>
          <w:lang w:val="pt-BR"/>
        </w:rPr>
        <w:t>Bên A sẽ miễn trừ cho Bên B mọi trách nhiệm liên quan nếu hành vi Hối Lộ của Bên A vi phạm pháp luật Việt Nam và phải bồi thường cho Bên B các thiệt hại phát sinh, bao gồm cả các thiệt hại do phát sinh chi phí hành chính, chi phí luật sư và các chi phí khác để xử lý các vấn đề liên đới đến hành vi Hối Lộ của Bên A.</w:t>
      </w:r>
    </w:p>
    <w:p w14:paraId="2610DB21">
      <w:pPr>
        <w:pStyle w:val="167"/>
        <w:widowControl w:val="0"/>
        <w:spacing w:line="276" w:lineRule="auto"/>
        <w:ind w:left="360"/>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ĐIỀU 9. PHẠT VI PHẠM HỢP ĐỒNG</w:t>
      </w:r>
    </w:p>
    <w:p w14:paraId="41490F73">
      <w:pPr>
        <w:widowControl w:val="0"/>
        <w:numPr>
          <w:ilvl w:val="1"/>
          <w:numId w:val="22"/>
        </w:numPr>
        <w:tabs>
          <w:tab w:val="left" w:pos="709"/>
        </w:tabs>
        <w:overflowPunct w:val="0"/>
        <w:autoSpaceDE w:val="0"/>
        <w:autoSpaceDN w:val="0"/>
        <w:adjustRightInd w:val="0"/>
        <w:spacing w:before="60" w:after="60"/>
        <w:ind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pt-BR"/>
          <w14:textFill>
            <w14:solidFill>
              <w14:schemeClr w14:val="tx1"/>
            </w14:solidFill>
          </w14:textFill>
        </w:rPr>
        <w:t xml:space="preserve">Trường hợp Bên B chậm thực hiện nghĩa vụ cung cấp hàng hóa theo quy định tại Hợp Đồng này, không do sự kiện Bất khả kháng, không do lỗi của Bên A và/hoặc không được Bên A chấp thuận, Bên B sẽ chịu phạt vi phạm với mức phạt 01% </w:t>
      </w:r>
      <w:r>
        <w:rPr>
          <w:rFonts w:cs="Times New Roman"/>
          <w:i/>
          <w:color w:val="000000" w:themeColor="text1"/>
          <w:sz w:val="26"/>
          <w:szCs w:val="26"/>
          <w:lang w:val="pt-BR"/>
          <w14:textFill>
            <w14:solidFill>
              <w14:schemeClr w14:val="tx1"/>
            </w14:solidFill>
          </w14:textFill>
        </w:rPr>
        <w:t xml:space="preserve">(một phần trăm) </w:t>
      </w:r>
      <w:r>
        <w:rPr>
          <w:rFonts w:cs="Times New Roman"/>
          <w:color w:val="000000" w:themeColor="text1"/>
          <w:sz w:val="26"/>
          <w:szCs w:val="26"/>
          <w:lang w:val="pt-BR"/>
          <w14:textFill>
            <w14:solidFill>
              <w14:schemeClr w14:val="tx1"/>
            </w14:solidFill>
          </w14:textFill>
        </w:rPr>
        <w:t>Giá Trị Hợp Đồng cho mỗi ngày chậm thực hiện. Tổng số tiền phạt vi phạm không vượt quá 8% (tám phần trăm) Giá Trị Hợp Đồng. Ngoài khoản phạt vi phạm nêu trên, Bên B có trách nhiệm bồi thường toàn bộ thiệt hại thực tế, hợp lý và trực tiếp phát sinh do việc chậm thực hiện nghĩa vụ của Bên B gây ra cho Bên A.</w:t>
      </w:r>
    </w:p>
    <w:p w14:paraId="2AE2944F">
      <w:pPr>
        <w:widowControl w:val="0"/>
        <w:numPr>
          <w:ilvl w:val="1"/>
          <w:numId w:val="22"/>
        </w:numPr>
        <w:tabs>
          <w:tab w:val="left" w:pos="709"/>
        </w:tabs>
        <w:overflowPunct w:val="0"/>
        <w:autoSpaceDE w:val="0"/>
        <w:autoSpaceDN w:val="0"/>
        <w:adjustRightInd w:val="0"/>
        <w:spacing w:before="60" w:after="60"/>
        <w:ind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Nếu Bên B thực hiện không đúng, không đủ tiêu chuẩn chất lượng hàng hóa theo quy định của Hợp Đồng, Bên B phải khắc phục, sửa chữa, thay đổi việc thực hiện hàng hóa để đạt yêu cầu cho Bên A trong thời hạn Bên A yêu cầu, đồng thời, Bên B sẽ bị phạt 8% (</w:t>
      </w:r>
      <w:r>
        <w:rPr>
          <w:rFonts w:cs="Times New Roman"/>
          <w:i/>
          <w:color w:val="000000" w:themeColor="text1"/>
          <w:sz w:val="26"/>
          <w:szCs w:val="26"/>
          <w:lang w:val="vi-VN"/>
          <w14:textFill>
            <w14:solidFill>
              <w14:schemeClr w14:val="tx1"/>
            </w14:solidFill>
          </w14:textFill>
        </w:rPr>
        <w:t>tám phần trăm</w:t>
      </w:r>
      <w:r>
        <w:rPr>
          <w:rFonts w:cs="Times New Roman"/>
          <w:color w:val="000000" w:themeColor="text1"/>
          <w:sz w:val="26"/>
          <w:szCs w:val="26"/>
          <w:lang w:val="vi-VN"/>
          <w14:textFill>
            <w14:solidFill>
              <w14:schemeClr w14:val="tx1"/>
            </w14:solidFill>
          </w14:textFill>
        </w:rPr>
        <w:t xml:space="preserve">) </w:t>
      </w:r>
      <w:r>
        <w:rPr>
          <w:rFonts w:cs="Times New Roman"/>
          <w:sz w:val="26"/>
          <w:szCs w:val="26"/>
          <w:lang w:val="pt-BR"/>
        </w:rPr>
        <w:t>Giá Trị  hợp đồng  không đạt yêu cầu</w:t>
      </w:r>
      <w:r>
        <w:rPr>
          <w:rFonts w:cs="Times New Roman"/>
          <w:color w:val="000000" w:themeColor="text1"/>
          <w:sz w:val="26"/>
          <w:szCs w:val="26"/>
          <w:lang w:val="vi-VN"/>
          <w14:textFill>
            <w14:solidFill>
              <w14:schemeClr w14:val="tx1"/>
            </w14:solidFill>
          </w14:textFill>
        </w:rPr>
        <w:t xml:space="preserve"> và bồi thường toàn bộ thiệt hại gây ra cho Bên A. Ngoài ra, nếu Bên B chậm thực hiện việc khắc phục, sửa chữa thực hiện Dịch Vụ theo quy định tại Điều 9.2 này thì Bên B sẽ bị phạt chậm thực hiện Dịch Vụ như quy định tại Điều 9.1 của Hợp Đồng.</w:t>
      </w:r>
    </w:p>
    <w:p w14:paraId="516052E5">
      <w:pPr>
        <w:widowControl w:val="0"/>
        <w:numPr>
          <w:ilvl w:val="1"/>
          <w:numId w:val="22"/>
        </w:numPr>
        <w:spacing w:after="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Không mâu thuẫn với các điều khoản phạt khác, nếu Bên B đơn phương đình chỉ, chấm dứt Hợp Đồng này không đúng quy định tại Hợp Đồng và/hoặc Bên B vi phạm bất kì nghĩa vụ nào nêu tại Hợp Đồng (trừ quy định tại Điều 8.3 của Hợp Đồng), Bên B sẽ bị phạt 8% (</w:t>
      </w:r>
      <w:r>
        <w:rPr>
          <w:rFonts w:cs="Times New Roman"/>
          <w:i/>
          <w:color w:val="000000" w:themeColor="text1"/>
          <w:sz w:val="26"/>
          <w:szCs w:val="26"/>
          <w:lang w:val="vi-VN"/>
          <w14:textFill>
            <w14:solidFill>
              <w14:schemeClr w14:val="tx1"/>
            </w14:solidFill>
          </w14:textFill>
        </w:rPr>
        <w:t>tám phần trăm</w:t>
      </w:r>
      <w:r>
        <w:rPr>
          <w:rFonts w:cs="Times New Roman"/>
          <w:color w:val="000000" w:themeColor="text1"/>
          <w:sz w:val="26"/>
          <w:szCs w:val="26"/>
          <w:lang w:val="vi-VN"/>
          <w14:textFill>
            <w14:solidFill>
              <w14:schemeClr w14:val="tx1"/>
            </w14:solidFill>
          </w14:textFill>
        </w:rPr>
        <w:t xml:space="preserve">) </w:t>
      </w:r>
      <w:r>
        <w:rPr>
          <w:rFonts w:cs="Times New Roman"/>
          <w:sz w:val="26"/>
          <w:szCs w:val="26"/>
          <w:lang w:val="pt-BR"/>
        </w:rPr>
        <w:t>tổng Giá Trị Hợp Đồng</w:t>
      </w:r>
      <w:r>
        <w:rPr>
          <w:rFonts w:cs="Times New Roman"/>
          <w:color w:val="000000" w:themeColor="text1"/>
          <w:sz w:val="26"/>
          <w:szCs w:val="26"/>
          <w:lang w:val="vi-VN"/>
          <w14:textFill>
            <w14:solidFill>
              <w14:schemeClr w14:val="tx1"/>
            </w14:solidFill>
          </w14:textFill>
        </w:rPr>
        <w:t>, đồng thời phải bồi thường cho Bên A toàn bộ thiệt hại mà Bên A phải gánh chịu do việc đình chỉ, chấm dứt, vi phạm Hợp Đồng của Bên B và phải hoàn trả cho Bên A các khoản tiền đã nhận của Bên A.</w:t>
      </w:r>
    </w:p>
    <w:p w14:paraId="7758FDDE">
      <w:pPr>
        <w:widowControl w:val="0"/>
        <w:numPr>
          <w:ilvl w:val="1"/>
          <w:numId w:val="22"/>
        </w:numPr>
        <w:tabs>
          <w:tab w:val="left" w:pos="709"/>
        </w:tabs>
        <w:overflowPunct w:val="0"/>
        <w:autoSpaceDE w:val="0"/>
        <w:autoSpaceDN w:val="0"/>
        <w:adjustRightInd w:val="0"/>
        <w:spacing w:before="60" w:after="60"/>
        <w:ind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 xml:space="preserve">Trong trường hợp Bên A chậm thanh toán cho Bên B, Bên A phải trả lãi cho số ngày chậm thanh toán theo lãi suất </w:t>
      </w:r>
      <w:r>
        <w:rPr>
          <w:rFonts w:cs="Times New Roman"/>
          <w:color w:val="000000" w:themeColor="text1"/>
          <w:sz w:val="26"/>
          <w:szCs w:val="26"/>
          <w:lang w:val="pt-BR"/>
          <w14:textFill>
            <w14:solidFill>
              <w14:schemeClr w14:val="tx1"/>
            </w14:solidFill>
          </w14:textFill>
        </w:rPr>
        <w:t>tiền gửi tiết kiệm đồng Việt Nam kỳ hạn 06 (</w:t>
      </w:r>
      <w:r>
        <w:rPr>
          <w:rFonts w:cs="Times New Roman"/>
          <w:i/>
          <w:color w:val="000000" w:themeColor="text1"/>
          <w:sz w:val="26"/>
          <w:szCs w:val="26"/>
          <w:lang w:val="pt-BR"/>
          <w14:textFill>
            <w14:solidFill>
              <w14:schemeClr w14:val="tx1"/>
            </w14:solidFill>
          </w14:textFill>
        </w:rPr>
        <w:t>sáu</w:t>
      </w:r>
      <w:r>
        <w:rPr>
          <w:rFonts w:cs="Times New Roman"/>
          <w:color w:val="000000" w:themeColor="text1"/>
          <w:sz w:val="26"/>
          <w:szCs w:val="26"/>
          <w:lang w:val="pt-BR"/>
          <w14:textFill>
            <w14:solidFill>
              <w14:schemeClr w14:val="tx1"/>
            </w14:solidFill>
          </w14:textFill>
        </w:rPr>
        <w:t>) tháng lãi trả cuối kỳ do Ngân hàng Thương mại Cổ phần Đầu tư và Phát triển Việt Nam (BIDV)</w:t>
      </w:r>
      <w:r>
        <w:rPr>
          <w:rFonts w:cs="Times New Roman"/>
          <w:color w:val="000000" w:themeColor="text1"/>
          <w:sz w:val="26"/>
          <w:szCs w:val="26"/>
          <w:lang w:val="vi-VN"/>
          <w14:textFill>
            <w14:solidFill>
              <w14:schemeClr w14:val="tx1"/>
            </w14:solidFill>
          </w14:textFill>
        </w:rPr>
        <w:t xml:space="preserve"> công bố/áp dụng tại thời điểm chậm thanh toán tính trên số tiền và số ngày chậm thanh toán. Tổng số tiền lãi không vượt quá 08% </w:t>
      </w:r>
      <w:r>
        <w:rPr>
          <w:rFonts w:cs="Times New Roman"/>
          <w:i/>
          <w:color w:val="000000" w:themeColor="text1"/>
          <w:sz w:val="26"/>
          <w:szCs w:val="26"/>
          <w:lang w:val="vi-VN"/>
          <w14:textFill>
            <w14:solidFill>
              <w14:schemeClr w14:val="tx1"/>
            </w14:solidFill>
          </w14:textFill>
        </w:rPr>
        <w:t>(tám phần trăm</w:t>
      </w:r>
      <w:r>
        <w:rPr>
          <w:rFonts w:cs="Times New Roman"/>
          <w:color w:val="000000" w:themeColor="text1"/>
          <w:sz w:val="26"/>
          <w:szCs w:val="26"/>
          <w:lang w:val="vi-VN"/>
          <w14:textFill>
            <w14:solidFill>
              <w14:schemeClr w14:val="tx1"/>
            </w14:solidFill>
          </w14:textFill>
        </w:rPr>
        <w:t xml:space="preserve">) tổng số tiền chậm thanh toán. </w:t>
      </w:r>
    </w:p>
    <w:p w14:paraId="4E8040F7">
      <w:pPr>
        <w:pStyle w:val="167"/>
        <w:widowControl w:val="0"/>
        <w:tabs>
          <w:tab w:val="left" w:pos="1560"/>
        </w:tabs>
        <w:spacing w:line="276" w:lineRule="auto"/>
        <w:ind w:left="567"/>
        <w:jc w:val="both"/>
        <w:rPr>
          <w:rFonts w:ascii="Times New Roman" w:hAnsi="Times New Roman" w:cs="Times New Roman"/>
          <w:sz w:val="26"/>
          <w:szCs w:val="26"/>
          <w:lang w:val="pt-BR"/>
        </w:rPr>
      </w:pPr>
      <w:r>
        <w:rPr>
          <w:rFonts w:ascii="Times New Roman" w:hAnsi="Times New Roman" w:cs="Times New Roman"/>
          <w:sz w:val="26"/>
          <w:szCs w:val="26"/>
          <w:lang w:val="pt-BR"/>
        </w:rPr>
        <w:t>ĐIỀU 10. HIỆU LỰC VÀ CHẤM DỨT HỢP ĐỒNG</w:t>
      </w:r>
    </w:p>
    <w:p w14:paraId="392E22C2">
      <w:pPr>
        <w:widowControl w:val="0"/>
        <w:numPr>
          <w:ilvl w:val="1"/>
          <w:numId w:val="23"/>
        </w:numPr>
        <w:overflowPunct w:val="0"/>
        <w:autoSpaceDE w:val="0"/>
        <w:autoSpaceDN w:val="0"/>
        <w:adjustRightInd w:val="0"/>
        <w:spacing w:before="60" w:after="60"/>
        <w:ind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Hợp Đồng này có hiệu lực kể từ ngày Các Bên ký kết và đóng dấu hợp lệ vào Hợp Đồng.</w:t>
      </w:r>
    </w:p>
    <w:p w14:paraId="39F84125">
      <w:pPr>
        <w:widowControl w:val="0"/>
        <w:numPr>
          <w:ilvl w:val="1"/>
          <w:numId w:val="23"/>
        </w:numPr>
        <w:overflowPunct w:val="0"/>
        <w:autoSpaceDE w:val="0"/>
        <w:autoSpaceDN w:val="0"/>
        <w:adjustRightInd w:val="0"/>
        <w:spacing w:before="60" w:after="60"/>
        <w:ind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Hợp Đồng này sẽ chấm dứt trong các trường hợp sau:</w:t>
      </w:r>
    </w:p>
    <w:p w14:paraId="03E80C06">
      <w:pPr>
        <w:widowControl w:val="0"/>
        <w:numPr>
          <w:ilvl w:val="2"/>
          <w:numId w:val="24"/>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Khi Các Bên hoàn thành mọi nghĩa vụ theo Hợp Đồng này. Trong trường hợp này, Hợp Đồng sẽ tự động thanh lý</w:t>
      </w:r>
      <w:r>
        <w:rPr>
          <w:color w:val="0D0D0D" w:themeColor="text1" w:themeTint="F2"/>
          <w:sz w:val="26"/>
          <w:szCs w:val="26"/>
          <w:lang w:val="vi-VN"/>
          <w14:textFill>
            <w14:solidFill>
              <w14:schemeClr w14:val="tx1">
                <w14:lumMod w14:val="95000"/>
                <w14:lumOff w14:val="5000"/>
              </w14:schemeClr>
            </w14:solidFill>
          </w14:textFill>
        </w:rPr>
        <w:t xml:space="preserve"> khi Các Bên hoàn thành toàn bộ nghĩa vụ theo Hợp Đồng</w:t>
      </w:r>
      <w:r>
        <w:rPr>
          <w:rFonts w:cs="Times New Roman"/>
          <w:color w:val="000000" w:themeColor="text1"/>
          <w:sz w:val="26"/>
          <w:szCs w:val="26"/>
          <w:lang w:val="vi-VN"/>
          <w14:textFill>
            <w14:solidFill>
              <w14:schemeClr w14:val="tx1"/>
            </w14:solidFill>
          </w14:textFill>
        </w:rPr>
        <w:t xml:space="preserve">. </w:t>
      </w:r>
    </w:p>
    <w:p w14:paraId="78220503">
      <w:pPr>
        <w:widowControl w:val="0"/>
        <w:numPr>
          <w:ilvl w:val="2"/>
          <w:numId w:val="24"/>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Khi Hai Bên có thỏa thuận bằng văn bản về việc chấm dứt Hợp Đồng. Trường hợp này, Các Bên có trách nhiệm hoàn thành mọi nghĩa vụ đối với nhau theo văn bản thỏa thuận chấm dứt.</w:t>
      </w:r>
    </w:p>
    <w:p w14:paraId="4C274531">
      <w:pPr>
        <w:widowControl w:val="0"/>
        <w:numPr>
          <w:ilvl w:val="2"/>
          <w:numId w:val="24"/>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Khi một Bên vi phạm các điều khoản và điều kiện của Hợp Đồng nhưng không chấm dứt việc vi phạm và khắc phục hậu quả trong vòng 02 (</w:t>
      </w:r>
      <w:r>
        <w:rPr>
          <w:rFonts w:cs="Times New Roman"/>
          <w:i/>
          <w:color w:val="000000" w:themeColor="text1"/>
          <w:sz w:val="26"/>
          <w:szCs w:val="26"/>
          <w:lang w:val="vi-VN"/>
          <w14:textFill>
            <w14:solidFill>
              <w14:schemeClr w14:val="tx1"/>
            </w14:solidFill>
          </w14:textFill>
        </w:rPr>
        <w:t>ngày</w:t>
      </w:r>
      <w:r>
        <w:rPr>
          <w:rFonts w:cs="Times New Roman"/>
          <w:color w:val="000000" w:themeColor="text1"/>
          <w:sz w:val="26"/>
          <w:szCs w:val="26"/>
          <w:lang w:val="vi-VN"/>
          <w14:textFill>
            <w14:solidFill>
              <w14:schemeClr w14:val="tx1"/>
            </w14:solidFill>
          </w14:textFill>
        </w:rPr>
        <w:t>) ngày kể từ ngày nhận được thông báo bằng văn bản yêu cầu chấm dứt/khắc phục vi phạm của Bên kia, Bên bị vi phạm có quyền đơn phương chấm dứt Hợp Đồng bằng cách gửi văn bản thông báo cho Bên vi phạm.</w:t>
      </w:r>
      <w:r>
        <w:rPr>
          <w:rFonts w:cs="Times New Roman"/>
          <w:b/>
          <w:color w:val="000000" w:themeColor="text1"/>
          <w:sz w:val="26"/>
          <w:szCs w:val="26"/>
          <w:lang w:val="vi-VN"/>
          <w14:textFill>
            <w14:solidFill>
              <w14:schemeClr w14:val="tx1"/>
            </w14:solidFill>
          </w14:textFill>
        </w:rPr>
        <w:t xml:space="preserve"> </w:t>
      </w:r>
      <w:r>
        <w:rPr>
          <w:rFonts w:cs="Times New Roman"/>
          <w:color w:val="000000" w:themeColor="text1"/>
          <w:sz w:val="26"/>
          <w:szCs w:val="26"/>
          <w:lang w:val="vi-VN"/>
          <w14:textFill>
            <w14:solidFill>
              <w14:schemeClr w14:val="tx1"/>
            </w14:solidFill>
          </w14:textFill>
        </w:rPr>
        <w:t>Hợp Đồng sẽ chấm dứt vào thời điểm nêu trong thông báo của Bên bị vi phạm.</w:t>
      </w:r>
    </w:p>
    <w:p w14:paraId="19964172">
      <w:pPr>
        <w:widowControl w:val="0"/>
        <w:numPr>
          <w:ilvl w:val="2"/>
          <w:numId w:val="24"/>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bCs/>
          <w:color w:val="0D0D0D" w:themeColor="text1" w:themeTint="F2"/>
          <w:sz w:val="26"/>
          <w:szCs w:val="26"/>
          <w:lang w:val="vi-VN"/>
          <w14:textFill>
            <w14:solidFill>
              <w14:schemeClr w14:val="tx1">
                <w14:lumMod w14:val="95000"/>
                <w14:lumOff w14:val="5000"/>
              </w14:schemeClr>
            </w14:solidFill>
          </w14:textFill>
        </w:rPr>
        <w:t xml:space="preserve">Chấm dứt trong trường hợp </w:t>
      </w:r>
      <w:r>
        <w:rPr>
          <w:rFonts w:cs="Times New Roman"/>
          <w:color w:val="000000" w:themeColor="text1"/>
          <w:sz w:val="26"/>
          <w:szCs w:val="26"/>
          <w:lang w:val="vi-VN"/>
          <w14:textFill>
            <w14:solidFill>
              <w14:schemeClr w14:val="tx1"/>
            </w14:solidFill>
          </w14:textFill>
        </w:rPr>
        <w:t>xảy ra Bất khả kháng theo quy định tại Điều 7.5 của Hợp Đồng.</w:t>
      </w:r>
    </w:p>
    <w:p w14:paraId="34596152">
      <w:pPr>
        <w:widowControl w:val="0"/>
        <w:numPr>
          <w:ilvl w:val="2"/>
          <w:numId w:val="24"/>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Các trường hợp khác theo quy định của Hợp Đồng và pháp luật.</w:t>
      </w:r>
    </w:p>
    <w:p w14:paraId="63F75563">
      <w:pPr>
        <w:widowControl w:val="0"/>
        <w:numPr>
          <w:ilvl w:val="1"/>
          <w:numId w:val="23"/>
        </w:numPr>
        <w:overflowPunct w:val="0"/>
        <w:autoSpaceDE w:val="0"/>
        <w:autoSpaceDN w:val="0"/>
        <w:adjustRightInd w:val="0"/>
        <w:spacing w:before="60" w:after="60"/>
        <w:ind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 xml:space="preserve">Hậu quả của việc chấm dứt Hợp Đồng theo Điều 10.2 (c), Điều 10.2 (d) và Điều 10.2 (e) </w:t>
      </w:r>
      <w:r>
        <w:rPr>
          <w:bCs/>
          <w:color w:val="0D0D0D" w:themeColor="text1" w:themeTint="F2"/>
          <w:sz w:val="26"/>
          <w:szCs w:val="26"/>
          <w:lang w:val="vi-VN"/>
          <w14:textFill>
            <w14:solidFill>
              <w14:schemeClr w14:val="tx1">
                <w14:lumMod w14:val="95000"/>
                <w14:lumOff w14:val="5000"/>
              </w14:schemeClr>
            </w14:solidFill>
          </w14:textFill>
        </w:rPr>
        <w:t>của Hợp Đồng</w:t>
      </w:r>
      <w:r>
        <w:rPr>
          <w:rFonts w:cs="Times New Roman"/>
          <w:color w:val="000000" w:themeColor="text1"/>
          <w:sz w:val="26"/>
          <w:szCs w:val="26"/>
          <w:lang w:val="vi-VN"/>
          <w14:textFill>
            <w14:solidFill>
              <w14:schemeClr w14:val="tx1"/>
            </w14:solidFill>
          </w14:textFill>
        </w:rPr>
        <w:t>:</w:t>
      </w:r>
    </w:p>
    <w:p w14:paraId="2293A590">
      <w:pPr>
        <w:widowControl w:val="0"/>
        <w:numPr>
          <w:ilvl w:val="2"/>
          <w:numId w:val="25"/>
        </w:numPr>
        <w:tabs>
          <w:tab w:val="left" w:pos="709"/>
        </w:tabs>
        <w:overflowPunct w:val="0"/>
        <w:autoSpaceDE w:val="0"/>
        <w:autoSpaceDN w:val="0"/>
        <w:adjustRightInd w:val="0"/>
        <w:spacing w:before="60" w:after="60"/>
        <w:ind w:left="709"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Bên B phải ngừng ngay việc cung cấp Dịch Vụ cho Bên A. Hai Bên sẽ lập Biên Bản Nghiệm Thu Dịch Vụ đối với khối lượng Dịch Vụ Bên B đã hoàn thành và được Bên A nghiệm thu.</w:t>
      </w:r>
    </w:p>
    <w:p w14:paraId="7B06CBB9">
      <w:pPr>
        <w:pStyle w:val="167"/>
        <w:widowControl w:val="0"/>
        <w:numPr>
          <w:ilvl w:val="2"/>
          <w:numId w:val="25"/>
        </w:numPr>
        <w:tabs>
          <w:tab w:val="left" w:pos="709"/>
        </w:tabs>
        <w:spacing w:line="276" w:lineRule="auto"/>
        <w:ind w:left="709" w:hanging="709"/>
        <w:jc w:val="both"/>
        <w:rPr>
          <w:rFonts w:ascii="Times New Roman" w:hAnsi="Times New Roman" w:cs="Times New Roman"/>
          <w:b w:val="0"/>
          <w:sz w:val="26"/>
          <w:szCs w:val="26"/>
          <w:lang w:val="vi-VN"/>
        </w:rPr>
      </w:pPr>
      <w:r>
        <w:rPr>
          <w:rFonts w:ascii="Times New Roman" w:hAnsi="Times New Roman" w:cs="Times New Roman"/>
          <w:b w:val="0"/>
          <w:bCs/>
          <w:color w:val="000000" w:themeColor="text1"/>
          <w:sz w:val="26"/>
          <w:szCs w:val="26"/>
          <w:lang w:val="vi-VN"/>
          <w14:textFill>
            <w14:solidFill>
              <w14:schemeClr w14:val="tx1"/>
            </w14:solidFill>
          </w14:textFill>
        </w:rPr>
        <w:t xml:space="preserve">Bên A chỉ có trách nhiệm thanh toán đối với số lượng hàng hóa đã được Bên A nghiệm thu và trừ đi: tiền tạm ứng, </w:t>
      </w:r>
      <w:r>
        <w:rPr>
          <w:rFonts w:ascii="Times New Roman" w:hAnsi="Times New Roman"/>
          <w:b w:val="0"/>
          <w:bCs/>
          <w:color w:val="0D0D0D" w:themeColor="text1" w:themeTint="F2"/>
          <w:sz w:val="26"/>
          <w:szCs w:val="26"/>
          <w:lang w:val="vi-VN"/>
          <w14:textFill>
            <w14:solidFill>
              <w14:schemeClr w14:val="tx1">
                <w14:lumMod w14:val="95000"/>
                <w14:lumOff w14:val="5000"/>
              </w14:schemeClr>
            </w14:solidFill>
          </w14:textFill>
        </w:rPr>
        <w:t xml:space="preserve">tiền đã thanh toán, </w:t>
      </w:r>
      <w:r>
        <w:rPr>
          <w:rFonts w:ascii="Times New Roman" w:hAnsi="Times New Roman" w:cs="Times New Roman"/>
          <w:b w:val="0"/>
          <w:bCs/>
          <w:color w:val="000000" w:themeColor="text1"/>
          <w:sz w:val="26"/>
          <w:szCs w:val="26"/>
          <w:lang w:val="vi-VN"/>
          <w14:textFill>
            <w14:solidFill>
              <w14:schemeClr w14:val="tx1"/>
            </w14:solidFill>
          </w14:textFill>
        </w:rPr>
        <w:t>tiền phạt vi phạm, tiền bồi thường thiệt hại và các khoản phải thanh toán/hoàn trả khác thuộc về nghĩa vụ của Bên B (nếu có). Trường hợp sau khi đối trừ nghĩa vụ, số tiền mà Bên B phải thanh toán, hoàn trả, bồi thường cho Bên A (nếu có) vượt quá số tiền mà Bên A phải thanh toán cho Bên B theo Hợp Đồng này thì Bên B phải hoàn trả phần chênh lệch đó cho Bên A trong thời hạn Bên A yêu cầu, nếu chậm thanh toán thì Bên B phải chịu lãi chậm trả theo mức lãi suất theo quy định tại Điều 6.9 của Hợp Đồng này tính trên số tiền và số ngày chậm trả. Hồ sơ thanh toán, thời hạn thanh toán và phương thức thanh toán được thực hiện như quy định tại Điều 4 của Hợp Đồng này</w:t>
      </w:r>
      <w:r>
        <w:rPr>
          <w:rFonts w:ascii="Times New Roman" w:hAnsi="Times New Roman" w:cs="Times New Roman"/>
          <w:b w:val="0"/>
          <w:sz w:val="26"/>
          <w:szCs w:val="26"/>
          <w:lang w:val="vi-VN"/>
        </w:rPr>
        <w:t>.</w:t>
      </w:r>
    </w:p>
    <w:p w14:paraId="7157A25B">
      <w:pPr>
        <w:widowControl w:val="0"/>
        <w:spacing w:after="120" w:line="264" w:lineRule="auto"/>
        <w:jc w:val="both"/>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 xml:space="preserve">           </w:t>
      </w:r>
      <w:r>
        <w:rPr>
          <w:rFonts w:cs="Times New Roman"/>
          <w:b/>
          <w:color w:val="000000" w:themeColor="text1"/>
          <w:szCs w:val="26"/>
          <w14:textFill>
            <w14:solidFill>
              <w14:schemeClr w14:val="tx1"/>
            </w14:solidFill>
          </w14:textFill>
        </w:rPr>
        <w:t xml:space="preserve">ĐIỀU 11. </w:t>
      </w:r>
      <w:r>
        <w:rPr>
          <w:rFonts w:cs="Times New Roman"/>
          <w:b/>
          <w:color w:val="000000" w:themeColor="text1"/>
          <w:szCs w:val="26"/>
          <w:lang w:val="vi-VN"/>
          <w14:textFill>
            <w14:solidFill>
              <w14:schemeClr w14:val="tx1"/>
            </w14:solidFill>
          </w14:textFill>
        </w:rPr>
        <w:t>BẢO MẬT THÔNG TIN</w:t>
      </w:r>
    </w:p>
    <w:p w14:paraId="49FC844E">
      <w:pPr>
        <w:widowControl w:val="0"/>
        <w:numPr>
          <w:ilvl w:val="0"/>
          <w:numId w:val="26"/>
        </w:numPr>
        <w:spacing w:after="120" w:line="264" w:lineRule="auto"/>
        <w:ind w:left="709"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Mỗi Bên tham gia Hợp Đồng này có nghĩa vụ giữ bí mật các thông tin về nội dung của Hợp Đồng này và bất kỳ thông tin nào khác mà mình được Bên kia cung cấp hoặc biết được trong quá trình thực hiện Hợp Đồng này trừ các trường hợp sau:</w:t>
      </w:r>
    </w:p>
    <w:p w14:paraId="776C78ED">
      <w:pPr>
        <w:widowControl w:val="0"/>
        <w:numPr>
          <w:ilvl w:val="0"/>
          <w:numId w:val="27"/>
        </w:numPr>
        <w:spacing w:after="120" w:line="264" w:lineRule="auto"/>
        <w:ind w:left="709"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Việc tiết lộ thông tin đó là theo yêu cầu hợp pháp của cơ quan Nhà nước có thẩm quyền theo quy định của pháp luật.</w:t>
      </w:r>
    </w:p>
    <w:p w14:paraId="17681F13">
      <w:pPr>
        <w:widowControl w:val="0"/>
        <w:numPr>
          <w:ilvl w:val="0"/>
          <w:numId w:val="27"/>
        </w:numPr>
        <w:spacing w:after="120" w:line="264" w:lineRule="auto"/>
        <w:ind w:left="709"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Việc tiết lộ thông tin đó là cho bên tư vấn hợp pháp của Bên đó hoặc cho nhân viên hoặc công ty con của Bên đó, với điều kiện việc tiết lộ này được thực hiện thông qua việc ký kết một thoả thuận/cam kết bảo mật, theo đó bên được tiết lộ cam kết sẽ tuân theo các quy định về bảo mật như được quy định tại Hợp Đồng này và được thông báo trước cho Bên kia trước khi tiết lộ.</w:t>
      </w:r>
    </w:p>
    <w:p w14:paraId="107CE2DD">
      <w:pPr>
        <w:widowControl w:val="0"/>
        <w:numPr>
          <w:ilvl w:val="0"/>
          <w:numId w:val="26"/>
        </w:numPr>
        <w:spacing w:after="120" w:line="264" w:lineRule="auto"/>
        <w:ind w:left="709"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Nghĩa vụ được quy định tại Điều 11.1 của Hợp Đồng này được tuân thủ bởi Các Bên trong suốt thời gian Hợp Đồng có hiệu lực, sau khi Hợp Đồng đã hoàn thành và cả khi Hợp Đồng này bị chấm dứt hoặc hủy bỏ.</w:t>
      </w:r>
    </w:p>
    <w:p w14:paraId="3A09A3A1">
      <w:pPr>
        <w:pStyle w:val="167"/>
        <w:widowControl w:val="0"/>
        <w:tabs>
          <w:tab w:val="left" w:pos="709"/>
        </w:tabs>
        <w:spacing w:line="276" w:lineRule="auto"/>
        <w:ind w:left="1440"/>
        <w:jc w:val="both"/>
        <w:rPr>
          <w:rFonts w:ascii="Times New Roman" w:hAnsi="Times New Roman" w:cs="Times New Roman"/>
          <w:bCs/>
          <w:lang w:val="vi-VN"/>
        </w:rPr>
      </w:pPr>
    </w:p>
    <w:p w14:paraId="4EC281B3">
      <w:pPr>
        <w:pStyle w:val="167"/>
        <w:widowControl w:val="0"/>
        <w:tabs>
          <w:tab w:val="left" w:pos="1560"/>
        </w:tabs>
        <w:spacing w:line="276" w:lineRule="auto"/>
        <w:ind w:left="360"/>
        <w:jc w:val="both"/>
        <w:rPr>
          <w:rFonts w:ascii="Times New Roman" w:hAnsi="Times New Roman" w:cs="Times New Roman"/>
          <w:lang w:val="pt-BR"/>
        </w:rPr>
      </w:pPr>
      <w:r>
        <w:rPr>
          <w:rFonts w:ascii="Times New Roman" w:hAnsi="Times New Roman" w:cs="Times New Roman"/>
          <w:lang w:val="vi-VN"/>
        </w:rPr>
        <w:t xml:space="preserve">   </w:t>
      </w:r>
      <w:r>
        <w:rPr>
          <w:rFonts w:ascii="Times New Roman" w:hAnsi="Times New Roman" w:cs="Times New Roman"/>
          <w:lang w:val="pt-BR"/>
        </w:rPr>
        <w:t>ĐIỀU 12. ĐIỀU KHOẢN CHUNG</w:t>
      </w:r>
    </w:p>
    <w:p w14:paraId="19D5FC0F">
      <w:pPr>
        <w:pStyle w:val="7"/>
        <w:widowControl w:val="0"/>
        <w:numPr>
          <w:ilvl w:val="0"/>
          <w:numId w:val="28"/>
        </w:numPr>
        <w:tabs>
          <w:tab w:val="left" w:pos="709"/>
        </w:tabs>
        <w:spacing w:before="0" w:after="120" w:line="264" w:lineRule="auto"/>
        <w:ind w:left="709" w:right="142" w:hanging="709"/>
        <w:rPr>
          <w:rFonts w:ascii="Times New Roman" w:hAnsi="Times New Roman" w:cs="Times New Roman"/>
          <w:b/>
          <w:bCs/>
          <w:i w:val="0"/>
          <w:iCs w:val="0"/>
          <w:color w:val="000000" w:themeColor="text1"/>
          <w:szCs w:val="26"/>
          <w:lang w:val="vi-VN"/>
          <w14:textFill>
            <w14:solidFill>
              <w14:schemeClr w14:val="tx1"/>
            </w14:solidFill>
          </w14:textFill>
        </w:rPr>
      </w:pPr>
      <w:r>
        <w:rPr>
          <w:rFonts w:ascii="Times New Roman" w:hAnsi="Times New Roman" w:cs="Times New Roman"/>
          <w:i w:val="0"/>
          <w:iCs w:val="0"/>
          <w:color w:val="000000" w:themeColor="text1"/>
          <w:szCs w:val="26"/>
          <w:lang w:val="vi-VN"/>
          <w14:textFill>
            <w14:solidFill>
              <w14:schemeClr w14:val="tx1"/>
            </w14:solidFill>
          </w14:textFill>
        </w:rPr>
        <w:t>Luật áp dụng và giải quyết tranh chấp</w:t>
      </w:r>
    </w:p>
    <w:p w14:paraId="41339D6C">
      <w:pPr>
        <w:spacing w:after="120" w:line="264" w:lineRule="auto"/>
        <w:ind w:left="709"/>
        <w:jc w:val="both"/>
        <w:rPr>
          <w:rFonts w:cs="Times New Roman"/>
          <w:color w:val="000000"/>
          <w:szCs w:val="26"/>
          <w:lang w:val="pt-BR"/>
        </w:rPr>
      </w:pPr>
      <w:r>
        <w:rPr>
          <w:rFonts w:cs="Times New Roman"/>
          <w:color w:val="000000"/>
          <w:szCs w:val="26"/>
          <w:lang w:val="pt-BR"/>
        </w:rPr>
        <w:t xml:space="preserve">Hợp Đồng này được điều chỉnh, diễn giải và thực hiện phù hợp với pháp luật Việt Nam. Trường hợp có tranh chấp xảy ra, Hai Bên sẽ cùng nhau bàn bạc tìm biện pháp giải quyết trên tinh thần thương lượng. Nếu Hai Bên không tự giải quyết được thì tranh chấp sẽ được đưa ra giải quyết tại Toà án có thẩm quyền Việt Nam. </w:t>
      </w:r>
    </w:p>
    <w:p w14:paraId="742B0722">
      <w:pPr>
        <w:pStyle w:val="7"/>
        <w:widowControl w:val="0"/>
        <w:numPr>
          <w:ilvl w:val="0"/>
          <w:numId w:val="28"/>
        </w:numPr>
        <w:tabs>
          <w:tab w:val="left" w:pos="709"/>
        </w:tabs>
        <w:spacing w:before="0" w:after="120" w:line="264" w:lineRule="auto"/>
        <w:ind w:left="709" w:right="142" w:hanging="709"/>
        <w:rPr>
          <w:rFonts w:ascii="Times New Roman" w:hAnsi="Times New Roman" w:cs="Times New Roman"/>
          <w:b/>
          <w:i w:val="0"/>
          <w:iCs w:val="0"/>
          <w:color w:val="000000" w:themeColor="text1"/>
          <w:szCs w:val="26"/>
          <w:lang w:val="pt-BR"/>
          <w14:textFill>
            <w14:solidFill>
              <w14:schemeClr w14:val="tx1"/>
            </w14:solidFill>
          </w14:textFill>
        </w:rPr>
      </w:pPr>
      <w:r>
        <w:rPr>
          <w:rFonts w:ascii="Times New Roman" w:hAnsi="Times New Roman" w:cs="Times New Roman"/>
          <w:i w:val="0"/>
          <w:iCs w:val="0"/>
          <w:color w:val="000000" w:themeColor="text1"/>
          <w:szCs w:val="26"/>
          <w:lang w:val="vi-VN"/>
          <w14:textFill>
            <w14:solidFill>
              <w14:schemeClr w14:val="tx1"/>
            </w14:solidFill>
          </w14:textFill>
        </w:rPr>
        <w:t>Sửa</w:t>
      </w:r>
      <w:r>
        <w:rPr>
          <w:rFonts w:ascii="Times New Roman" w:hAnsi="Times New Roman" w:cs="Times New Roman"/>
          <w:i w:val="0"/>
          <w:iCs w:val="0"/>
          <w:color w:val="000000" w:themeColor="text1"/>
          <w:szCs w:val="26"/>
          <w:lang w:val="pt-BR"/>
          <w14:textFill>
            <w14:solidFill>
              <w14:schemeClr w14:val="tx1"/>
            </w14:solidFill>
          </w14:textFill>
        </w:rPr>
        <w:t xml:space="preserve"> </w:t>
      </w:r>
      <w:r>
        <w:rPr>
          <w:rFonts w:ascii="Times New Roman" w:hAnsi="Times New Roman" w:cs="Times New Roman"/>
          <w:i w:val="0"/>
          <w:iCs w:val="0"/>
          <w:color w:val="000000" w:themeColor="text1"/>
          <w:szCs w:val="26"/>
          <w:lang w:val="vi-VN"/>
          <w14:textFill>
            <w14:solidFill>
              <w14:schemeClr w14:val="tx1"/>
            </w14:solidFill>
          </w14:textFill>
        </w:rPr>
        <w:t>đổi, bổ sung</w:t>
      </w:r>
      <w:r>
        <w:rPr>
          <w:rFonts w:ascii="Times New Roman" w:hAnsi="Times New Roman" w:cs="Times New Roman"/>
          <w:i w:val="0"/>
          <w:iCs w:val="0"/>
          <w:color w:val="000000" w:themeColor="text1"/>
          <w:szCs w:val="26"/>
          <w:lang w:val="pt-BR"/>
          <w14:textFill>
            <w14:solidFill>
              <w14:schemeClr w14:val="tx1"/>
            </w14:solidFill>
          </w14:textFill>
        </w:rPr>
        <w:t xml:space="preserve"> Hợp Đồng  </w:t>
      </w:r>
    </w:p>
    <w:p w14:paraId="31BD8775">
      <w:pPr>
        <w:widowControl w:val="0"/>
        <w:spacing w:after="120" w:line="264" w:lineRule="auto"/>
        <w:ind w:left="709"/>
        <w:jc w:val="both"/>
        <w:rPr>
          <w:rFonts w:cs="Times New Roman"/>
          <w:color w:val="0D0D0D" w:themeColor="text1" w:themeTint="F2"/>
          <w:szCs w:val="26"/>
          <w:lang w:val="vi-VN"/>
          <w14:textFill>
            <w14:solidFill>
              <w14:schemeClr w14:val="tx1">
                <w14:lumMod w14:val="95000"/>
                <w14:lumOff w14:val="5000"/>
              </w14:schemeClr>
            </w14:solidFill>
          </w14:textFill>
        </w:rPr>
      </w:pPr>
      <w:r>
        <w:rPr>
          <w:rFonts w:cs="Times New Roman"/>
          <w:color w:val="0D0D0D" w:themeColor="text1" w:themeTint="F2"/>
          <w:szCs w:val="26"/>
          <w:lang w:val="vi-VN"/>
          <w14:textFill>
            <w14:solidFill>
              <w14:schemeClr w14:val="tx1">
                <w14:lumMod w14:val="95000"/>
                <w14:lumOff w14:val="5000"/>
              </w14:schemeClr>
            </w14:solidFill>
          </w14:textFill>
        </w:rPr>
        <w:t xml:space="preserve">Mọi sửa đổi, bổ sung các nội dung của Hợp Đồng này phải được Các Bên thỏa thuận và xác lập bằng văn bản có chữ ký của đại diện </w:t>
      </w:r>
      <w:r>
        <w:rPr>
          <w:rFonts w:cs="Times New Roman"/>
          <w:szCs w:val="26"/>
          <w:lang w:val="pt-BR"/>
        </w:rPr>
        <w:t>Mỗi Bên và được đóng dấu hợp lệ</w:t>
      </w:r>
      <w:r>
        <w:rPr>
          <w:rFonts w:cs="Times New Roman"/>
          <w:color w:val="0D0D0D" w:themeColor="text1" w:themeTint="F2"/>
          <w:szCs w:val="26"/>
          <w:lang w:val="vi-VN"/>
          <w14:textFill>
            <w14:solidFill>
              <w14:schemeClr w14:val="tx1">
                <w14:lumMod w14:val="95000"/>
                <w14:lumOff w14:val="5000"/>
              </w14:schemeClr>
            </w14:solidFill>
          </w14:textFill>
        </w:rPr>
        <w:t>. Văn bản về việc sửa đổi và/hoặc bổ sung Hợp Đồng là một phần không tách rời của Hợp Đồng.</w:t>
      </w:r>
    </w:p>
    <w:p w14:paraId="4F0260C1">
      <w:pPr>
        <w:pStyle w:val="7"/>
        <w:widowControl w:val="0"/>
        <w:numPr>
          <w:ilvl w:val="0"/>
          <w:numId w:val="28"/>
        </w:numPr>
        <w:tabs>
          <w:tab w:val="left" w:pos="709"/>
        </w:tabs>
        <w:spacing w:before="0" w:after="120" w:line="264" w:lineRule="auto"/>
        <w:ind w:left="709" w:right="142" w:hanging="709"/>
        <w:rPr>
          <w:rFonts w:ascii="Times New Roman" w:hAnsi="Times New Roman" w:cs="Times New Roman"/>
          <w:b/>
          <w:bCs/>
          <w:i w:val="0"/>
          <w:iCs w:val="0"/>
          <w:color w:val="000000" w:themeColor="text1"/>
          <w:szCs w:val="26"/>
          <w:lang w:val="pt-BR"/>
          <w14:textFill>
            <w14:solidFill>
              <w14:schemeClr w14:val="tx1"/>
            </w14:solidFill>
          </w14:textFill>
        </w:rPr>
      </w:pPr>
      <w:r>
        <w:rPr>
          <w:rFonts w:ascii="Times New Roman" w:hAnsi="Times New Roman" w:cs="Times New Roman"/>
          <w:i w:val="0"/>
          <w:iCs w:val="0"/>
          <w:color w:val="000000" w:themeColor="text1"/>
          <w:szCs w:val="26"/>
          <w:lang w:val="pt-BR"/>
          <w14:textFill>
            <w14:solidFill>
              <w14:schemeClr w14:val="tx1"/>
            </w14:solidFill>
          </w14:textFill>
        </w:rPr>
        <w:t>Thông báo</w:t>
      </w:r>
    </w:p>
    <w:p w14:paraId="2946B05E">
      <w:pPr>
        <w:widowControl w:val="0"/>
        <w:spacing w:after="120" w:line="264" w:lineRule="auto"/>
        <w:ind w:left="709" w:right="142"/>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Mọi thông báo hoặc giao dịch được yêu cầu hoặc được phép theo Hợp Đồng này phải được lập thành văn bản. Thông báo bằng văn bản nêu trên được coi là đã nhận sau khi gửi (trong trường hợp gửi trực tiếp), sau khi có tín hiệu báo hiệu việc truyền fax được thực hiện thành công, xác nhận của Bên nhận về việc đã nhận được thư điện tử hoặc sau 01(</w:t>
      </w:r>
      <w:r>
        <w:rPr>
          <w:rFonts w:cs="Times New Roman"/>
          <w:i/>
          <w:color w:val="000000" w:themeColor="text1"/>
          <w:szCs w:val="26"/>
          <w:lang w:val="pt-BR"/>
          <w14:textFill>
            <w14:solidFill>
              <w14:schemeClr w14:val="tx1"/>
            </w14:solidFill>
          </w14:textFill>
        </w:rPr>
        <w:t>một</w:t>
      </w:r>
      <w:r>
        <w:rPr>
          <w:rFonts w:cs="Times New Roman"/>
          <w:color w:val="000000" w:themeColor="text1"/>
          <w:szCs w:val="26"/>
          <w:lang w:val="pt-BR"/>
          <w14:textFill>
            <w14:solidFill>
              <w14:schemeClr w14:val="tx1"/>
            </w14:solidFill>
          </w14:textFill>
        </w:rPr>
        <w:t>) ngày kể từ ngày gửi thư bảo đảm. Bất kỳ Bên nào cũng có thể thay đổi địa chỉ nhận thông báo bằng cách gửi văn bản thông báo về sự thay đổi đó cho Bên kia trong vòng 03 (</w:t>
      </w:r>
      <w:r>
        <w:rPr>
          <w:rFonts w:cs="Times New Roman"/>
          <w:i/>
          <w:color w:val="000000" w:themeColor="text1"/>
          <w:szCs w:val="26"/>
          <w:lang w:val="pt-BR"/>
          <w14:textFill>
            <w14:solidFill>
              <w14:schemeClr w14:val="tx1"/>
            </w14:solidFill>
          </w14:textFill>
        </w:rPr>
        <w:t>ba</w:t>
      </w:r>
      <w:r>
        <w:rPr>
          <w:rFonts w:cs="Times New Roman"/>
          <w:color w:val="000000" w:themeColor="text1"/>
          <w:szCs w:val="26"/>
          <w:lang w:val="pt-BR"/>
          <w14:textFill>
            <w14:solidFill>
              <w14:schemeClr w14:val="tx1"/>
            </w14:solidFill>
          </w14:textFill>
        </w:rPr>
        <w:t>) ngày trước khi có sự thay đổi. Nếu Bên thay đổi thông tin liên lạc mà không thông báo cho Bên kia thì phải chịu mọi hậu quả do việc thay đổi thông tin mà không thông báo, trừ trường hợp Các Bên có thỏa thuận khác.</w:t>
      </w:r>
    </w:p>
    <w:p w14:paraId="17E8E157">
      <w:pPr>
        <w:pStyle w:val="7"/>
        <w:widowControl w:val="0"/>
        <w:numPr>
          <w:ilvl w:val="0"/>
          <w:numId w:val="28"/>
        </w:numPr>
        <w:tabs>
          <w:tab w:val="left" w:pos="709"/>
        </w:tabs>
        <w:spacing w:before="0" w:after="120" w:line="264" w:lineRule="auto"/>
        <w:ind w:left="709" w:right="142" w:hanging="709"/>
        <w:jc w:val="both"/>
        <w:rPr>
          <w:rFonts w:ascii="Times New Roman" w:hAnsi="Times New Roman" w:cs="Times New Roman"/>
          <w:b/>
          <w:i w:val="0"/>
          <w:iCs w:val="0"/>
          <w:color w:val="000000" w:themeColor="text1"/>
          <w:szCs w:val="26"/>
          <w:lang w:val="pt-BR"/>
          <w14:textFill>
            <w14:solidFill>
              <w14:schemeClr w14:val="tx1"/>
            </w14:solidFill>
          </w14:textFill>
        </w:rPr>
      </w:pPr>
      <w:r>
        <w:rPr>
          <w:rFonts w:ascii="Times New Roman" w:hAnsi="Times New Roman" w:cs="Times New Roman"/>
          <w:i w:val="0"/>
          <w:iCs w:val="0"/>
          <w:color w:val="000000" w:themeColor="text1"/>
          <w:szCs w:val="26"/>
          <w:lang w:val="pt-BR"/>
          <w14:textFill>
            <w14:solidFill>
              <w14:schemeClr w14:val="tx1"/>
            </w14:solidFill>
          </w14:textFill>
        </w:rPr>
        <w:t>Hợp Đồng này và các Phụ lục kèm theo (nếu có) được lập thành 02 (hai) bản bằng tiếng Việt có giá trị pháp lý như nhau, Mỗi Bên giữ 01 (một) bản để thực hiện.</w:t>
      </w:r>
    </w:p>
    <w:p w14:paraId="5C197C41">
      <w:pPr>
        <w:widowControl w:val="0"/>
        <w:tabs>
          <w:tab w:val="left" w:pos="720"/>
        </w:tabs>
        <w:spacing w:after="120" w:line="264" w:lineRule="auto"/>
        <w:ind w:left="709" w:right="142"/>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 xml:space="preserve">Với sự hiểu biết và tin cậy, tại đây, đại diện hợp lệ của Các Bên đã tiến hành ký kết và đóng dấu </w:t>
      </w:r>
      <w:r>
        <w:rPr>
          <w:rFonts w:cs="Times New Roman"/>
          <w:color w:val="000000" w:themeColor="text1"/>
          <w:szCs w:val="26"/>
          <w:lang w:val="vi-VN"/>
          <w14:textFill>
            <w14:solidFill>
              <w14:schemeClr w14:val="tx1"/>
            </w14:solidFill>
          </w14:textFill>
        </w:rPr>
        <w:t>hợp lệ</w:t>
      </w:r>
      <w:r>
        <w:rPr>
          <w:rFonts w:cs="Times New Roman"/>
          <w:color w:val="000000" w:themeColor="text1"/>
          <w:szCs w:val="26"/>
          <w:lang w:val="pt-BR"/>
          <w14:textFill>
            <w14:solidFill>
              <w14:schemeClr w14:val="tx1"/>
            </w14:solidFill>
          </w14:textFill>
        </w:rPr>
        <w:t xml:space="preserve"> vào Hợp Đồng này vào ngày, tháng, năm được ghi ở phần đầu Hợp Đồng.</w:t>
      </w:r>
    </w:p>
    <w:p w14:paraId="5EAAF687">
      <w:pPr>
        <w:spacing w:after="0"/>
        <w:rPr>
          <w:sz w:val="24"/>
          <w:szCs w:val="24"/>
          <w:lang w:val="pt-BR"/>
        </w:rPr>
      </w:pPr>
    </w:p>
    <w:tbl>
      <w:tblPr>
        <w:tblStyle w:val="12"/>
        <w:tblW w:w="0" w:type="auto"/>
        <w:jc w:val="center"/>
        <w:tblLayout w:type="autofit"/>
        <w:tblCellMar>
          <w:top w:w="0" w:type="dxa"/>
          <w:left w:w="108" w:type="dxa"/>
          <w:bottom w:w="0" w:type="dxa"/>
          <w:right w:w="108" w:type="dxa"/>
        </w:tblCellMar>
      </w:tblPr>
      <w:tblGrid>
        <w:gridCol w:w="4320"/>
        <w:gridCol w:w="4320"/>
      </w:tblGrid>
      <w:tr w14:paraId="52B2C0AF">
        <w:tblPrEx>
          <w:tblCellMar>
            <w:top w:w="0" w:type="dxa"/>
            <w:left w:w="108" w:type="dxa"/>
            <w:bottom w:w="0" w:type="dxa"/>
            <w:right w:w="108" w:type="dxa"/>
          </w:tblCellMar>
        </w:tblPrEx>
        <w:trPr>
          <w:jc w:val="center"/>
        </w:trPr>
        <w:tc>
          <w:tcPr>
            <w:tcW w:w="4320" w:type="dxa"/>
          </w:tcPr>
          <w:p w14:paraId="1C50E847">
            <w:pPr>
              <w:spacing w:after="0"/>
              <w:jc w:val="center"/>
              <w:rPr>
                <w:i/>
                <w:sz w:val="26"/>
                <w:szCs w:val="26"/>
                <w:lang w:val="pt-BR"/>
              </w:rPr>
            </w:pPr>
            <w:r>
              <w:rPr>
                <w:b/>
                <w:sz w:val="26"/>
                <w:szCs w:val="26"/>
                <w:lang w:val="pt-BR"/>
              </w:rPr>
              <w:t>ĐẠI DIỆN BÊN A (BÊN MUA)</w:t>
            </w:r>
            <w:r>
              <w:rPr>
                <w:b/>
                <w:sz w:val="26"/>
                <w:szCs w:val="26"/>
                <w:lang w:val="pt-BR"/>
              </w:rPr>
              <w:br w:type="textWrapping"/>
            </w:r>
            <w:r>
              <w:rPr>
                <w:i/>
                <w:sz w:val="26"/>
                <w:szCs w:val="26"/>
                <w:lang w:val="pt-BR"/>
              </w:rPr>
              <w:t>(Ký, ghi rõ họ tên và đóng dấu)</w:t>
            </w:r>
          </w:p>
          <w:p w14:paraId="7A0777B1">
            <w:pPr>
              <w:spacing w:after="0"/>
              <w:jc w:val="center"/>
              <w:rPr>
                <w:i/>
                <w:sz w:val="26"/>
                <w:szCs w:val="26"/>
                <w:lang w:val="pt-BR"/>
              </w:rPr>
            </w:pPr>
          </w:p>
          <w:p w14:paraId="6E48CF60">
            <w:pPr>
              <w:spacing w:after="0"/>
              <w:jc w:val="center"/>
              <w:rPr>
                <w:i/>
                <w:sz w:val="26"/>
                <w:szCs w:val="26"/>
                <w:lang w:val="pt-BR"/>
              </w:rPr>
            </w:pPr>
          </w:p>
          <w:p w14:paraId="4A459688">
            <w:pPr>
              <w:spacing w:after="0"/>
              <w:jc w:val="center"/>
              <w:rPr>
                <w:i/>
                <w:sz w:val="26"/>
                <w:szCs w:val="26"/>
                <w:lang w:val="pt-BR"/>
              </w:rPr>
            </w:pPr>
          </w:p>
          <w:p w14:paraId="7FF7EFCC">
            <w:pPr>
              <w:spacing w:after="0"/>
              <w:jc w:val="center"/>
              <w:rPr>
                <w:i/>
                <w:sz w:val="26"/>
                <w:szCs w:val="26"/>
                <w:lang w:val="pt-BR"/>
              </w:rPr>
            </w:pPr>
          </w:p>
          <w:p w14:paraId="5FC07D98">
            <w:pPr>
              <w:spacing w:after="0"/>
              <w:jc w:val="center"/>
              <w:rPr>
                <w:b/>
                <w:sz w:val="26"/>
                <w:szCs w:val="26"/>
                <w:lang w:val="vi-VN"/>
              </w:rPr>
            </w:pPr>
            <w:r>
              <w:rPr>
                <w:b/>
                <w:sz w:val="26"/>
                <w:szCs w:val="26"/>
              </w:rPr>
              <w:t>Nguyễn Tiến Danh</w:t>
            </w:r>
          </w:p>
        </w:tc>
        <w:tc>
          <w:tcPr>
            <w:tcW w:w="4320" w:type="dxa"/>
          </w:tcPr>
          <w:p w14:paraId="3D9A6C16">
            <w:pPr>
              <w:spacing w:after="0"/>
              <w:jc w:val="center"/>
              <w:rPr>
                <w:i/>
                <w:sz w:val="26"/>
                <w:szCs w:val="26"/>
                <w:lang w:val="vi-VN"/>
              </w:rPr>
            </w:pPr>
            <w:r>
              <w:rPr>
                <w:b/>
                <w:sz w:val="26"/>
                <w:szCs w:val="26"/>
                <w:lang w:val="vi-VN"/>
              </w:rPr>
              <w:t>ĐẠI DIỆN BÊN B (BÊN BÁN)</w:t>
            </w:r>
            <w:r>
              <w:rPr>
                <w:b/>
                <w:sz w:val="26"/>
                <w:szCs w:val="26"/>
                <w:lang w:val="vi-VN"/>
              </w:rPr>
              <w:br w:type="textWrapping"/>
            </w:r>
            <w:r>
              <w:rPr>
                <w:i/>
                <w:sz w:val="26"/>
                <w:szCs w:val="26"/>
                <w:lang w:val="vi-VN"/>
              </w:rPr>
              <w:t>(Ký, ghi rõ họ tên và đóng dấu)</w:t>
            </w:r>
          </w:p>
          <w:p w14:paraId="4AE48A25">
            <w:pPr>
              <w:spacing w:after="0"/>
              <w:jc w:val="center"/>
              <w:rPr>
                <w:i/>
                <w:sz w:val="26"/>
                <w:szCs w:val="26"/>
                <w:lang w:val="vi-VN"/>
              </w:rPr>
            </w:pPr>
          </w:p>
          <w:p w14:paraId="27CC15B4">
            <w:pPr>
              <w:spacing w:after="0"/>
              <w:jc w:val="center"/>
              <w:rPr>
                <w:i/>
                <w:sz w:val="26"/>
                <w:szCs w:val="26"/>
                <w:lang w:val="vi-VN"/>
              </w:rPr>
            </w:pPr>
          </w:p>
          <w:p w14:paraId="73D418AF">
            <w:pPr>
              <w:spacing w:after="0"/>
              <w:jc w:val="center"/>
              <w:rPr>
                <w:i/>
                <w:sz w:val="26"/>
                <w:szCs w:val="26"/>
                <w:lang w:val="vi-VN"/>
              </w:rPr>
            </w:pPr>
          </w:p>
          <w:p w14:paraId="3B36046C">
            <w:pPr>
              <w:spacing w:after="0"/>
              <w:jc w:val="center"/>
              <w:rPr>
                <w:b/>
                <w:bCs/>
                <w:i/>
                <w:sz w:val="26"/>
                <w:szCs w:val="26"/>
                <w:lang w:val="vi-VN"/>
              </w:rPr>
            </w:pPr>
          </w:p>
          <w:p w14:paraId="769F2747">
            <w:pPr>
              <w:spacing w:after="0"/>
              <w:jc w:val="center"/>
              <w:rPr>
                <w:b/>
                <w:sz w:val="26"/>
                <w:szCs w:val="26"/>
                <w:lang w:val="vi-VN"/>
              </w:rPr>
            </w:pPr>
            <w:r>
              <w:rPr>
                <w:rFonts w:hint="default" w:ascii="Times New Roman" w:hAnsi="Times New Roman" w:eastAsia="SimSun" w:cs="Times New Roman"/>
                <w:b/>
                <w:bCs/>
                <w:sz w:val="26"/>
                <w:szCs w:val="26"/>
              </w:rPr>
              <w:t>{nguoi_dai_dien_ben_b}</w:t>
            </w:r>
          </w:p>
        </w:tc>
      </w:tr>
    </w:tbl>
    <w:p w14:paraId="2E96D703">
      <w:pPr>
        <w:spacing w:after="0"/>
        <w:rPr>
          <w:sz w:val="24"/>
          <w:szCs w:val="24"/>
          <w:lang w:val="vi-VN"/>
        </w:rPr>
      </w:pPr>
    </w:p>
    <w:sectPr>
      <w:pgSz w:w="12240" w:h="15840"/>
      <w:pgMar w:top="1134" w:right="851" w:bottom="1134" w:left="141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04585563"/>
    <w:multiLevelType w:val="multilevel"/>
    <w:tmpl w:val="04585563"/>
    <w:lvl w:ilvl="0" w:tentative="0">
      <w:start w:val="1"/>
      <w:numFmt w:val="lowerLetter"/>
      <w:lvlText w:val="%1)"/>
      <w:lvlJc w:val="left"/>
      <w:pPr>
        <w:tabs>
          <w:tab w:val="left" w:pos="4309"/>
        </w:tabs>
        <w:ind w:left="4309"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rPr>
        <w:rFonts w:hint="default"/>
        <w:b w:val="0"/>
      </w:r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
    <w:nsid w:val="05C17E1B"/>
    <w:multiLevelType w:val="multilevel"/>
    <w:tmpl w:val="05C17E1B"/>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8">
    <w:nsid w:val="062F727D"/>
    <w:multiLevelType w:val="multilevel"/>
    <w:tmpl w:val="062F727D"/>
    <w:lvl w:ilvl="0" w:tentative="0">
      <w:start w:val="1"/>
      <w:numFmt w:val="decimal"/>
      <w:lvlText w:val="11.%1."/>
      <w:lvlJc w:val="left"/>
      <w:pPr>
        <w:ind w:left="360" w:hanging="360"/>
      </w:pPr>
      <w:rPr>
        <w:rFonts w:hint="default" w:cs="Times New Roman"/>
        <w:b/>
        <w:bCs/>
        <w:i w:val="0"/>
        <w:color w:val="auto"/>
        <w:sz w:val="26"/>
        <w:szCs w:val="26"/>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
    <w:nsid w:val="0E8F2BE9"/>
    <w:multiLevelType w:val="multilevel"/>
    <w:tmpl w:val="0E8F2BE9"/>
    <w:lvl w:ilvl="0" w:tentative="0">
      <w:start w:val="0"/>
      <w:numFmt w:val="bullet"/>
      <w:lvlText w:val="-"/>
      <w:lvlJc w:val="left"/>
      <w:pPr>
        <w:ind w:left="1429" w:hanging="360"/>
      </w:pPr>
      <w:rPr>
        <w:rFonts w:hint="default" w:ascii="Times New Roman" w:hAnsi="Times New Roman" w:eastAsia="Calibri" w:cs="Times New Roman"/>
      </w:rPr>
    </w:lvl>
    <w:lvl w:ilvl="1" w:tentative="0">
      <w:start w:val="1"/>
      <w:numFmt w:val="bullet"/>
      <w:lvlText w:val="o"/>
      <w:lvlJc w:val="left"/>
      <w:pPr>
        <w:ind w:left="2149" w:hanging="360"/>
      </w:pPr>
      <w:rPr>
        <w:rFonts w:hint="default" w:ascii="Cambria Math" w:hAnsi="Cambria Math" w:cs="Cambria Math"/>
      </w:rPr>
    </w:lvl>
    <w:lvl w:ilvl="2" w:tentative="0">
      <w:start w:val="1"/>
      <w:numFmt w:val="bullet"/>
      <w:lvlText w:val=""/>
      <w:lvlJc w:val="left"/>
      <w:pPr>
        <w:ind w:left="2869" w:hanging="360"/>
      </w:pPr>
      <w:rPr>
        <w:rFonts w:hint="default" w:ascii="Calibri" w:hAnsi="Calibri"/>
      </w:rPr>
    </w:lvl>
    <w:lvl w:ilvl="3" w:tentative="0">
      <w:start w:val="1"/>
      <w:numFmt w:val="bullet"/>
      <w:lvlText w:val=""/>
      <w:lvlJc w:val="left"/>
      <w:pPr>
        <w:ind w:left="3589" w:hanging="360"/>
      </w:pPr>
      <w:rPr>
        <w:rFonts w:hint="default" w:ascii="Cambria Math" w:hAnsi="Cambria Math"/>
      </w:rPr>
    </w:lvl>
    <w:lvl w:ilvl="4" w:tentative="0">
      <w:start w:val="1"/>
      <w:numFmt w:val="bullet"/>
      <w:lvlText w:val="o"/>
      <w:lvlJc w:val="left"/>
      <w:pPr>
        <w:ind w:left="4309" w:hanging="360"/>
      </w:pPr>
      <w:rPr>
        <w:rFonts w:hint="default" w:ascii="Cambria Math" w:hAnsi="Cambria Math" w:cs="Cambria Math"/>
      </w:rPr>
    </w:lvl>
    <w:lvl w:ilvl="5" w:tentative="0">
      <w:start w:val="1"/>
      <w:numFmt w:val="bullet"/>
      <w:lvlText w:val=""/>
      <w:lvlJc w:val="left"/>
      <w:pPr>
        <w:ind w:left="5029" w:hanging="360"/>
      </w:pPr>
      <w:rPr>
        <w:rFonts w:hint="default" w:ascii="Calibri" w:hAnsi="Calibri"/>
      </w:rPr>
    </w:lvl>
    <w:lvl w:ilvl="6" w:tentative="0">
      <w:start w:val="1"/>
      <w:numFmt w:val="bullet"/>
      <w:lvlText w:val=""/>
      <w:lvlJc w:val="left"/>
      <w:pPr>
        <w:ind w:left="5749" w:hanging="360"/>
      </w:pPr>
      <w:rPr>
        <w:rFonts w:hint="default" w:ascii="Cambria Math" w:hAnsi="Cambria Math"/>
      </w:rPr>
    </w:lvl>
    <w:lvl w:ilvl="7" w:tentative="0">
      <w:start w:val="1"/>
      <w:numFmt w:val="bullet"/>
      <w:lvlText w:val="o"/>
      <w:lvlJc w:val="left"/>
      <w:pPr>
        <w:ind w:left="6469" w:hanging="360"/>
      </w:pPr>
      <w:rPr>
        <w:rFonts w:hint="default" w:ascii="Cambria Math" w:hAnsi="Cambria Math" w:cs="Cambria Math"/>
      </w:rPr>
    </w:lvl>
    <w:lvl w:ilvl="8" w:tentative="0">
      <w:start w:val="1"/>
      <w:numFmt w:val="bullet"/>
      <w:lvlText w:val=""/>
      <w:lvlJc w:val="left"/>
      <w:pPr>
        <w:ind w:left="7189" w:hanging="360"/>
      </w:pPr>
      <w:rPr>
        <w:rFonts w:hint="default" w:ascii="Calibri" w:hAnsi="Calibri"/>
      </w:rPr>
    </w:lvl>
  </w:abstractNum>
  <w:abstractNum w:abstractNumId="10">
    <w:nsid w:val="10CC2494"/>
    <w:multiLevelType w:val="multilevel"/>
    <w:tmpl w:val="10CC2494"/>
    <w:lvl w:ilvl="0" w:tentative="0">
      <w:start w:val="7"/>
      <w:numFmt w:val="decimal"/>
      <w:lvlText w:val="%1."/>
      <w:lvlJc w:val="left"/>
      <w:pPr>
        <w:ind w:left="390" w:hanging="390"/>
      </w:pPr>
      <w:rPr>
        <w:rFonts w:hint="default"/>
        <w:b/>
      </w:rPr>
    </w:lvl>
    <w:lvl w:ilvl="1" w:tentative="0">
      <w:start w:val="1"/>
      <w:numFmt w:val="decimal"/>
      <w:lvlText w:val="5.%2."/>
      <w:lvlJc w:val="left"/>
      <w:pPr>
        <w:ind w:left="720" w:hanging="720"/>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1">
    <w:nsid w:val="164B6DFA"/>
    <w:multiLevelType w:val="multilevel"/>
    <w:tmpl w:val="164B6DFA"/>
    <w:lvl w:ilvl="0" w:tentative="0">
      <w:start w:val="9"/>
      <w:numFmt w:val="decimal"/>
      <w:lvlText w:val="%1."/>
      <w:lvlJc w:val="left"/>
      <w:pPr>
        <w:ind w:left="390" w:hanging="390"/>
      </w:pPr>
      <w:rPr>
        <w:rFonts w:hint="default"/>
      </w:rPr>
    </w:lvl>
    <w:lvl w:ilvl="1" w:tentative="0">
      <w:start w:val="1"/>
      <w:numFmt w:val="decimal"/>
      <w:lvlText w:val="9.%2."/>
      <w:lvlJc w:val="left"/>
      <w:pPr>
        <w:ind w:left="720" w:hanging="720"/>
      </w:pPr>
      <w:rPr>
        <w:rFonts w:hint="default" w:ascii="Times New Roman" w:hAnsi="Times New Roman" w:cs="Times New Roman"/>
        <w:b/>
        <w:i w:val="0"/>
        <w:sz w:val="26"/>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2">
    <w:nsid w:val="1DE352F9"/>
    <w:multiLevelType w:val="multilevel"/>
    <w:tmpl w:val="1DE352F9"/>
    <w:lvl w:ilvl="0" w:tentative="0">
      <w:start w:val="7"/>
      <w:numFmt w:val="decimal"/>
      <w:lvlText w:val="%1."/>
      <w:lvlJc w:val="left"/>
      <w:pPr>
        <w:ind w:left="390" w:hanging="390"/>
      </w:pPr>
      <w:rPr>
        <w:rFonts w:hint="default"/>
      </w:rPr>
    </w:lvl>
    <w:lvl w:ilvl="1" w:tentative="0">
      <w:start w:val="1"/>
      <w:numFmt w:val="decimal"/>
      <w:lvlText w:val="%2."/>
      <w:lvlJc w:val="left"/>
      <w:pPr>
        <w:ind w:left="1080" w:hanging="720"/>
      </w:pPr>
      <w:rPr>
        <w:rFonts w:hint="default"/>
        <w:b/>
      </w:rPr>
    </w:lvl>
    <w:lvl w:ilvl="2" w:tentative="0">
      <w:start w:val="1"/>
      <w:numFmt w:val="lowerLetter"/>
      <w:lvlText w:val="%3)"/>
      <w:lvlJc w:val="left"/>
      <w:pPr>
        <w:ind w:left="1440" w:hanging="720"/>
      </w:pPr>
      <w:rPr>
        <w:rFonts w:hint="default"/>
        <w:b w:val="0"/>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13">
    <w:nsid w:val="262638D5"/>
    <w:multiLevelType w:val="multilevel"/>
    <w:tmpl w:val="262638D5"/>
    <w:lvl w:ilvl="0" w:tentative="0">
      <w:start w:val="1"/>
      <w:numFmt w:val="decimal"/>
      <w:lvlText w:val="ĐIỀU %1."/>
      <w:lvlJc w:val="left"/>
      <w:pPr>
        <w:ind w:left="720" w:hanging="360"/>
      </w:pPr>
      <w:rPr>
        <w:rFonts w:hint="default" w:ascii="Times New Roman" w:hAnsi="Times New Roman" w:cs="Times New Roman"/>
        <w:b/>
      </w:rPr>
    </w:lvl>
    <w:lvl w:ilvl="1" w:tentative="0">
      <w:start w:val="1"/>
      <w:numFmt w:val="decimal"/>
      <w:lvlText w:val="6.%2."/>
      <w:lvlJc w:val="left"/>
      <w:pPr>
        <w:ind w:left="1440" w:hanging="360"/>
      </w:pPr>
      <w:rPr>
        <w:rFonts w:hint="default"/>
        <w:b/>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29F71DB0"/>
    <w:multiLevelType w:val="multilevel"/>
    <w:tmpl w:val="29F71DB0"/>
    <w:lvl w:ilvl="0" w:tentative="0">
      <w:start w:val="60"/>
      <w:numFmt w:val="bullet"/>
      <w:lvlText w:val="-"/>
      <w:lvlJc w:val="left"/>
      <w:pPr>
        <w:ind w:left="720" w:hanging="360"/>
      </w:pPr>
      <w:rPr>
        <w:rFonts w:hint="default" w:ascii="Times New Roman" w:hAnsi="Times New Roman" w:eastAsia="Calibri" w:cs="Times New Roman"/>
        <w:b w:val="0"/>
        <w:i w:val="0"/>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2A164B29"/>
    <w:multiLevelType w:val="multilevel"/>
    <w:tmpl w:val="2A164B29"/>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6">
    <w:nsid w:val="3B085E9F"/>
    <w:multiLevelType w:val="multilevel"/>
    <w:tmpl w:val="3B085E9F"/>
    <w:lvl w:ilvl="0" w:tentative="0">
      <w:start w:val="10"/>
      <w:numFmt w:val="decimal"/>
      <w:lvlText w:val="%1."/>
      <w:lvlJc w:val="left"/>
      <w:pPr>
        <w:ind w:left="525" w:hanging="525"/>
      </w:pPr>
      <w:rPr>
        <w:rFonts w:hint="default"/>
      </w:rPr>
    </w:lvl>
    <w:lvl w:ilvl="1" w:tentative="0">
      <w:start w:val="1"/>
      <w:numFmt w:val="decimal"/>
      <w:lvlText w:val="8.%2."/>
      <w:lvlJc w:val="left"/>
      <w:pPr>
        <w:ind w:left="720" w:hanging="720"/>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7">
    <w:nsid w:val="3C6D5C3E"/>
    <w:multiLevelType w:val="multilevel"/>
    <w:tmpl w:val="3C6D5C3E"/>
    <w:lvl w:ilvl="0" w:tentative="0">
      <w:start w:val="1"/>
      <w:numFmt w:val="lowerLetter"/>
      <w:lvlText w:val="%1)"/>
      <w:lvlJc w:val="left"/>
      <w:pPr>
        <w:ind w:left="360" w:hanging="360"/>
      </w:pPr>
      <w:rPr>
        <w:rFonts w:hint="default"/>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8">
    <w:nsid w:val="483D0277"/>
    <w:multiLevelType w:val="multilevel"/>
    <w:tmpl w:val="483D0277"/>
    <w:lvl w:ilvl="0" w:tentative="0">
      <w:start w:val="1"/>
      <w:numFmt w:val="decimal"/>
      <w:lvlText w:val="12.%1."/>
      <w:lvlJc w:val="left"/>
      <w:pPr>
        <w:ind w:left="3763" w:hanging="360"/>
      </w:pPr>
      <w:rPr>
        <w:rFonts w:hint="default" w:cs="Times New Roman"/>
        <w:b/>
        <w:bCs/>
      </w:rPr>
    </w:lvl>
    <w:lvl w:ilvl="1" w:tentative="0">
      <w:start w:val="1"/>
      <w:numFmt w:val="lowerLetter"/>
      <w:lvlText w:val="%2."/>
      <w:lvlJc w:val="left"/>
      <w:pPr>
        <w:ind w:left="1440" w:hanging="360"/>
      </w:pPr>
      <w:rPr>
        <w:rFonts w:cs="Times New Roman"/>
      </w:rPr>
    </w:lvl>
    <w:lvl w:ilvl="2" w:tentative="0">
      <w:start w:val="1"/>
      <w:numFmt w:val="lowerRoman"/>
      <w:lvlText w:val="%3."/>
      <w:lvlJc w:val="right"/>
      <w:pPr>
        <w:ind w:left="2160" w:hanging="180"/>
      </w:pPr>
      <w:rPr>
        <w:rFonts w:cs="Times New Roman"/>
      </w:rPr>
    </w:lvl>
    <w:lvl w:ilvl="3" w:tentative="0">
      <w:start w:val="1"/>
      <w:numFmt w:val="decimal"/>
      <w:lvlText w:val="%4."/>
      <w:lvlJc w:val="left"/>
      <w:pPr>
        <w:ind w:left="2880" w:hanging="360"/>
      </w:pPr>
      <w:rPr>
        <w:rFonts w:cs="Times New Roman"/>
      </w:rPr>
    </w:lvl>
    <w:lvl w:ilvl="4" w:tentative="0">
      <w:start w:val="1"/>
      <w:numFmt w:val="lowerLetter"/>
      <w:lvlText w:val="%5."/>
      <w:lvlJc w:val="left"/>
      <w:pPr>
        <w:ind w:left="3600" w:hanging="360"/>
      </w:pPr>
      <w:rPr>
        <w:rFonts w:cs="Times New Roman"/>
      </w:rPr>
    </w:lvl>
    <w:lvl w:ilvl="5" w:tentative="0">
      <w:start w:val="1"/>
      <w:numFmt w:val="lowerRoman"/>
      <w:lvlText w:val="%6."/>
      <w:lvlJc w:val="right"/>
      <w:pPr>
        <w:ind w:left="4320" w:hanging="180"/>
      </w:pPr>
      <w:rPr>
        <w:rFonts w:cs="Times New Roman"/>
      </w:rPr>
    </w:lvl>
    <w:lvl w:ilvl="6" w:tentative="0">
      <w:start w:val="1"/>
      <w:numFmt w:val="decimal"/>
      <w:lvlText w:val="%7."/>
      <w:lvlJc w:val="left"/>
      <w:pPr>
        <w:ind w:left="5040" w:hanging="360"/>
      </w:pPr>
      <w:rPr>
        <w:rFonts w:cs="Times New Roman"/>
      </w:rPr>
    </w:lvl>
    <w:lvl w:ilvl="7" w:tentative="0">
      <w:start w:val="1"/>
      <w:numFmt w:val="lowerLetter"/>
      <w:lvlText w:val="%8."/>
      <w:lvlJc w:val="left"/>
      <w:pPr>
        <w:ind w:left="5760" w:hanging="360"/>
      </w:pPr>
      <w:rPr>
        <w:rFonts w:cs="Times New Roman"/>
      </w:rPr>
    </w:lvl>
    <w:lvl w:ilvl="8" w:tentative="0">
      <w:start w:val="1"/>
      <w:numFmt w:val="lowerRoman"/>
      <w:lvlText w:val="%9."/>
      <w:lvlJc w:val="right"/>
      <w:pPr>
        <w:ind w:left="6480" w:hanging="180"/>
      </w:pPr>
      <w:rPr>
        <w:rFonts w:cs="Times New Roman"/>
      </w:rPr>
    </w:lvl>
  </w:abstractNum>
  <w:abstractNum w:abstractNumId="19">
    <w:nsid w:val="4CF92884"/>
    <w:multiLevelType w:val="multilevel"/>
    <w:tmpl w:val="4CF92884"/>
    <w:lvl w:ilvl="0" w:tentative="0">
      <w:start w:val="10"/>
      <w:numFmt w:val="decimal"/>
      <w:lvlText w:val="%1."/>
      <w:lvlJc w:val="left"/>
      <w:pPr>
        <w:ind w:left="525" w:hanging="525"/>
      </w:pPr>
      <w:rPr>
        <w:rFonts w:hint="default"/>
      </w:rPr>
    </w:lvl>
    <w:lvl w:ilvl="1" w:tentative="0">
      <w:start w:val="1"/>
      <w:numFmt w:val="decimal"/>
      <w:lvlText w:val="10.%2."/>
      <w:lvlJc w:val="left"/>
      <w:pPr>
        <w:ind w:left="720" w:hanging="720"/>
      </w:pPr>
      <w:rPr>
        <w:rFonts w:hint="default" w:ascii="Times New Roman" w:hAnsi="Times New Roman" w:cs="Times New Roman"/>
        <w:b/>
        <w:i w:val="0"/>
        <w:sz w:val="26"/>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0">
    <w:nsid w:val="4D78443C"/>
    <w:multiLevelType w:val="multilevel"/>
    <w:tmpl w:val="4D78443C"/>
    <w:lvl w:ilvl="0" w:tentative="0">
      <w:start w:val="1"/>
      <w:numFmt w:val="lowerLetter"/>
      <w:lvlText w:val="%1)"/>
      <w:lvlJc w:val="left"/>
      <w:pPr>
        <w:tabs>
          <w:tab w:val="left" w:pos="3600"/>
        </w:tabs>
        <w:ind w:left="3600" w:hanging="360"/>
      </w:pPr>
      <w:rPr>
        <w:rFonts w:hint="default"/>
        <w:b w:val="0"/>
      </w:rPr>
    </w:lvl>
    <w:lvl w:ilvl="1" w:tentative="0">
      <w:start w:val="1"/>
      <w:numFmt w:val="lowerLetter"/>
      <w:lvlText w:val="%2."/>
      <w:lvlJc w:val="left"/>
      <w:pPr>
        <w:ind w:left="731" w:hanging="360"/>
      </w:pPr>
      <w:rPr>
        <w:rFonts w:hint="default"/>
      </w:rPr>
    </w:lvl>
    <w:lvl w:ilvl="2" w:tentative="0">
      <w:start w:val="1"/>
      <w:numFmt w:val="lowerRoman"/>
      <w:lvlText w:val="%3."/>
      <w:lvlJc w:val="right"/>
      <w:pPr>
        <w:tabs>
          <w:tab w:val="left" w:pos="1451"/>
        </w:tabs>
        <w:ind w:left="1451" w:hanging="180"/>
      </w:pPr>
    </w:lvl>
    <w:lvl w:ilvl="3" w:tentative="0">
      <w:start w:val="1"/>
      <w:numFmt w:val="decimal"/>
      <w:lvlText w:val="%4."/>
      <w:lvlJc w:val="left"/>
      <w:pPr>
        <w:tabs>
          <w:tab w:val="left" w:pos="2171"/>
        </w:tabs>
        <w:ind w:left="2171" w:hanging="360"/>
      </w:pPr>
    </w:lvl>
    <w:lvl w:ilvl="4" w:tentative="0">
      <w:start w:val="1"/>
      <w:numFmt w:val="lowerLetter"/>
      <w:lvlText w:val="%5."/>
      <w:lvlJc w:val="left"/>
      <w:pPr>
        <w:tabs>
          <w:tab w:val="left" w:pos="2891"/>
        </w:tabs>
        <w:ind w:left="2891" w:hanging="360"/>
      </w:pPr>
    </w:lvl>
    <w:lvl w:ilvl="5" w:tentative="0">
      <w:start w:val="1"/>
      <w:numFmt w:val="lowerRoman"/>
      <w:lvlText w:val="%6."/>
      <w:lvlJc w:val="right"/>
      <w:pPr>
        <w:tabs>
          <w:tab w:val="left" w:pos="3611"/>
        </w:tabs>
        <w:ind w:left="3611" w:hanging="180"/>
      </w:pPr>
    </w:lvl>
    <w:lvl w:ilvl="6" w:tentative="0">
      <w:start w:val="1"/>
      <w:numFmt w:val="decimal"/>
      <w:lvlText w:val="%7."/>
      <w:lvlJc w:val="left"/>
      <w:pPr>
        <w:tabs>
          <w:tab w:val="left" w:pos="4331"/>
        </w:tabs>
        <w:ind w:left="4331" w:hanging="360"/>
      </w:pPr>
    </w:lvl>
    <w:lvl w:ilvl="7" w:tentative="0">
      <w:start w:val="1"/>
      <w:numFmt w:val="lowerLetter"/>
      <w:lvlText w:val="%8."/>
      <w:lvlJc w:val="left"/>
      <w:pPr>
        <w:tabs>
          <w:tab w:val="left" w:pos="5051"/>
        </w:tabs>
        <w:ind w:left="5051" w:hanging="360"/>
      </w:pPr>
    </w:lvl>
    <w:lvl w:ilvl="8" w:tentative="0">
      <w:start w:val="1"/>
      <w:numFmt w:val="lowerRoman"/>
      <w:lvlText w:val="%9."/>
      <w:lvlJc w:val="right"/>
      <w:pPr>
        <w:tabs>
          <w:tab w:val="left" w:pos="5771"/>
        </w:tabs>
        <w:ind w:left="5771" w:hanging="180"/>
      </w:pPr>
    </w:lvl>
  </w:abstractNum>
  <w:abstractNum w:abstractNumId="21">
    <w:nsid w:val="51876730"/>
    <w:multiLevelType w:val="multilevel"/>
    <w:tmpl w:val="51876730"/>
    <w:lvl w:ilvl="0" w:tentative="0">
      <w:start w:val="4"/>
      <w:numFmt w:val="decimal"/>
      <w:lvlText w:val="%1."/>
      <w:lvlJc w:val="left"/>
      <w:pPr>
        <w:ind w:left="360" w:hanging="360"/>
      </w:pPr>
      <w:rPr>
        <w:rFonts w:hint="default"/>
      </w:rPr>
    </w:lvl>
    <w:lvl w:ilvl="1" w:tentative="0">
      <w:start w:val="6"/>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2">
    <w:nsid w:val="52752655"/>
    <w:multiLevelType w:val="multilevel"/>
    <w:tmpl w:val="52752655"/>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3">
    <w:nsid w:val="588E7FB3"/>
    <w:multiLevelType w:val="multilevel"/>
    <w:tmpl w:val="588E7FB3"/>
    <w:lvl w:ilvl="0" w:tentative="0">
      <w:start w:val="1"/>
      <w:numFmt w:val="decimal"/>
      <w:lvlText w:val="%1."/>
      <w:lvlJc w:val="left"/>
      <w:pPr>
        <w:ind w:left="408" w:hanging="408"/>
      </w:pPr>
      <w:rPr>
        <w:rFonts w:hint="default"/>
      </w:rPr>
    </w:lvl>
    <w:lvl w:ilvl="1" w:tentative="0">
      <w:start w:val="1"/>
      <w:numFmt w:val="decimal"/>
      <w:lvlText w:val="%1.%2."/>
      <w:lvlJc w:val="left"/>
      <w:pPr>
        <w:ind w:left="1440" w:hanging="720"/>
      </w:pPr>
      <w:rPr>
        <w:rFonts w:hint="default"/>
        <w:b/>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560" w:hanging="1800"/>
      </w:pPr>
      <w:rPr>
        <w:rFonts w:hint="default"/>
      </w:rPr>
    </w:lvl>
  </w:abstractNum>
  <w:abstractNum w:abstractNumId="24">
    <w:nsid w:val="68054EB3"/>
    <w:multiLevelType w:val="multilevel"/>
    <w:tmpl w:val="68054EB3"/>
    <w:lvl w:ilvl="0" w:tentative="0">
      <w:start w:val="1"/>
      <w:numFmt w:val="decimal"/>
      <w:lvlText w:val="6.%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6EA86E1F"/>
    <w:multiLevelType w:val="multilevel"/>
    <w:tmpl w:val="6EA86E1F"/>
    <w:lvl w:ilvl="0" w:tentative="0">
      <w:start w:val="9"/>
      <w:numFmt w:val="decimal"/>
      <w:lvlText w:val="%1."/>
      <w:lvlJc w:val="left"/>
      <w:pPr>
        <w:ind w:left="390" w:hanging="390"/>
      </w:pPr>
      <w:rPr>
        <w:rFonts w:hint="default"/>
        <w:b w:val="0"/>
      </w:rPr>
    </w:lvl>
    <w:lvl w:ilvl="1" w:tentative="0">
      <w:start w:val="1"/>
      <w:numFmt w:val="decimal"/>
      <w:lvlText w:val="7.%2."/>
      <w:lvlJc w:val="left"/>
      <w:pPr>
        <w:ind w:left="720" w:hanging="720"/>
      </w:pPr>
      <w:rPr>
        <w:rFonts w:hint="default"/>
        <w:b w:val="0"/>
      </w:rPr>
    </w:lvl>
    <w:lvl w:ilvl="2" w:tentative="0">
      <w:start w:val="1"/>
      <w:numFmt w:val="decimal"/>
      <w:lvlText w:val="%1.%2.%3."/>
      <w:lvlJc w:val="left"/>
      <w:pPr>
        <w:ind w:left="720" w:hanging="720"/>
      </w:pPr>
      <w:rPr>
        <w:rFonts w:hint="default"/>
        <w:b w:val="0"/>
      </w:rPr>
    </w:lvl>
    <w:lvl w:ilvl="3" w:tentative="0">
      <w:start w:val="1"/>
      <w:numFmt w:val="decimal"/>
      <w:lvlText w:val="%1.%2.%3.%4."/>
      <w:lvlJc w:val="left"/>
      <w:pPr>
        <w:ind w:left="1080" w:hanging="1080"/>
      </w:pPr>
      <w:rPr>
        <w:rFonts w:hint="default"/>
        <w:b w:val="0"/>
      </w:rPr>
    </w:lvl>
    <w:lvl w:ilvl="4" w:tentative="0">
      <w:start w:val="1"/>
      <w:numFmt w:val="decimal"/>
      <w:lvlText w:val="%1.%2.%3.%4.%5."/>
      <w:lvlJc w:val="left"/>
      <w:pPr>
        <w:ind w:left="1080" w:hanging="1080"/>
      </w:pPr>
      <w:rPr>
        <w:rFonts w:hint="default"/>
        <w:b w:val="0"/>
      </w:rPr>
    </w:lvl>
    <w:lvl w:ilvl="5" w:tentative="0">
      <w:start w:val="1"/>
      <w:numFmt w:val="decimal"/>
      <w:lvlText w:val="%1.%2.%3.%4.%5.%6."/>
      <w:lvlJc w:val="left"/>
      <w:pPr>
        <w:ind w:left="1440" w:hanging="1440"/>
      </w:pPr>
      <w:rPr>
        <w:rFonts w:hint="default"/>
        <w:b w:val="0"/>
      </w:rPr>
    </w:lvl>
    <w:lvl w:ilvl="6" w:tentative="0">
      <w:start w:val="1"/>
      <w:numFmt w:val="decimal"/>
      <w:lvlText w:val="%1.%2.%3.%4.%5.%6.%7."/>
      <w:lvlJc w:val="left"/>
      <w:pPr>
        <w:ind w:left="1440" w:hanging="1440"/>
      </w:pPr>
      <w:rPr>
        <w:rFonts w:hint="default"/>
        <w:b w:val="0"/>
      </w:rPr>
    </w:lvl>
    <w:lvl w:ilvl="7" w:tentative="0">
      <w:start w:val="1"/>
      <w:numFmt w:val="decimal"/>
      <w:lvlText w:val="%1.%2.%3.%4.%5.%6.%7.%8."/>
      <w:lvlJc w:val="left"/>
      <w:pPr>
        <w:ind w:left="1800" w:hanging="1800"/>
      </w:pPr>
      <w:rPr>
        <w:rFonts w:hint="default"/>
        <w:b w:val="0"/>
      </w:rPr>
    </w:lvl>
    <w:lvl w:ilvl="8" w:tentative="0">
      <w:start w:val="1"/>
      <w:numFmt w:val="decimal"/>
      <w:lvlText w:val="%1.%2.%3.%4.%5.%6.%7.%8.%9."/>
      <w:lvlJc w:val="left"/>
      <w:pPr>
        <w:ind w:left="1800" w:hanging="1800"/>
      </w:pPr>
      <w:rPr>
        <w:rFonts w:hint="default"/>
        <w:b w:val="0"/>
      </w:rPr>
    </w:lvl>
  </w:abstractNum>
  <w:abstractNum w:abstractNumId="26">
    <w:nsid w:val="74A648BB"/>
    <w:multiLevelType w:val="multilevel"/>
    <w:tmpl w:val="74A648BB"/>
    <w:lvl w:ilvl="0" w:tentative="0">
      <w:start w:val="0"/>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7BB23A59"/>
    <w:multiLevelType w:val="multilevel"/>
    <w:tmpl w:val="7BB23A59"/>
    <w:lvl w:ilvl="0" w:tentative="0">
      <w:start w:val="7"/>
      <w:numFmt w:val="decimal"/>
      <w:lvlText w:val="%1."/>
      <w:lvlJc w:val="left"/>
      <w:pPr>
        <w:ind w:left="390" w:hanging="390"/>
      </w:pPr>
      <w:rPr>
        <w:rFonts w:hint="default"/>
      </w:rPr>
    </w:lvl>
    <w:lvl w:ilvl="1" w:tentative="0">
      <w:start w:val="1"/>
      <w:numFmt w:val="decimal"/>
      <w:lvlText w:val="%2."/>
      <w:lvlJc w:val="left"/>
      <w:pPr>
        <w:ind w:left="1080" w:hanging="720"/>
      </w:pPr>
      <w:rPr>
        <w:rFonts w:hint="default"/>
        <w:b/>
      </w:rPr>
    </w:lvl>
    <w:lvl w:ilvl="2" w:tentative="0">
      <w:start w:val="1"/>
      <w:numFmt w:val="lowerLetter"/>
      <w:lvlText w:val="%3)"/>
      <w:lvlJc w:val="left"/>
      <w:pPr>
        <w:ind w:left="1440" w:hanging="720"/>
      </w:pPr>
      <w:rPr>
        <w:rFonts w:hint="default"/>
        <w:b w:val="0"/>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3"/>
  </w:num>
  <w:num w:numId="8">
    <w:abstractNumId w:val="23"/>
  </w:num>
  <w:num w:numId="9">
    <w:abstractNumId w:val="22"/>
  </w:num>
  <w:num w:numId="10">
    <w:abstractNumId w:val="15"/>
  </w:num>
  <w:num w:numId="11">
    <w:abstractNumId w:val="26"/>
  </w:num>
  <w:num w:numId="12">
    <w:abstractNumId w:val="14"/>
  </w:num>
  <w:num w:numId="13">
    <w:abstractNumId w:val="9"/>
  </w:num>
  <w:num w:numId="14">
    <w:abstractNumId w:val="7"/>
  </w:num>
  <w:num w:numId="15">
    <w:abstractNumId w:val="21"/>
  </w:num>
  <w:num w:numId="16">
    <w:abstractNumId w:val="10"/>
  </w:num>
  <w:num w:numId="17">
    <w:abstractNumId w:val="24"/>
  </w:num>
  <w:num w:numId="18">
    <w:abstractNumId w:val="25"/>
  </w:num>
  <w:num w:numId="19">
    <w:abstractNumId w:val="6"/>
  </w:num>
  <w:num w:numId="20">
    <w:abstractNumId w:val="20"/>
  </w:num>
  <w:num w:numId="21">
    <w:abstractNumId w:val="16"/>
  </w:num>
  <w:num w:numId="22">
    <w:abstractNumId w:val="11"/>
  </w:num>
  <w:num w:numId="23">
    <w:abstractNumId w:val="19"/>
  </w:num>
  <w:num w:numId="24">
    <w:abstractNumId w:val="12"/>
  </w:num>
  <w:num w:numId="25">
    <w:abstractNumId w:val="27"/>
  </w:num>
  <w:num w:numId="26">
    <w:abstractNumId w:val="8"/>
  </w:num>
  <w:num w:numId="27">
    <w:abstractNumId w:val="17"/>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1D56"/>
    <w:rsid w:val="00034616"/>
    <w:rsid w:val="00034BD5"/>
    <w:rsid w:val="000364FB"/>
    <w:rsid w:val="0006063C"/>
    <w:rsid w:val="0008259C"/>
    <w:rsid w:val="000D31E0"/>
    <w:rsid w:val="000E072F"/>
    <w:rsid w:val="000F2DF9"/>
    <w:rsid w:val="0015074B"/>
    <w:rsid w:val="00152D92"/>
    <w:rsid w:val="00161818"/>
    <w:rsid w:val="002419BA"/>
    <w:rsid w:val="0029639D"/>
    <w:rsid w:val="00296516"/>
    <w:rsid w:val="002D5C9C"/>
    <w:rsid w:val="002E73A3"/>
    <w:rsid w:val="002F2D9A"/>
    <w:rsid w:val="002F5B04"/>
    <w:rsid w:val="002F710A"/>
    <w:rsid w:val="00326F90"/>
    <w:rsid w:val="003275E9"/>
    <w:rsid w:val="0033131C"/>
    <w:rsid w:val="00372AA7"/>
    <w:rsid w:val="003A3D8C"/>
    <w:rsid w:val="003B1E3F"/>
    <w:rsid w:val="003D5E3D"/>
    <w:rsid w:val="00400436"/>
    <w:rsid w:val="00413FB4"/>
    <w:rsid w:val="00416E39"/>
    <w:rsid w:val="00455B5C"/>
    <w:rsid w:val="00495C0E"/>
    <w:rsid w:val="004D2A05"/>
    <w:rsid w:val="004F6EB9"/>
    <w:rsid w:val="004F726E"/>
    <w:rsid w:val="00504D9C"/>
    <w:rsid w:val="005064C4"/>
    <w:rsid w:val="005145A4"/>
    <w:rsid w:val="0052794B"/>
    <w:rsid w:val="00584F81"/>
    <w:rsid w:val="005F5E80"/>
    <w:rsid w:val="00612B8F"/>
    <w:rsid w:val="00632581"/>
    <w:rsid w:val="00651281"/>
    <w:rsid w:val="006551A6"/>
    <w:rsid w:val="00656DCC"/>
    <w:rsid w:val="006D0696"/>
    <w:rsid w:val="006D352A"/>
    <w:rsid w:val="006F6D87"/>
    <w:rsid w:val="00743C22"/>
    <w:rsid w:val="00754117"/>
    <w:rsid w:val="00757232"/>
    <w:rsid w:val="007739C0"/>
    <w:rsid w:val="007935B1"/>
    <w:rsid w:val="00797B3F"/>
    <w:rsid w:val="007C612C"/>
    <w:rsid w:val="008076A7"/>
    <w:rsid w:val="0082087C"/>
    <w:rsid w:val="00831240"/>
    <w:rsid w:val="00831CC6"/>
    <w:rsid w:val="00836ED4"/>
    <w:rsid w:val="008402F5"/>
    <w:rsid w:val="00842101"/>
    <w:rsid w:val="008517EA"/>
    <w:rsid w:val="00887892"/>
    <w:rsid w:val="00893638"/>
    <w:rsid w:val="00895A1D"/>
    <w:rsid w:val="008A4EF8"/>
    <w:rsid w:val="008E5D6C"/>
    <w:rsid w:val="00910DD0"/>
    <w:rsid w:val="0092646B"/>
    <w:rsid w:val="009E6ACE"/>
    <w:rsid w:val="00A44DC6"/>
    <w:rsid w:val="00A5660C"/>
    <w:rsid w:val="00AA1D8D"/>
    <w:rsid w:val="00AC0143"/>
    <w:rsid w:val="00AE1EF1"/>
    <w:rsid w:val="00B438A7"/>
    <w:rsid w:val="00B47730"/>
    <w:rsid w:val="00B61242"/>
    <w:rsid w:val="00B8766D"/>
    <w:rsid w:val="00BE6823"/>
    <w:rsid w:val="00BF101A"/>
    <w:rsid w:val="00C0395A"/>
    <w:rsid w:val="00C33A50"/>
    <w:rsid w:val="00C4427C"/>
    <w:rsid w:val="00C56427"/>
    <w:rsid w:val="00C607BF"/>
    <w:rsid w:val="00CB0664"/>
    <w:rsid w:val="00CB7CF7"/>
    <w:rsid w:val="00CC2810"/>
    <w:rsid w:val="00CD7733"/>
    <w:rsid w:val="00D030FB"/>
    <w:rsid w:val="00D35585"/>
    <w:rsid w:val="00D50236"/>
    <w:rsid w:val="00D61851"/>
    <w:rsid w:val="00D77B6D"/>
    <w:rsid w:val="00D9241C"/>
    <w:rsid w:val="00D9594A"/>
    <w:rsid w:val="00DA337D"/>
    <w:rsid w:val="00DE7A69"/>
    <w:rsid w:val="00E077E7"/>
    <w:rsid w:val="00E26CD5"/>
    <w:rsid w:val="00E3082B"/>
    <w:rsid w:val="00E80A1C"/>
    <w:rsid w:val="00EE3A7A"/>
    <w:rsid w:val="00EE554F"/>
    <w:rsid w:val="00F012DF"/>
    <w:rsid w:val="00F0351F"/>
    <w:rsid w:val="00F239C6"/>
    <w:rsid w:val="00F66825"/>
    <w:rsid w:val="00FA5EAF"/>
    <w:rsid w:val="00FA66B8"/>
    <w:rsid w:val="00FC693F"/>
    <w:rsid w:val="00FD2C90"/>
    <w:rsid w:val="0A5154AA"/>
    <w:rsid w:val="0E4C5684"/>
    <w:rsid w:val="0EEF74E1"/>
    <w:rsid w:val="130F6F2E"/>
    <w:rsid w:val="13E449B0"/>
    <w:rsid w:val="1CC34F0C"/>
    <w:rsid w:val="1D227310"/>
    <w:rsid w:val="25AF1BE4"/>
    <w:rsid w:val="263C7249"/>
    <w:rsid w:val="2DA30D70"/>
    <w:rsid w:val="2F00322A"/>
    <w:rsid w:val="376C0D7B"/>
    <w:rsid w:val="465864BF"/>
    <w:rsid w:val="4A6F1EE4"/>
    <w:rsid w:val="4B3B711E"/>
    <w:rsid w:val="565E0EBF"/>
    <w:rsid w:val="599B388F"/>
    <w:rsid w:val="5A0D1466"/>
    <w:rsid w:val="5D082632"/>
    <w:rsid w:val="6191021D"/>
    <w:rsid w:val="61EF5714"/>
    <w:rsid w:val="64795A22"/>
    <w:rsid w:val="674370F9"/>
    <w:rsid w:val="77162EED"/>
    <w:rsid w:val="785B7CC3"/>
    <w:rsid w:val="7DBA23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169"/>
    <w:semiHidden/>
    <w:unhideWhenUsed/>
    <w:qFormat/>
    <w:uiPriority w:val="99"/>
    <w:pPr>
      <w:spacing w:after="0" w:line="240" w:lineRule="auto"/>
    </w:pPr>
    <w:rPr>
      <w:rFonts w:ascii="Tahoma" w:hAnsi="Tahoma" w:cs="Tahoma"/>
      <w:sz w:val="16"/>
      <w:szCs w:val="16"/>
    </w:rPr>
  </w:style>
  <w:style w:type="paragraph" w:styleId="14">
    <w:name w:val="Body Text"/>
    <w:basedOn w:val="1"/>
    <w:link w:val="147"/>
    <w:unhideWhenUsed/>
    <w:qFormat/>
    <w:uiPriority w:val="99"/>
    <w:pPr>
      <w:spacing w:after="120"/>
    </w:pPr>
  </w:style>
  <w:style w:type="paragraph" w:styleId="15">
    <w:name w:val="Body Text 2"/>
    <w:basedOn w:val="1"/>
    <w:link w:val="148"/>
    <w:unhideWhenUsed/>
    <w:qFormat/>
    <w:uiPriority w:val="99"/>
    <w:pPr>
      <w:spacing w:after="120" w:line="480" w:lineRule="auto"/>
    </w:pPr>
  </w:style>
  <w:style w:type="paragraph" w:styleId="16">
    <w:name w:val="Body Text 3"/>
    <w:basedOn w:val="1"/>
    <w:link w:val="149"/>
    <w:unhideWhenUsed/>
    <w:qFormat/>
    <w:uiPriority w:val="99"/>
    <w:pPr>
      <w:spacing w:after="120"/>
    </w:pPr>
    <w:rPr>
      <w:sz w:val="16"/>
      <w:szCs w:val="16"/>
    </w:r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8">
    <w:name w:val="Emphasis"/>
    <w:basedOn w:val="11"/>
    <w:qFormat/>
    <w:uiPriority w:val="0"/>
    <w:rPr>
      <w:i/>
      <w:iCs/>
    </w:rPr>
  </w:style>
  <w:style w:type="paragraph" w:styleId="19">
    <w:name w:val="footer"/>
    <w:basedOn w:val="1"/>
    <w:link w:val="139"/>
    <w:unhideWhenUsed/>
    <w:qFormat/>
    <w:uiPriority w:val="99"/>
    <w:pPr>
      <w:tabs>
        <w:tab w:val="center" w:pos="4680"/>
        <w:tab w:val="right" w:pos="9360"/>
      </w:tabs>
      <w:spacing w:after="0" w:line="240" w:lineRule="auto"/>
    </w:pPr>
  </w:style>
  <w:style w:type="paragraph" w:styleId="20">
    <w:name w:val="header"/>
    <w:basedOn w:val="1"/>
    <w:link w:val="138"/>
    <w:unhideWhenUsed/>
    <w:qFormat/>
    <w:uiPriority w:val="99"/>
    <w:pPr>
      <w:tabs>
        <w:tab w:val="center" w:pos="4680"/>
        <w:tab w:val="right" w:pos="9360"/>
      </w:tabs>
      <w:spacing w:after="0" w:line="240" w:lineRule="auto"/>
    </w:pPr>
  </w:style>
  <w:style w:type="character" w:styleId="21">
    <w:name w:val="HTML Code"/>
    <w:basedOn w:val="11"/>
    <w:semiHidden/>
    <w:unhideWhenUsed/>
    <w:qFormat/>
    <w:uiPriority w:val="99"/>
    <w:rPr>
      <w:rFonts w:ascii="Courier New" w:hAnsi="Courier New" w:cs="Courier New"/>
      <w:sz w:val="20"/>
      <w:szCs w:val="20"/>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basedOn w:val="1"/>
    <w:semiHidden/>
    <w:unhideWhenUsed/>
    <w:qFormat/>
    <w:uiPriority w:val="99"/>
    <w:pPr>
      <w:spacing w:before="100" w:beforeAutospacing="1" w:after="100" w:afterAutospacing="1" w:line="240" w:lineRule="auto"/>
    </w:pPr>
    <w:rPr>
      <w:rFonts w:eastAsia="Times New Roman" w:cs="Times New Roman"/>
      <w:sz w:val="24"/>
      <w:szCs w:val="24"/>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20"/>
    <w:qFormat/>
    <w:uiPriority w:val="99"/>
  </w:style>
  <w:style w:type="character" w:customStyle="1" w:styleId="139">
    <w:name w:val="Footer Char"/>
    <w:basedOn w:val="11"/>
    <w:link w:val="19"/>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link w:val="168"/>
    <w:qFormat/>
    <w:uiPriority w:val="0"/>
    <w:pPr>
      <w:ind w:left="720"/>
      <w:contextualSpacing/>
    </w:pPr>
  </w:style>
  <w:style w:type="character" w:customStyle="1" w:styleId="147">
    <w:name w:val="Body Text Char"/>
    <w:basedOn w:val="11"/>
    <w:link w:val="14"/>
    <w:qFormat/>
    <w:uiPriority w:val="99"/>
  </w:style>
  <w:style w:type="character" w:customStyle="1" w:styleId="148">
    <w:name w:val="Body Text 2 Char"/>
    <w:basedOn w:val="11"/>
    <w:link w:val="15"/>
    <w:qFormat/>
    <w:uiPriority w:val="99"/>
  </w:style>
  <w:style w:type="character" w:customStyle="1" w:styleId="149">
    <w:name w:val="Body Text 3 Char"/>
    <w:basedOn w:val="11"/>
    <w:link w:val="16"/>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Ten dieu khoan"/>
    <w:basedOn w:val="1"/>
    <w:qFormat/>
    <w:uiPriority w:val="0"/>
    <w:pPr>
      <w:spacing w:after="0" w:line="240" w:lineRule="auto"/>
    </w:pPr>
    <w:rPr>
      <w:rFonts w:ascii="Cambria Math" w:hAnsi="Cambria Math" w:eastAsia="Calibri" w:cs="Calibri"/>
      <w:b/>
      <w:sz w:val="24"/>
      <w:szCs w:val="24"/>
    </w:rPr>
  </w:style>
  <w:style w:type="character" w:customStyle="1" w:styleId="168">
    <w:name w:val="List Paragraph Char"/>
    <w:link w:val="146"/>
    <w:qFormat/>
    <w:uiPriority w:val="0"/>
    <w:rPr>
      <w:rFonts w:ascii="Times New Roman" w:hAnsi="Times New Roman"/>
      <w:sz w:val="26"/>
    </w:rPr>
  </w:style>
  <w:style w:type="character" w:customStyle="1" w:styleId="169">
    <w:name w:val="Balloon Text Char"/>
    <w:basedOn w:val="11"/>
    <w:link w:val="13"/>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4EC588-4A7A-4A4D-A9DD-622EEC9F7340}">
  <ds:schemaRefs/>
</ds:datastoreItem>
</file>

<file path=docProps/app.xml><?xml version="1.0" encoding="utf-8"?>
<Properties xmlns="http://schemas.openxmlformats.org/officeDocument/2006/extended-properties" xmlns:vt="http://schemas.openxmlformats.org/officeDocument/2006/docPropsVTypes">
  <Template>Normal</Template>
  <Company>HS</Company>
  <Pages>10</Pages>
  <Words>4916</Words>
  <Characters>17195</Characters>
  <Lines>155</Lines>
  <Paragraphs>43</Paragraphs>
  <TotalTime>4</TotalTime>
  <ScaleCrop>false</ScaleCrop>
  <LinksUpToDate>false</LinksUpToDate>
  <CharactersWithSpaces>22012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2026-06-09T10:00:00Z</dcterms:created>
  <dc:creator>python-docx</dc:creator>
  <dc:description>generated by python-docx</dc:description>
  <cp:lastModifiedBy>06.Đoàn Cường</cp:lastModifiedBy>
  <cp:lastPrinted>2026-06-11T01:00:00Z</cp:lastPrinted>
  <dcterms:modified xsi:type="dcterms:W3CDTF">2026-08-29T06:38:24Z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eyJoZGlkIjoiNTQ0ZmY3YzRkYjUzNjZiOTJhOGM4NWExMWI4N2ZiZDEiLCJ1c2VySWQiOiIxMzkxODY3OTQ3MzE0In0=</vt:lpwstr>
  </property>
  <property fmtid="{D5CDD505-2E9C-101B-9397-08002B2CF9AE}" pid="3" name="KSOProductBuildVer">
    <vt:lpwstr>1033-12.1.0.28032</vt:lpwstr>
  </property>
  <property fmtid="{D5CDD505-2E9C-101B-9397-08002B2CF9AE}" pid="4" name="ICV">
    <vt:lpwstr>1EF3EFE3CE5242B0B0399FBE67476B78_12</vt:lpwstr>
  </property>
</Properties>
</file>